
<file path=[Content_Types].xml><?xml version="1.0" encoding="utf-8"?>
<Types xmlns="http://schemas.openxmlformats.org/package/2006/content-types">
  <Override PartName="/word/footnotes.xml" ContentType="application/vnd.openxmlformats-officedocument.wordprocessingml.footnot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4229" w:rsidRPr="009B5720" w:rsidRDefault="004B4229" w:rsidP="004B4229">
      <w:pPr>
        <w:pStyle w:val="Title"/>
        <w:rPr>
          <w:rFonts w:ascii="Times New Roman" w:hAnsi="Times New Roman"/>
          <w:b/>
          <w:szCs w:val="20"/>
        </w:rPr>
      </w:pPr>
      <w:r>
        <w:rPr>
          <w:rFonts w:ascii="Times New Roman" w:hAnsi="Times New Roman"/>
          <w:b/>
        </w:rPr>
        <w:t xml:space="preserve">Geotechnical Effects </w:t>
      </w:r>
      <w:r w:rsidR="00193C1B">
        <w:rPr>
          <w:rFonts w:ascii="Times New Roman" w:hAnsi="Times New Roman"/>
          <w:b/>
        </w:rPr>
        <w:t>of</w:t>
      </w:r>
      <w:r>
        <w:rPr>
          <w:rFonts w:ascii="Times New Roman" w:hAnsi="Times New Roman"/>
          <w:b/>
        </w:rPr>
        <w:t xml:space="preserve"> </w:t>
      </w:r>
      <w:r w:rsidR="00CC32C2">
        <w:rPr>
          <w:rFonts w:ascii="Times New Roman" w:hAnsi="Times New Roman"/>
          <w:b/>
        </w:rPr>
        <w:t xml:space="preserve">the 2015 </w:t>
      </w:r>
      <w:r w:rsidR="005D3F99">
        <w:rPr>
          <w:rFonts w:ascii="Times New Roman" w:hAnsi="Times New Roman"/>
          <w:b/>
        </w:rPr>
        <w:t xml:space="preserve">Gorkha, </w:t>
      </w:r>
      <w:r w:rsidR="00CC32C2">
        <w:rPr>
          <w:rFonts w:ascii="Times New Roman" w:hAnsi="Times New Roman"/>
          <w:b/>
        </w:rPr>
        <w:t>Nepal Earthquake and Aftershocks, as Determined By Field Reconnaissance</w:t>
      </w:r>
      <w:r w:rsidR="00193C1B">
        <w:rPr>
          <w:rFonts w:ascii="Times New Roman" w:hAnsi="Times New Roman"/>
          <w:b/>
        </w:rPr>
        <w:t>: A Case Study Review</w:t>
      </w:r>
    </w:p>
    <w:p w:rsidR="004B4229" w:rsidRPr="009B5720" w:rsidRDefault="004B4229" w:rsidP="004B4229"/>
    <w:p w:rsidR="00193C1B" w:rsidRDefault="00193C1B" w:rsidP="004B4229">
      <w:pPr>
        <w:autoSpaceDE w:val="0"/>
        <w:autoSpaceDN w:val="0"/>
        <w:adjustRightInd w:val="0"/>
        <w:jc w:val="center"/>
        <w:rPr>
          <w:b/>
          <w:bCs/>
        </w:rPr>
      </w:pPr>
      <w:r>
        <w:rPr>
          <w:b/>
          <w:bCs/>
        </w:rPr>
        <w:t>Lori</w:t>
      </w:r>
      <w:r w:rsidR="004B4229" w:rsidRPr="009B5720">
        <w:rPr>
          <w:b/>
          <w:bCs/>
        </w:rPr>
        <w:t xml:space="preserve">. M. </w:t>
      </w:r>
      <w:r>
        <w:rPr>
          <w:b/>
          <w:bCs/>
        </w:rPr>
        <w:t>Fomenko</w:t>
      </w:r>
    </w:p>
    <w:p w:rsidR="004B4229" w:rsidRDefault="00193C1B" w:rsidP="00A1082B">
      <w:pPr>
        <w:autoSpaceDE w:val="0"/>
        <w:autoSpaceDN w:val="0"/>
        <w:adjustRightInd w:val="0"/>
        <w:jc w:val="center"/>
      </w:pPr>
      <w:r w:rsidRPr="009B5720">
        <w:rPr>
          <w:vertAlign w:val="superscript"/>
        </w:rPr>
        <w:t xml:space="preserve"> </w:t>
      </w:r>
      <w:r>
        <w:t>University of Connecticut</w:t>
      </w:r>
      <w:r w:rsidR="004B4229" w:rsidRPr="009B5720">
        <w:t xml:space="preserve">, </w:t>
      </w:r>
      <w:r>
        <w:t xml:space="preserve">United States </w:t>
      </w:r>
    </w:p>
    <w:p w:rsidR="00A1082B" w:rsidRPr="009B5720" w:rsidRDefault="00A1082B" w:rsidP="00A1082B">
      <w:pPr>
        <w:autoSpaceDE w:val="0"/>
        <w:autoSpaceDN w:val="0"/>
        <w:adjustRightInd w:val="0"/>
        <w:jc w:val="center"/>
      </w:pPr>
    </w:p>
    <w:p w:rsidR="004B4229" w:rsidRPr="009B5720" w:rsidRDefault="004B4229" w:rsidP="004B4229">
      <w:pPr>
        <w:autoSpaceDE w:val="0"/>
        <w:autoSpaceDN w:val="0"/>
        <w:adjustRightInd w:val="0"/>
        <w:ind w:leftChars="257" w:left="565" w:rightChars="292" w:right="642"/>
        <w:rPr>
          <w:i/>
          <w:iCs/>
          <w:szCs w:val="20"/>
        </w:rPr>
      </w:pPr>
      <w:r w:rsidRPr="009B5720">
        <w:rPr>
          <w:b/>
          <w:bCs/>
          <w:szCs w:val="20"/>
        </w:rPr>
        <w:t>Abstract</w:t>
      </w:r>
      <w:r w:rsidRPr="009B5720">
        <w:rPr>
          <w:i/>
          <w:iCs/>
          <w:szCs w:val="20"/>
        </w:rPr>
        <w:t>-</w:t>
      </w:r>
      <w:r w:rsidR="007D60D7">
        <w:rPr>
          <w:szCs w:val="20"/>
        </w:rPr>
        <w:t xml:space="preserve"> </w:t>
      </w:r>
      <w:r w:rsidR="007D60D7" w:rsidRPr="00336C2B">
        <w:rPr>
          <w:rFonts w:ascii="Times New Roman" w:hAnsi="Times New Roman" w:cs="Times New Roman"/>
          <w:szCs w:val="20"/>
        </w:rPr>
        <w:t xml:space="preserve">Following the 7.8 Magnitude Earthquake in Gorkha, Nepal, the Geotechnical Extreme Event Reconnaissance (GEER) organization sent two teams to collect data regarding fault ruptures, landslides, soil failures including liquefaction, and structural damage due to geotechnical issues. </w:t>
      </w:r>
    </w:p>
    <w:p w:rsidR="004B4229" w:rsidRPr="009B5720" w:rsidRDefault="004B4229" w:rsidP="004B4229">
      <w:pPr>
        <w:autoSpaceDE w:val="0"/>
        <w:autoSpaceDN w:val="0"/>
        <w:adjustRightInd w:val="0"/>
        <w:rPr>
          <w:sz w:val="20"/>
          <w:szCs w:val="20"/>
        </w:rPr>
      </w:pPr>
    </w:p>
    <w:p w:rsidR="004B4229" w:rsidRPr="00ED3A06" w:rsidRDefault="004B4229" w:rsidP="004B4229">
      <w:pPr>
        <w:autoSpaceDE w:val="0"/>
        <w:autoSpaceDN w:val="0"/>
        <w:adjustRightInd w:val="0"/>
        <w:rPr>
          <w:rFonts w:ascii="Times New Roman" w:hAnsi="Times New Roman" w:cs="Times New Roman"/>
          <w:b/>
          <w:bCs/>
        </w:rPr>
      </w:pPr>
      <w:r w:rsidRPr="00ED3A06">
        <w:rPr>
          <w:rFonts w:ascii="Times New Roman" w:hAnsi="Times New Roman" w:cs="Times New Roman"/>
          <w:b/>
          <w:bCs/>
        </w:rPr>
        <w:t>INTRODUCTION</w:t>
      </w:r>
    </w:p>
    <w:p w:rsidR="004B4229" w:rsidRPr="009B5720" w:rsidRDefault="00FB633C" w:rsidP="004B4229">
      <w:pPr>
        <w:pStyle w:val="BodyText"/>
        <w:ind w:firstLineChars="163" w:firstLine="359"/>
        <w:rPr>
          <w:rFonts w:ascii="Times New Roman" w:hAnsi="Times New Roman"/>
        </w:rPr>
      </w:pPr>
      <w:r>
        <w:rPr>
          <w:rFonts w:ascii="Times New Roman" w:hAnsi="Times New Roman"/>
        </w:rPr>
        <w:t xml:space="preserve">Post-Earthquake field reconnaissance can be a beneficial tool in collecting meaningful data and observing types of geotechnical impacts throughout the affected area. This knowledge can be later utilized in seismic design for mitigation of impact </w:t>
      </w:r>
      <w:r w:rsidR="00ED3A06">
        <w:rPr>
          <w:rFonts w:ascii="Times New Roman" w:hAnsi="Times New Roman"/>
        </w:rPr>
        <w:t>from strong ground motions, fault ruptures, and more. This paper will summarize the main ideas of the article titled, “Geotechnical Effects of the 2015 Magnitude 7.8 Gorkha, Nepal, Earthquake and Aftershocks.” It will also aim to relate these main ideas to the concepts learned in CE 4542, and suggest additional concepts that could be further studied.</w:t>
      </w:r>
    </w:p>
    <w:p w:rsidR="004B4229" w:rsidRPr="004B4229" w:rsidRDefault="004B4229" w:rsidP="004B4229">
      <w:pPr>
        <w:shd w:val="clear" w:color="auto" w:fill="FFFFFF"/>
        <w:spacing w:after="0" w:line="240" w:lineRule="auto"/>
        <w:rPr>
          <w:rFonts w:ascii="Calibri" w:eastAsia="Times New Roman" w:hAnsi="Calibri" w:cs="Times New Roman"/>
          <w:color w:val="222222"/>
        </w:rPr>
      </w:pPr>
      <w:r w:rsidRPr="004B4229">
        <w:rPr>
          <w:rFonts w:ascii="Calibri" w:eastAsia="Times New Roman" w:hAnsi="Calibri" w:cs="Times New Roman"/>
          <w:color w:val="222222"/>
        </w:rPr>
        <w:t> </w:t>
      </w:r>
    </w:p>
    <w:p w:rsidR="006B1CB0" w:rsidRDefault="00AA043A">
      <w:pPr>
        <w:rPr>
          <w:rFonts w:ascii="Times New Roman" w:hAnsi="Times New Roman" w:cs="Times New Roman"/>
          <w:b/>
          <w:szCs w:val="20"/>
        </w:rPr>
      </w:pPr>
      <w:r>
        <w:rPr>
          <w:rFonts w:ascii="Times New Roman" w:hAnsi="Times New Roman" w:cs="Times New Roman"/>
          <w:b/>
          <w:szCs w:val="20"/>
        </w:rPr>
        <w:t xml:space="preserve">Fault Rupture and </w:t>
      </w:r>
      <w:r w:rsidR="006B1CB0" w:rsidRPr="006B1CB0">
        <w:rPr>
          <w:rFonts w:ascii="Times New Roman" w:hAnsi="Times New Roman" w:cs="Times New Roman"/>
          <w:b/>
          <w:szCs w:val="20"/>
        </w:rPr>
        <w:t>Strong Ground Motion</w:t>
      </w:r>
      <w:r>
        <w:rPr>
          <w:rFonts w:ascii="Times New Roman" w:hAnsi="Times New Roman" w:cs="Times New Roman"/>
          <w:b/>
          <w:szCs w:val="20"/>
        </w:rPr>
        <w:t>s</w:t>
      </w:r>
    </w:p>
    <w:p w:rsidR="00AA043A" w:rsidRPr="00AA043A" w:rsidRDefault="00AA043A">
      <w:pPr>
        <w:rPr>
          <w:rFonts w:ascii="Times New Roman" w:hAnsi="Times New Roman" w:cs="Times New Roman"/>
          <w:szCs w:val="20"/>
        </w:rPr>
      </w:pPr>
      <w:r>
        <w:rPr>
          <w:rFonts w:ascii="Times New Roman" w:hAnsi="Times New Roman" w:cs="Times New Roman"/>
          <w:szCs w:val="20"/>
        </w:rPr>
        <w:t>It was</w:t>
      </w:r>
      <w:r w:rsidRPr="00336C2B">
        <w:rPr>
          <w:rFonts w:ascii="Times New Roman" w:hAnsi="Times New Roman" w:cs="Times New Roman"/>
          <w:szCs w:val="20"/>
        </w:rPr>
        <w:t xml:space="preserve"> determined that the rupture</w:t>
      </w:r>
      <w:r w:rsidR="00ED3A06">
        <w:rPr>
          <w:rFonts w:ascii="Times New Roman" w:hAnsi="Times New Roman" w:cs="Times New Roman"/>
          <w:szCs w:val="20"/>
        </w:rPr>
        <w:t xml:space="preserve"> from the mainshock occurred</w:t>
      </w:r>
      <w:r w:rsidRPr="00336C2B">
        <w:rPr>
          <w:rFonts w:ascii="Times New Roman" w:hAnsi="Times New Roman" w:cs="Times New Roman"/>
          <w:szCs w:val="20"/>
        </w:rPr>
        <w:t xml:space="preserve"> along the Main Himalayan Thrust (MHT) fault, only extending to the base of the Main Frontal Thrust (MFT), with</w:t>
      </w:r>
      <w:r w:rsidR="00ED3A06">
        <w:rPr>
          <w:rFonts w:ascii="Times New Roman" w:hAnsi="Times New Roman" w:cs="Times New Roman"/>
          <w:szCs w:val="20"/>
        </w:rPr>
        <w:t xml:space="preserve"> observed</w:t>
      </w:r>
      <w:r w:rsidRPr="00336C2B">
        <w:rPr>
          <w:rFonts w:ascii="Times New Roman" w:hAnsi="Times New Roman" w:cs="Times New Roman"/>
          <w:szCs w:val="20"/>
        </w:rPr>
        <w:t xml:space="preserve"> elevation of groundwater levels along the Main Boundary Thrust (MBT). There was no evidence of surface rupture or ground deformation</w:t>
      </w:r>
      <w:r>
        <w:rPr>
          <w:rFonts w:ascii="Times New Roman" w:hAnsi="Times New Roman" w:cs="Times New Roman"/>
          <w:szCs w:val="20"/>
        </w:rPr>
        <w:t xml:space="preserve"> along the MFT and MBT, which was consistent with findings from previous events in the region, with magnitudes less than 8</w:t>
      </w:r>
      <w:r w:rsidRPr="00336C2B">
        <w:rPr>
          <w:rFonts w:ascii="Times New Roman" w:hAnsi="Times New Roman" w:cs="Times New Roman"/>
          <w:szCs w:val="20"/>
        </w:rPr>
        <w:t>.</w:t>
      </w:r>
      <w:r>
        <w:rPr>
          <w:rFonts w:ascii="Times New Roman" w:hAnsi="Times New Roman" w:cs="Times New Roman"/>
          <w:szCs w:val="20"/>
        </w:rPr>
        <w:t xml:space="preserve"> </w:t>
      </w:r>
    </w:p>
    <w:p w:rsidR="00480875" w:rsidRDefault="00480875">
      <w:pPr>
        <w:rPr>
          <w:rFonts w:ascii="Times New Roman" w:hAnsi="Times New Roman" w:cs="Times New Roman"/>
          <w:szCs w:val="20"/>
        </w:rPr>
      </w:pPr>
      <w:r>
        <w:rPr>
          <w:rFonts w:ascii="Times New Roman" w:hAnsi="Times New Roman" w:cs="Times New Roman"/>
          <w:szCs w:val="20"/>
        </w:rPr>
        <w:t>Kathmandu Valley is a soft soil basin site, which puts it at</w:t>
      </w:r>
      <w:r w:rsidR="00C5545C">
        <w:rPr>
          <w:rFonts w:ascii="Times New Roman" w:hAnsi="Times New Roman" w:cs="Times New Roman"/>
          <w:szCs w:val="20"/>
        </w:rPr>
        <w:t xml:space="preserve"> greater risk for experience higher intensities of ground shaking. However, with regard to ground motion</w:t>
      </w:r>
      <w:r w:rsidR="00336C2B">
        <w:rPr>
          <w:rFonts w:ascii="Times New Roman" w:hAnsi="Times New Roman" w:cs="Times New Roman"/>
          <w:szCs w:val="20"/>
        </w:rPr>
        <w:t>, there were some u</w:t>
      </w:r>
      <w:r w:rsidR="00A34479">
        <w:rPr>
          <w:rFonts w:ascii="Times New Roman" w:hAnsi="Times New Roman" w:cs="Times New Roman"/>
          <w:szCs w:val="20"/>
        </w:rPr>
        <w:t>nexpected results. For example, the KATNP strong-motion station recorded low energy at short periods, despite the high magnitude of the Earthquake and the relatively close distance from Kathmandu to the rupture plane.</w:t>
      </w:r>
      <w:r w:rsidR="00440499">
        <w:rPr>
          <w:rFonts w:ascii="Times New Roman" w:hAnsi="Times New Roman" w:cs="Times New Roman"/>
          <w:szCs w:val="20"/>
        </w:rPr>
        <w:t xml:space="preserve"> The </w:t>
      </w:r>
      <w:r w:rsidR="00A34479">
        <w:rPr>
          <w:rFonts w:ascii="Times New Roman" w:hAnsi="Times New Roman" w:cs="Times New Roman"/>
          <w:szCs w:val="20"/>
        </w:rPr>
        <w:t xml:space="preserve">intensity of shaking experienced at </w:t>
      </w:r>
      <w:r w:rsidR="00440499">
        <w:rPr>
          <w:rFonts w:ascii="Times New Roman" w:hAnsi="Times New Roman" w:cs="Times New Roman"/>
          <w:szCs w:val="20"/>
        </w:rPr>
        <w:t>short periods was much lower</w:t>
      </w:r>
      <w:r w:rsidR="00A34479">
        <w:rPr>
          <w:rFonts w:ascii="Times New Roman" w:hAnsi="Times New Roman" w:cs="Times New Roman"/>
          <w:szCs w:val="20"/>
        </w:rPr>
        <w:t xml:space="preserve"> than </w:t>
      </w:r>
      <w:r w:rsidR="00440499">
        <w:rPr>
          <w:rFonts w:ascii="Times New Roman" w:hAnsi="Times New Roman" w:cs="Times New Roman"/>
          <w:szCs w:val="20"/>
        </w:rPr>
        <w:t xml:space="preserve">what </w:t>
      </w:r>
      <w:r w:rsidR="00A34479">
        <w:rPr>
          <w:rFonts w:ascii="Times New Roman" w:hAnsi="Times New Roman" w:cs="Times New Roman"/>
          <w:szCs w:val="20"/>
        </w:rPr>
        <w:t>was anticipated from the mainshock.</w:t>
      </w:r>
      <w:r w:rsidR="00AA043A">
        <w:rPr>
          <w:rFonts w:ascii="Times New Roman" w:hAnsi="Times New Roman" w:cs="Times New Roman"/>
          <w:szCs w:val="20"/>
        </w:rPr>
        <w:t xml:space="preserve"> </w:t>
      </w:r>
      <w:r w:rsidR="00C5545C">
        <w:rPr>
          <w:rFonts w:ascii="Times New Roman" w:hAnsi="Times New Roman" w:cs="Times New Roman"/>
          <w:szCs w:val="20"/>
        </w:rPr>
        <w:t xml:space="preserve">On the other hand, high energy was recorded </w:t>
      </w:r>
      <w:r w:rsidR="00ED3A06">
        <w:rPr>
          <w:rFonts w:ascii="Times New Roman" w:hAnsi="Times New Roman" w:cs="Times New Roman"/>
          <w:szCs w:val="20"/>
        </w:rPr>
        <w:t>for long periods, but with considerably</w:t>
      </w:r>
      <w:r w:rsidR="00C5545C">
        <w:rPr>
          <w:rFonts w:ascii="Times New Roman" w:hAnsi="Times New Roman" w:cs="Times New Roman"/>
          <w:szCs w:val="20"/>
        </w:rPr>
        <w:t xml:space="preserve"> lower amplitude than what is typically recorded at soft soil sites.</w:t>
      </w:r>
    </w:p>
    <w:p w:rsidR="00ED3A06" w:rsidRDefault="00ED3A06">
      <w:pPr>
        <w:rPr>
          <w:rFonts w:ascii="Times New Roman" w:hAnsi="Times New Roman" w:cs="Times New Roman"/>
          <w:b/>
          <w:szCs w:val="20"/>
        </w:rPr>
      </w:pPr>
    </w:p>
    <w:p w:rsidR="00ED3A06" w:rsidRDefault="00ED3A06">
      <w:pPr>
        <w:rPr>
          <w:rFonts w:ascii="Times New Roman" w:hAnsi="Times New Roman" w:cs="Times New Roman"/>
          <w:b/>
          <w:szCs w:val="20"/>
        </w:rPr>
      </w:pPr>
    </w:p>
    <w:p w:rsidR="006B1CB0" w:rsidRPr="006B1CB0" w:rsidRDefault="006B1CB0">
      <w:pPr>
        <w:rPr>
          <w:rFonts w:ascii="Times New Roman" w:hAnsi="Times New Roman" w:cs="Times New Roman"/>
          <w:b/>
          <w:szCs w:val="20"/>
        </w:rPr>
      </w:pPr>
      <w:r w:rsidRPr="006B1CB0">
        <w:rPr>
          <w:rFonts w:ascii="Times New Roman" w:hAnsi="Times New Roman" w:cs="Times New Roman"/>
          <w:b/>
          <w:szCs w:val="20"/>
        </w:rPr>
        <w:lastRenderedPageBreak/>
        <w:t>Landslides</w:t>
      </w:r>
    </w:p>
    <w:p w:rsidR="00ED3A06" w:rsidRDefault="00EE203A">
      <w:pPr>
        <w:rPr>
          <w:rFonts w:ascii="Times New Roman" w:hAnsi="Times New Roman" w:cs="Times New Roman"/>
          <w:szCs w:val="20"/>
        </w:rPr>
      </w:pPr>
      <w:r>
        <w:rPr>
          <w:rFonts w:ascii="Times New Roman" w:hAnsi="Times New Roman" w:cs="Times New Roman"/>
          <w:szCs w:val="20"/>
        </w:rPr>
        <w:t>Triggered landslides from strong ground motion shaking were the domin</w:t>
      </w:r>
      <w:r w:rsidR="00440499">
        <w:rPr>
          <w:rFonts w:ascii="Times New Roman" w:hAnsi="Times New Roman" w:cs="Times New Roman"/>
          <w:szCs w:val="20"/>
        </w:rPr>
        <w:t>ant form of geotechnical impact</w:t>
      </w:r>
      <w:r>
        <w:rPr>
          <w:rFonts w:ascii="Times New Roman" w:hAnsi="Times New Roman" w:cs="Times New Roman"/>
          <w:szCs w:val="20"/>
        </w:rPr>
        <w:t xml:space="preserve">. Due to the topography of the region, cities in valleys surrounded by mountains, there are many steep slopes that are high risk hazards during times of seismic activity. </w:t>
      </w:r>
    </w:p>
    <w:p w:rsidR="00B9596C" w:rsidRDefault="006B1CB0">
      <w:pPr>
        <w:rPr>
          <w:rFonts w:ascii="Times New Roman" w:hAnsi="Times New Roman" w:cs="Times New Roman"/>
          <w:szCs w:val="20"/>
        </w:rPr>
      </w:pPr>
      <w:r>
        <w:rPr>
          <w:rFonts w:ascii="Times New Roman" w:hAnsi="Times New Roman" w:cs="Times New Roman"/>
          <w:szCs w:val="20"/>
        </w:rPr>
        <w:t xml:space="preserve">Most of the </w:t>
      </w:r>
      <w:r w:rsidR="004D047E">
        <w:rPr>
          <w:rFonts w:ascii="Times New Roman" w:hAnsi="Times New Roman" w:cs="Times New Roman"/>
          <w:szCs w:val="20"/>
        </w:rPr>
        <w:t xml:space="preserve">smaller </w:t>
      </w:r>
      <w:r>
        <w:rPr>
          <w:rFonts w:ascii="Times New Roman" w:hAnsi="Times New Roman" w:cs="Times New Roman"/>
          <w:szCs w:val="20"/>
        </w:rPr>
        <w:t>landslides encountered were due to shallow, tran</w:t>
      </w:r>
      <w:r w:rsidR="00440499">
        <w:rPr>
          <w:rFonts w:ascii="Times New Roman" w:hAnsi="Times New Roman" w:cs="Times New Roman"/>
          <w:szCs w:val="20"/>
        </w:rPr>
        <w:t>slational failures</w:t>
      </w:r>
      <w:r w:rsidR="004D047E">
        <w:rPr>
          <w:rFonts w:ascii="Times New Roman" w:hAnsi="Times New Roman" w:cs="Times New Roman"/>
          <w:szCs w:val="20"/>
        </w:rPr>
        <w:t>. These could be categorized as coherent slides, caused by slope failure, or slump.</w:t>
      </w:r>
    </w:p>
    <w:p w:rsidR="00084FDE" w:rsidRDefault="00440499">
      <w:pPr>
        <w:rPr>
          <w:rFonts w:ascii="Times New Roman" w:hAnsi="Times New Roman" w:cs="Times New Roman"/>
          <w:szCs w:val="20"/>
        </w:rPr>
      </w:pPr>
      <w:r>
        <w:rPr>
          <w:rFonts w:ascii="Times New Roman" w:hAnsi="Times New Roman" w:cs="Times New Roman"/>
          <w:szCs w:val="20"/>
        </w:rPr>
        <w:t>However, the</w:t>
      </w:r>
      <w:r w:rsidR="00EE203A">
        <w:rPr>
          <w:rFonts w:ascii="Times New Roman" w:hAnsi="Times New Roman" w:cs="Times New Roman"/>
          <w:szCs w:val="20"/>
        </w:rPr>
        <w:t xml:space="preserve"> most devastating landslides were caused by accumulated debris falling from </w:t>
      </w:r>
      <w:r w:rsidR="00B9596C">
        <w:rPr>
          <w:rFonts w:ascii="Times New Roman" w:hAnsi="Times New Roman" w:cs="Times New Roman"/>
          <w:szCs w:val="20"/>
        </w:rPr>
        <w:t xml:space="preserve">above. </w:t>
      </w:r>
      <w:r w:rsidR="00084FDE">
        <w:rPr>
          <w:rFonts w:ascii="Times New Roman" w:hAnsi="Times New Roman" w:cs="Times New Roman"/>
          <w:szCs w:val="20"/>
        </w:rPr>
        <w:t xml:space="preserve">These are categorized as disrupted slides and falls, which involve sheared, broken, and disturbed earthen materials randomly mixed together and moved rapidly causing damaging slope failures. </w:t>
      </w:r>
    </w:p>
    <w:p w:rsidR="00ED3A06" w:rsidRDefault="00B9596C">
      <w:pPr>
        <w:rPr>
          <w:rFonts w:ascii="Times New Roman" w:hAnsi="Times New Roman" w:cs="Times New Roman"/>
          <w:szCs w:val="20"/>
        </w:rPr>
      </w:pPr>
      <w:r>
        <w:rPr>
          <w:rFonts w:ascii="Times New Roman" w:hAnsi="Times New Roman" w:cs="Times New Roman"/>
          <w:szCs w:val="20"/>
        </w:rPr>
        <w:t xml:space="preserve">These </w:t>
      </w:r>
      <w:r w:rsidR="00ED3A06">
        <w:rPr>
          <w:rFonts w:ascii="Times New Roman" w:hAnsi="Times New Roman" w:cs="Times New Roman"/>
          <w:szCs w:val="20"/>
        </w:rPr>
        <w:t>disrupted slides and falls</w:t>
      </w:r>
      <w:r>
        <w:rPr>
          <w:rFonts w:ascii="Times New Roman" w:hAnsi="Times New Roman" w:cs="Times New Roman"/>
          <w:szCs w:val="20"/>
        </w:rPr>
        <w:t xml:space="preserve"> had impacts at both higher and lower elevations. At Mt. Everest basecamp, ground shaking swept up snow and ice from higher surrounding peaks </w:t>
      </w:r>
      <w:r w:rsidR="00ED3A06">
        <w:rPr>
          <w:rFonts w:ascii="Times New Roman" w:hAnsi="Times New Roman" w:cs="Times New Roman"/>
          <w:szCs w:val="20"/>
        </w:rPr>
        <w:t xml:space="preserve">causing </w:t>
      </w:r>
      <w:r>
        <w:rPr>
          <w:rFonts w:ascii="Times New Roman" w:hAnsi="Times New Roman" w:cs="Times New Roman"/>
          <w:szCs w:val="20"/>
        </w:rPr>
        <w:t>avalanche</w:t>
      </w:r>
      <w:r w:rsidR="00ED3A06">
        <w:rPr>
          <w:rFonts w:ascii="Times New Roman" w:hAnsi="Times New Roman" w:cs="Times New Roman"/>
          <w:szCs w:val="20"/>
        </w:rPr>
        <w:t>s</w:t>
      </w:r>
      <w:r>
        <w:rPr>
          <w:rFonts w:ascii="Times New Roman" w:hAnsi="Times New Roman" w:cs="Times New Roman"/>
          <w:szCs w:val="20"/>
        </w:rPr>
        <w:t xml:space="preserve"> in the mountain region, and stranding many climbers. On the other hand, Langtang village, </w:t>
      </w:r>
      <w:r w:rsidR="00A1082B">
        <w:rPr>
          <w:rFonts w:ascii="Times New Roman" w:hAnsi="Times New Roman" w:cs="Times New Roman"/>
          <w:szCs w:val="20"/>
        </w:rPr>
        <w:t>shown in Figure 1 below</w:t>
      </w:r>
      <w:r>
        <w:rPr>
          <w:rFonts w:ascii="Times New Roman" w:hAnsi="Times New Roman" w:cs="Times New Roman"/>
          <w:szCs w:val="20"/>
        </w:rPr>
        <w:t xml:space="preserve">, experienced one of the most destructive landslides, which swirled together snow, ice and rocky debris before becoming airborne off a 500 m cliff at an estimated 100 m/s. </w:t>
      </w:r>
      <w:r w:rsidR="00ED3A06">
        <w:rPr>
          <w:rFonts w:ascii="Times New Roman" w:hAnsi="Times New Roman" w:cs="Times New Roman"/>
          <w:szCs w:val="20"/>
        </w:rPr>
        <w:t>The entire village was destroyed.</w:t>
      </w:r>
    </w:p>
    <w:p w:rsidR="00DC2826" w:rsidRDefault="00DC2826" w:rsidP="00DC2826">
      <w:pPr>
        <w:jc w:val="center"/>
        <w:rPr>
          <w:rFonts w:ascii="Times New Roman" w:hAnsi="Times New Roman" w:cs="Times New Roman"/>
          <w:szCs w:val="20"/>
        </w:rPr>
      </w:pPr>
      <w:r>
        <w:rPr>
          <w:rFonts w:ascii="Times New Roman" w:hAnsi="Times New Roman" w:cs="Times New Roman"/>
          <w:noProof/>
          <w:szCs w:val="20"/>
        </w:rPr>
        <w:drawing>
          <wp:inline distT="0" distB="0" distL="0" distR="0">
            <wp:extent cx="2991911" cy="4037222"/>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srcRect/>
                    <a:stretch>
                      <a:fillRect/>
                    </a:stretch>
                  </pic:blipFill>
                  <pic:spPr bwMode="auto">
                    <a:xfrm>
                      <a:off x="0" y="0"/>
                      <a:ext cx="2994728" cy="4041023"/>
                    </a:xfrm>
                    <a:prstGeom prst="rect">
                      <a:avLst/>
                    </a:prstGeom>
                    <a:noFill/>
                    <a:ln w="9525">
                      <a:noFill/>
                      <a:miter lim="800000"/>
                      <a:headEnd/>
                      <a:tailEnd/>
                    </a:ln>
                  </pic:spPr>
                </pic:pic>
              </a:graphicData>
            </a:graphic>
          </wp:inline>
        </w:drawing>
      </w:r>
    </w:p>
    <w:p w:rsidR="00A1082B" w:rsidRDefault="00DC2826" w:rsidP="00A1082B">
      <w:pPr>
        <w:spacing w:before="240"/>
        <w:jc w:val="center"/>
        <w:rPr>
          <w:rFonts w:ascii="Times New Roman" w:hAnsi="Times New Roman" w:cs="Times New Roman"/>
          <w:sz w:val="20"/>
          <w:szCs w:val="20"/>
        </w:rPr>
      </w:pPr>
      <w:r w:rsidRPr="00A1082B">
        <w:rPr>
          <w:rFonts w:ascii="Times New Roman" w:hAnsi="Times New Roman" w:cs="Times New Roman"/>
          <w:b/>
          <w:sz w:val="20"/>
          <w:szCs w:val="20"/>
        </w:rPr>
        <w:t>Figure 1.</w:t>
      </w:r>
      <w:r>
        <w:rPr>
          <w:rFonts w:ascii="Times New Roman" w:hAnsi="Times New Roman" w:cs="Times New Roman"/>
          <w:b/>
          <w:szCs w:val="20"/>
        </w:rPr>
        <w:t xml:space="preserve"> </w:t>
      </w:r>
      <w:r w:rsidRPr="00A1082B">
        <w:rPr>
          <w:rFonts w:ascii="Times New Roman" w:hAnsi="Times New Roman" w:cs="Times New Roman"/>
          <w:sz w:val="18"/>
          <w:szCs w:val="18"/>
        </w:rPr>
        <w:t>Langtang s</w:t>
      </w:r>
      <w:r w:rsidR="00A1082B" w:rsidRPr="00A1082B">
        <w:rPr>
          <w:rFonts w:ascii="Times New Roman" w:hAnsi="Times New Roman" w:cs="Times New Roman"/>
          <w:sz w:val="18"/>
          <w:szCs w:val="18"/>
        </w:rPr>
        <w:t>lope failure. (a) The cliff off of</w:t>
      </w:r>
      <w:r w:rsidRPr="00A1082B">
        <w:rPr>
          <w:rFonts w:ascii="Times New Roman" w:hAnsi="Times New Roman" w:cs="Times New Roman"/>
          <w:sz w:val="18"/>
          <w:szCs w:val="18"/>
        </w:rPr>
        <w:t xml:space="preserve"> which the debris</w:t>
      </w:r>
      <w:r w:rsidR="00A1082B" w:rsidRPr="00A1082B">
        <w:rPr>
          <w:rFonts w:ascii="Times New Roman" w:hAnsi="Times New Roman" w:cs="Times New Roman"/>
          <w:sz w:val="18"/>
          <w:szCs w:val="18"/>
        </w:rPr>
        <w:t xml:space="preserve"> fell. (b)</w:t>
      </w:r>
      <w:r w:rsidRPr="00A1082B">
        <w:rPr>
          <w:rFonts w:ascii="Times New Roman" w:hAnsi="Times New Roman" w:cs="Times New Roman"/>
          <w:b/>
          <w:sz w:val="18"/>
          <w:szCs w:val="18"/>
        </w:rPr>
        <w:t xml:space="preserve"> </w:t>
      </w:r>
      <w:r w:rsidR="00A1082B" w:rsidRPr="00A1082B">
        <w:rPr>
          <w:rFonts w:ascii="Times New Roman" w:hAnsi="Times New Roman" w:cs="Times New Roman"/>
          <w:sz w:val="18"/>
          <w:szCs w:val="18"/>
        </w:rPr>
        <w:t xml:space="preserve">Aerial view of area of lower flow in slump schematic, showing area covered by debris after the slope failure. Reproduced from </w:t>
      </w:r>
      <w:r w:rsidR="00A1082B" w:rsidRPr="00A1082B">
        <w:rPr>
          <w:rFonts w:asciiTheme="majorHAnsi" w:hAnsiTheme="majorHAnsi" w:cs="Times New Roman"/>
          <w:color w:val="222222"/>
          <w:sz w:val="18"/>
          <w:szCs w:val="18"/>
          <w:shd w:val="clear" w:color="auto" w:fill="FFFFFF"/>
        </w:rPr>
        <w:t>Moss, Robb ES, et al (2105).</w:t>
      </w:r>
    </w:p>
    <w:p w:rsidR="00A34479" w:rsidRPr="00A1082B" w:rsidRDefault="00440499" w:rsidP="00A1082B">
      <w:pPr>
        <w:spacing w:before="240"/>
        <w:rPr>
          <w:rFonts w:ascii="Times New Roman" w:hAnsi="Times New Roman" w:cs="Times New Roman"/>
          <w:sz w:val="20"/>
          <w:szCs w:val="20"/>
        </w:rPr>
      </w:pPr>
      <w:r>
        <w:rPr>
          <w:rFonts w:ascii="Times New Roman" w:hAnsi="Times New Roman" w:cs="Times New Roman"/>
          <w:szCs w:val="20"/>
        </w:rPr>
        <w:lastRenderedPageBreak/>
        <w:t>Additionally, many of the larger landslides blocked</w:t>
      </w:r>
      <w:r w:rsidR="00AA043A">
        <w:rPr>
          <w:rFonts w:ascii="Times New Roman" w:hAnsi="Times New Roman" w:cs="Times New Roman"/>
          <w:szCs w:val="20"/>
        </w:rPr>
        <w:t xml:space="preserve"> off</w:t>
      </w:r>
      <w:r>
        <w:rPr>
          <w:rFonts w:ascii="Times New Roman" w:hAnsi="Times New Roman" w:cs="Times New Roman"/>
          <w:szCs w:val="20"/>
        </w:rPr>
        <w:t xml:space="preserve"> rivers and roads within valleys, creating a higher risk of flooding </w:t>
      </w:r>
      <w:r w:rsidR="00DA41E0">
        <w:rPr>
          <w:rFonts w:ascii="Times New Roman" w:hAnsi="Times New Roman" w:cs="Times New Roman"/>
          <w:szCs w:val="20"/>
        </w:rPr>
        <w:t>during the approaching rainy season.</w:t>
      </w:r>
      <w:r w:rsidR="00B9596C">
        <w:rPr>
          <w:rFonts w:ascii="Times New Roman" w:hAnsi="Times New Roman" w:cs="Times New Roman"/>
          <w:szCs w:val="20"/>
        </w:rPr>
        <w:t xml:space="preserve"> </w:t>
      </w:r>
      <w:r w:rsidR="00ED3A06">
        <w:rPr>
          <w:rFonts w:ascii="Times New Roman" w:hAnsi="Times New Roman" w:cs="Times New Roman"/>
          <w:szCs w:val="20"/>
        </w:rPr>
        <w:t>Many hydropower facilities were also severely damaged or destroyed by rock falls.</w:t>
      </w:r>
    </w:p>
    <w:p w:rsidR="00440499" w:rsidRPr="00440499" w:rsidRDefault="00440499">
      <w:pPr>
        <w:rPr>
          <w:rFonts w:ascii="Times New Roman" w:hAnsi="Times New Roman" w:cs="Times New Roman"/>
          <w:b/>
          <w:szCs w:val="20"/>
        </w:rPr>
      </w:pPr>
      <w:r w:rsidRPr="00440499">
        <w:rPr>
          <w:rFonts w:ascii="Times New Roman" w:hAnsi="Times New Roman" w:cs="Times New Roman"/>
          <w:b/>
          <w:szCs w:val="20"/>
        </w:rPr>
        <w:t>Soil Failure</w:t>
      </w:r>
    </w:p>
    <w:p w:rsidR="00AA043A" w:rsidRDefault="00F560D2">
      <w:pPr>
        <w:rPr>
          <w:rFonts w:ascii="Times New Roman" w:hAnsi="Times New Roman" w:cs="Times New Roman"/>
          <w:szCs w:val="20"/>
        </w:rPr>
      </w:pPr>
      <w:r>
        <w:rPr>
          <w:rFonts w:ascii="Times New Roman" w:hAnsi="Times New Roman" w:cs="Times New Roman"/>
          <w:szCs w:val="20"/>
        </w:rPr>
        <w:t xml:space="preserve">Liquefaction and cyclic failure are caused by strong ground motion shaking weak soils. </w:t>
      </w:r>
      <w:r w:rsidR="00DA41E0">
        <w:rPr>
          <w:rFonts w:ascii="Times New Roman" w:hAnsi="Times New Roman" w:cs="Times New Roman"/>
          <w:szCs w:val="20"/>
        </w:rPr>
        <w:t xml:space="preserve">Some of the weakest soils in Nepal are located in sedimentary basins, such as Kathmandu Valley, </w:t>
      </w:r>
      <w:r w:rsidR="00361060">
        <w:rPr>
          <w:rFonts w:ascii="Times New Roman" w:hAnsi="Times New Roman" w:cs="Times New Roman"/>
          <w:szCs w:val="20"/>
        </w:rPr>
        <w:t>due to the mountainous and steep terrain characteristic of the country. This has some relation to the concept we discussed in cl</w:t>
      </w:r>
      <w:r>
        <w:rPr>
          <w:rFonts w:ascii="Times New Roman" w:hAnsi="Times New Roman" w:cs="Times New Roman"/>
          <w:szCs w:val="20"/>
        </w:rPr>
        <w:t>ass known as the angle of repose, which</w:t>
      </w:r>
      <w:r w:rsidR="00361060">
        <w:rPr>
          <w:rFonts w:ascii="Times New Roman" w:hAnsi="Times New Roman" w:cs="Times New Roman"/>
          <w:szCs w:val="20"/>
        </w:rPr>
        <w:t xml:space="preserve"> is defined as the steepest slope at which loose material will lie without cascading down. The angle of repose increases as size of particles in</w:t>
      </w:r>
      <w:r>
        <w:rPr>
          <w:rFonts w:ascii="Times New Roman" w:hAnsi="Times New Roman" w:cs="Times New Roman"/>
          <w:szCs w:val="20"/>
        </w:rPr>
        <w:t>creases. This means that larger particles such as rocks can better resist movement at steeper slopes, whereas smaller particles such as sand are more likely to move down the slope. This causes a large amount of fine grained sands and clays to slide off the surface of the higher peaks into the valley, creating a weak s</w:t>
      </w:r>
      <w:r w:rsidR="004D047E">
        <w:rPr>
          <w:rFonts w:ascii="Times New Roman" w:hAnsi="Times New Roman" w:cs="Times New Roman"/>
          <w:szCs w:val="20"/>
        </w:rPr>
        <w:t>oil foundation within the basin</w:t>
      </w:r>
      <w:r>
        <w:rPr>
          <w:rFonts w:ascii="Times New Roman" w:hAnsi="Times New Roman" w:cs="Times New Roman"/>
          <w:szCs w:val="20"/>
        </w:rPr>
        <w:t>.</w:t>
      </w:r>
      <w:r w:rsidR="00361060">
        <w:rPr>
          <w:rFonts w:ascii="Times New Roman" w:hAnsi="Times New Roman" w:cs="Times New Roman"/>
          <w:szCs w:val="20"/>
        </w:rPr>
        <w:t xml:space="preserve"> </w:t>
      </w:r>
    </w:p>
    <w:p w:rsidR="00DC2826" w:rsidRDefault="004D047E">
      <w:pPr>
        <w:rPr>
          <w:rFonts w:ascii="Times New Roman" w:hAnsi="Times New Roman" w:cs="Times New Roman"/>
          <w:szCs w:val="20"/>
        </w:rPr>
      </w:pPr>
      <w:r>
        <w:rPr>
          <w:rFonts w:ascii="Times New Roman" w:hAnsi="Times New Roman" w:cs="Times New Roman"/>
          <w:szCs w:val="20"/>
        </w:rPr>
        <w:t>Though many of the soil failure sights identified experienced liquefaction, the size and scale of the effects due to liquefaction were minimal. This was attributed to a few possibilities including; the low amplitude of high frequency shaking from the mainshock, seasonal variations in, and potential withdrawal from, the groundwater table, and sediment with a fine grain-size distribution</w:t>
      </w:r>
      <w:r w:rsidR="00084FDE">
        <w:rPr>
          <w:rFonts w:ascii="Times New Roman" w:hAnsi="Times New Roman" w:cs="Times New Roman"/>
          <w:szCs w:val="20"/>
        </w:rPr>
        <w:t xml:space="preserve"> that is not susceptible to liquefaction. The most common observed form of soil liquefaction after this earthquake was in the form of sand boils. </w:t>
      </w:r>
    </w:p>
    <w:p w:rsidR="00DC2826" w:rsidRDefault="00475C05">
      <w:pPr>
        <w:rPr>
          <w:rFonts w:ascii="Times New Roman" w:hAnsi="Times New Roman" w:cs="Times New Roman"/>
          <w:szCs w:val="20"/>
        </w:rPr>
      </w:pPr>
      <w:r>
        <w:rPr>
          <w:rFonts w:ascii="Times New Roman" w:hAnsi="Times New Roman" w:cs="Times New Roman"/>
          <w:szCs w:val="20"/>
        </w:rPr>
        <w:t>One interesting finding was an observed lateral crack along a highway in Lokanthali, with fissures extended to a depth of 2 m and a nearly 1.5 m vertical offset, on ground sloping toward a channel</w:t>
      </w:r>
      <w:r w:rsidR="00DC2826">
        <w:rPr>
          <w:rFonts w:ascii="Times New Roman" w:hAnsi="Times New Roman" w:cs="Times New Roman"/>
          <w:szCs w:val="20"/>
        </w:rPr>
        <w:t xml:space="preserve"> (Figure 2)</w:t>
      </w:r>
      <w:r>
        <w:rPr>
          <w:rFonts w:ascii="Times New Roman" w:hAnsi="Times New Roman" w:cs="Times New Roman"/>
          <w:szCs w:val="20"/>
        </w:rPr>
        <w:t xml:space="preserve">. </w:t>
      </w:r>
    </w:p>
    <w:p w:rsidR="00DC2826" w:rsidRDefault="00DC2826">
      <w:pPr>
        <w:rPr>
          <w:rFonts w:ascii="Times New Roman" w:hAnsi="Times New Roman" w:cs="Times New Roman"/>
          <w:szCs w:val="20"/>
        </w:rPr>
      </w:pPr>
    </w:p>
    <w:p w:rsidR="00DC2826" w:rsidRDefault="00DC2826" w:rsidP="00DC2826">
      <w:pPr>
        <w:jc w:val="center"/>
        <w:rPr>
          <w:rFonts w:ascii="Times New Roman" w:hAnsi="Times New Roman" w:cs="Times New Roman"/>
          <w:szCs w:val="20"/>
        </w:rPr>
      </w:pPr>
      <w:r>
        <w:rPr>
          <w:rFonts w:ascii="Times New Roman" w:hAnsi="Times New Roman" w:cs="Times New Roman"/>
          <w:noProof/>
          <w:szCs w:val="20"/>
        </w:rPr>
        <w:drawing>
          <wp:inline distT="0" distB="0" distL="0" distR="0">
            <wp:extent cx="3227070" cy="2410280"/>
            <wp:effectExtent l="76200" t="38100" r="68580" b="281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srcRect/>
                    <a:stretch>
                      <a:fillRect/>
                    </a:stretch>
                  </pic:blipFill>
                  <pic:spPr bwMode="auto">
                    <a:xfrm>
                      <a:off x="0" y="0"/>
                      <a:ext cx="3223698" cy="2407762"/>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C2826" w:rsidRPr="00DC2826" w:rsidRDefault="00DC2826" w:rsidP="00DC2826">
      <w:pPr>
        <w:jc w:val="center"/>
        <w:rPr>
          <w:rFonts w:asciiTheme="majorHAnsi" w:hAnsiTheme="majorHAnsi" w:cs="Times New Roman"/>
          <w:sz w:val="18"/>
          <w:szCs w:val="18"/>
        </w:rPr>
      </w:pPr>
      <w:r w:rsidRPr="00A1082B">
        <w:rPr>
          <w:rFonts w:ascii="Times New Roman" w:hAnsi="Times New Roman" w:cs="Times New Roman"/>
          <w:b/>
          <w:sz w:val="20"/>
          <w:szCs w:val="20"/>
        </w:rPr>
        <w:t>Figure 2.</w:t>
      </w:r>
      <w:r>
        <w:rPr>
          <w:rFonts w:ascii="Times New Roman" w:hAnsi="Times New Roman" w:cs="Times New Roman"/>
          <w:szCs w:val="20"/>
        </w:rPr>
        <w:t xml:space="preserve"> </w:t>
      </w:r>
      <w:r w:rsidRPr="00DC2826">
        <w:rPr>
          <w:rFonts w:asciiTheme="majorHAnsi" w:hAnsiTheme="majorHAnsi" w:cs="Times New Roman"/>
          <w:sz w:val="18"/>
          <w:szCs w:val="18"/>
        </w:rPr>
        <w:t xml:space="preserve">Measurement of a large lateral crack spreading along the highway. </w:t>
      </w:r>
    </w:p>
    <w:p w:rsidR="00A1082B" w:rsidRDefault="00DC2826" w:rsidP="00A1082B">
      <w:pPr>
        <w:jc w:val="center"/>
        <w:rPr>
          <w:rFonts w:ascii="Times New Roman" w:hAnsi="Times New Roman" w:cs="Times New Roman"/>
          <w:sz w:val="18"/>
          <w:szCs w:val="18"/>
        </w:rPr>
      </w:pPr>
      <w:r w:rsidRPr="00DC2826">
        <w:rPr>
          <w:rFonts w:asciiTheme="majorHAnsi" w:hAnsiTheme="majorHAnsi" w:cs="Times New Roman"/>
          <w:sz w:val="18"/>
          <w:szCs w:val="18"/>
        </w:rPr>
        <w:t xml:space="preserve">Reproduced from </w:t>
      </w:r>
      <w:r w:rsidRPr="00DC2826">
        <w:rPr>
          <w:rFonts w:asciiTheme="majorHAnsi" w:hAnsiTheme="majorHAnsi" w:cs="Times New Roman"/>
          <w:color w:val="222222"/>
          <w:sz w:val="18"/>
          <w:szCs w:val="18"/>
          <w:shd w:val="clear" w:color="auto" w:fill="FFFFFF"/>
        </w:rPr>
        <w:t>Moss, Robb ES, et al (2015)</w:t>
      </w:r>
      <w:r>
        <w:rPr>
          <w:rFonts w:asciiTheme="majorHAnsi" w:hAnsiTheme="majorHAnsi" w:cs="Times New Roman"/>
          <w:color w:val="222222"/>
          <w:sz w:val="18"/>
          <w:szCs w:val="18"/>
          <w:shd w:val="clear" w:color="auto" w:fill="FFFFFF"/>
        </w:rPr>
        <w:t>.</w:t>
      </w:r>
    </w:p>
    <w:p w:rsidR="00440499" w:rsidRPr="00A1082B" w:rsidRDefault="00123D4F" w:rsidP="00A1082B">
      <w:pPr>
        <w:rPr>
          <w:rFonts w:ascii="Times New Roman" w:hAnsi="Times New Roman" w:cs="Times New Roman"/>
          <w:sz w:val="18"/>
          <w:szCs w:val="18"/>
        </w:rPr>
      </w:pPr>
      <w:r>
        <w:rPr>
          <w:rFonts w:ascii="Times New Roman" w:hAnsi="Times New Roman" w:cs="Times New Roman"/>
          <w:szCs w:val="20"/>
        </w:rPr>
        <w:lastRenderedPageBreak/>
        <w:t>Initially, there was a lack of evidence for liquefaction. However, f</w:t>
      </w:r>
      <w:r w:rsidR="00475C05">
        <w:rPr>
          <w:rFonts w:ascii="Times New Roman" w:hAnsi="Times New Roman" w:cs="Times New Roman"/>
          <w:szCs w:val="20"/>
        </w:rPr>
        <w:t>urther trenching uncovered c</w:t>
      </w:r>
      <w:r>
        <w:rPr>
          <w:rFonts w:ascii="Times New Roman" w:hAnsi="Times New Roman" w:cs="Times New Roman"/>
          <w:szCs w:val="20"/>
        </w:rPr>
        <w:t>omplex failure planes and buried liquefaction escape structures embedded within a thick sand layer. The slip surface from the mainshock seemed to offset this later, suggesting the occurrence of another type of earthquake-induced landslide; lateral spreads. As we discussed in class, lateral spreads generally involved weak soils due to their low residual strengths.</w:t>
      </w:r>
    </w:p>
    <w:p w:rsidR="00440499" w:rsidRDefault="00440499">
      <w:pPr>
        <w:rPr>
          <w:rFonts w:ascii="Times New Roman" w:hAnsi="Times New Roman" w:cs="Times New Roman"/>
          <w:b/>
          <w:szCs w:val="20"/>
        </w:rPr>
      </w:pPr>
      <w:r>
        <w:rPr>
          <w:rFonts w:ascii="Times New Roman" w:hAnsi="Times New Roman" w:cs="Times New Roman"/>
          <w:b/>
          <w:szCs w:val="20"/>
        </w:rPr>
        <w:t>Structural Response Characteristics</w:t>
      </w:r>
    </w:p>
    <w:p w:rsidR="00440499" w:rsidRDefault="00123D4F">
      <w:pPr>
        <w:rPr>
          <w:rFonts w:ascii="Times New Roman" w:hAnsi="Times New Roman" w:cs="Times New Roman"/>
          <w:szCs w:val="20"/>
        </w:rPr>
      </w:pPr>
      <w:r>
        <w:rPr>
          <w:rFonts w:ascii="Times New Roman" w:hAnsi="Times New Roman" w:cs="Times New Roman"/>
          <w:szCs w:val="20"/>
        </w:rPr>
        <w:t xml:space="preserve">Contrary to expectations, most of the civil infrastructure was able to withstand the shaking due to ground motions during the mainshock and aftershock. </w:t>
      </w:r>
      <w:r w:rsidR="00AA043A">
        <w:rPr>
          <w:rFonts w:ascii="Times New Roman" w:hAnsi="Times New Roman" w:cs="Times New Roman"/>
          <w:szCs w:val="20"/>
        </w:rPr>
        <w:t>The majority of structural damage affected p</w:t>
      </w:r>
      <w:r>
        <w:rPr>
          <w:rFonts w:ascii="Times New Roman" w:hAnsi="Times New Roman" w:cs="Times New Roman"/>
          <w:szCs w:val="20"/>
        </w:rPr>
        <w:t>oorly constructed, u</w:t>
      </w:r>
      <w:r w:rsidR="00440499">
        <w:rPr>
          <w:rFonts w:ascii="Times New Roman" w:hAnsi="Times New Roman" w:cs="Times New Roman"/>
          <w:szCs w:val="20"/>
        </w:rPr>
        <w:t>nreinforced masonry</w:t>
      </w:r>
      <w:r w:rsidR="00AA043A">
        <w:rPr>
          <w:rFonts w:ascii="Times New Roman" w:hAnsi="Times New Roman" w:cs="Times New Roman"/>
          <w:szCs w:val="20"/>
        </w:rPr>
        <w:t xml:space="preserve"> buildings. Although the building codes in Nepal that address shear resistance in structural design, the codes are rarely enforced.</w:t>
      </w:r>
    </w:p>
    <w:p w:rsidR="00440499" w:rsidRDefault="00FB633C">
      <w:pPr>
        <w:rPr>
          <w:rFonts w:ascii="Times New Roman" w:hAnsi="Times New Roman" w:cs="Times New Roman"/>
          <w:b/>
          <w:szCs w:val="20"/>
        </w:rPr>
      </w:pPr>
      <w:r>
        <w:rPr>
          <w:rFonts w:ascii="Times New Roman" w:hAnsi="Times New Roman" w:cs="Times New Roman"/>
          <w:b/>
          <w:szCs w:val="20"/>
        </w:rPr>
        <w:t>Further Study and Conclusion</w:t>
      </w:r>
      <w:r w:rsidR="00440499">
        <w:rPr>
          <w:rFonts w:ascii="Times New Roman" w:hAnsi="Times New Roman" w:cs="Times New Roman"/>
          <w:b/>
          <w:szCs w:val="20"/>
        </w:rPr>
        <w:t>:</w:t>
      </w:r>
    </w:p>
    <w:p w:rsidR="00C5545C" w:rsidRDefault="00C5545C">
      <w:pPr>
        <w:rPr>
          <w:rFonts w:ascii="Times New Roman" w:hAnsi="Times New Roman" w:cs="Times New Roman"/>
          <w:szCs w:val="20"/>
        </w:rPr>
      </w:pPr>
      <w:r>
        <w:rPr>
          <w:rFonts w:ascii="Times New Roman" w:hAnsi="Times New Roman" w:cs="Times New Roman"/>
          <w:szCs w:val="20"/>
        </w:rPr>
        <w:t>It might be relevant or interesting to further investigate the type of f</w:t>
      </w:r>
      <w:r w:rsidR="00440499">
        <w:rPr>
          <w:rFonts w:ascii="Times New Roman" w:hAnsi="Times New Roman" w:cs="Times New Roman"/>
          <w:szCs w:val="20"/>
        </w:rPr>
        <w:t>aulting</w:t>
      </w:r>
      <w:r>
        <w:rPr>
          <w:rFonts w:ascii="Times New Roman" w:hAnsi="Times New Roman" w:cs="Times New Roman"/>
          <w:szCs w:val="20"/>
        </w:rPr>
        <w:t xml:space="preserve"> and fault geometry that is typically within the region, and in the Gorkha area in</w:t>
      </w:r>
      <w:r w:rsidR="00FB633C">
        <w:rPr>
          <w:rFonts w:ascii="Times New Roman" w:hAnsi="Times New Roman" w:cs="Times New Roman"/>
          <w:szCs w:val="20"/>
        </w:rPr>
        <w:t xml:space="preserve"> particular. It could also be relevant to calculate and model the </w:t>
      </w:r>
      <w:r w:rsidR="00440499">
        <w:rPr>
          <w:rFonts w:ascii="Times New Roman" w:hAnsi="Times New Roman" w:cs="Times New Roman"/>
          <w:szCs w:val="20"/>
        </w:rPr>
        <w:t xml:space="preserve">Peak Ground Velocity (PGV) </w:t>
      </w:r>
      <w:r w:rsidR="00FB633C">
        <w:rPr>
          <w:rFonts w:ascii="Times New Roman" w:hAnsi="Times New Roman" w:cs="Times New Roman"/>
          <w:szCs w:val="20"/>
        </w:rPr>
        <w:t xml:space="preserve">in a response spectrum. As was mentioned in class, it is a </w:t>
      </w:r>
      <w:r w:rsidR="00C33675">
        <w:rPr>
          <w:rFonts w:ascii="Times New Roman" w:hAnsi="Times New Roman" w:cs="Times New Roman"/>
          <w:szCs w:val="20"/>
        </w:rPr>
        <w:t>more practical and representative</w:t>
      </w:r>
      <w:r>
        <w:rPr>
          <w:rFonts w:ascii="Times New Roman" w:hAnsi="Times New Roman" w:cs="Times New Roman"/>
          <w:szCs w:val="20"/>
        </w:rPr>
        <w:t xml:space="preserve"> measure of ground motion</w:t>
      </w:r>
      <w:r w:rsidR="00FB633C">
        <w:rPr>
          <w:rFonts w:ascii="Times New Roman" w:hAnsi="Times New Roman" w:cs="Times New Roman"/>
          <w:szCs w:val="20"/>
        </w:rPr>
        <w:t xml:space="preserve"> than PGA and PGD</w:t>
      </w:r>
      <w:r w:rsidR="00C33675">
        <w:rPr>
          <w:rFonts w:ascii="Times New Roman" w:hAnsi="Times New Roman" w:cs="Times New Roman"/>
          <w:szCs w:val="20"/>
        </w:rPr>
        <w:t>,</w:t>
      </w:r>
      <w:r w:rsidR="00FB633C">
        <w:rPr>
          <w:rFonts w:ascii="Times New Roman" w:hAnsi="Times New Roman" w:cs="Times New Roman"/>
          <w:szCs w:val="20"/>
        </w:rPr>
        <w:t xml:space="preserve"> it has a greater sensitivity</w:t>
      </w:r>
      <w:r w:rsidR="00C33675">
        <w:rPr>
          <w:rFonts w:ascii="Times New Roman" w:hAnsi="Times New Roman" w:cs="Times New Roman"/>
          <w:szCs w:val="20"/>
        </w:rPr>
        <w:t xml:space="preserve"> to longer periods than PGA,</w:t>
      </w:r>
      <w:r>
        <w:rPr>
          <w:rFonts w:ascii="Times New Roman" w:hAnsi="Times New Roman" w:cs="Times New Roman"/>
          <w:szCs w:val="20"/>
        </w:rPr>
        <w:t xml:space="preserve"> and</w:t>
      </w:r>
      <w:r w:rsidR="00C33675">
        <w:rPr>
          <w:rFonts w:ascii="Times New Roman" w:hAnsi="Times New Roman" w:cs="Times New Roman"/>
          <w:szCs w:val="20"/>
        </w:rPr>
        <w:t xml:space="preserve"> </w:t>
      </w:r>
      <w:r w:rsidR="00FB633C">
        <w:rPr>
          <w:rFonts w:ascii="Times New Roman" w:hAnsi="Times New Roman" w:cs="Times New Roman"/>
          <w:szCs w:val="20"/>
        </w:rPr>
        <w:t xml:space="preserve">it </w:t>
      </w:r>
      <w:r w:rsidR="00C33675">
        <w:rPr>
          <w:rFonts w:ascii="Times New Roman" w:hAnsi="Times New Roman" w:cs="Times New Roman"/>
          <w:szCs w:val="20"/>
        </w:rPr>
        <w:t>may be better correlated with damage.</w:t>
      </w:r>
      <w:r w:rsidR="00FB633C">
        <w:rPr>
          <w:rFonts w:ascii="Times New Roman" w:hAnsi="Times New Roman" w:cs="Times New Roman"/>
          <w:szCs w:val="20"/>
        </w:rPr>
        <w:t xml:space="preserve"> Looking into d</w:t>
      </w:r>
      <w:r w:rsidR="00C33675">
        <w:rPr>
          <w:rFonts w:ascii="Times New Roman" w:hAnsi="Times New Roman" w:cs="Times New Roman"/>
          <w:szCs w:val="20"/>
        </w:rPr>
        <w:t>ispersion effects of seismic waves</w:t>
      </w:r>
      <w:r w:rsidR="00FB633C">
        <w:rPr>
          <w:rFonts w:ascii="Times New Roman" w:hAnsi="Times New Roman" w:cs="Times New Roman"/>
          <w:szCs w:val="20"/>
        </w:rPr>
        <w:t>,</w:t>
      </w:r>
      <w:r w:rsidR="00C33675">
        <w:rPr>
          <w:rFonts w:ascii="Times New Roman" w:hAnsi="Times New Roman" w:cs="Times New Roman"/>
          <w:szCs w:val="20"/>
        </w:rPr>
        <w:t xml:space="preserve"> and wave propagation</w:t>
      </w:r>
      <w:r w:rsidR="00FB633C">
        <w:rPr>
          <w:rFonts w:ascii="Times New Roman" w:hAnsi="Times New Roman" w:cs="Times New Roman"/>
          <w:szCs w:val="20"/>
        </w:rPr>
        <w:t xml:space="preserve">, </w:t>
      </w:r>
      <w:r w:rsidR="00C33675">
        <w:rPr>
          <w:rFonts w:ascii="Times New Roman" w:hAnsi="Times New Roman" w:cs="Times New Roman"/>
          <w:szCs w:val="20"/>
        </w:rPr>
        <w:t>might help explain some of the unexpected values for intensity of shaking at short periods</w:t>
      </w:r>
      <w:r>
        <w:rPr>
          <w:rFonts w:ascii="Times New Roman" w:hAnsi="Times New Roman" w:cs="Times New Roman"/>
          <w:szCs w:val="20"/>
        </w:rPr>
        <w:t>, and lower amplitudes over long periods, for a soft soil site.</w:t>
      </w:r>
      <w:r w:rsidR="00FB633C">
        <w:rPr>
          <w:rFonts w:ascii="Times New Roman" w:hAnsi="Times New Roman" w:cs="Times New Roman"/>
          <w:szCs w:val="20"/>
        </w:rPr>
        <w:t xml:space="preserve"> Also,</w:t>
      </w:r>
      <w:r>
        <w:rPr>
          <w:rFonts w:ascii="Times New Roman" w:hAnsi="Times New Roman" w:cs="Times New Roman"/>
          <w:szCs w:val="20"/>
        </w:rPr>
        <w:t xml:space="preserve"> </w:t>
      </w:r>
      <w:r w:rsidR="00FB633C">
        <w:rPr>
          <w:rFonts w:ascii="Times New Roman" w:hAnsi="Times New Roman" w:cs="Times New Roman"/>
          <w:szCs w:val="20"/>
        </w:rPr>
        <w:t>acquiring</w:t>
      </w:r>
      <w:r>
        <w:rPr>
          <w:rFonts w:ascii="Times New Roman" w:hAnsi="Times New Roman" w:cs="Times New Roman"/>
          <w:szCs w:val="20"/>
        </w:rPr>
        <w:t xml:space="preserve"> strong-motion recordings that were not readily available at the time that the article was published</w:t>
      </w:r>
      <w:r w:rsidR="00FB633C">
        <w:rPr>
          <w:rFonts w:ascii="Times New Roman" w:hAnsi="Times New Roman" w:cs="Times New Roman"/>
          <w:szCs w:val="20"/>
        </w:rPr>
        <w:t xml:space="preserve"> could be beneficial</w:t>
      </w:r>
      <w:r>
        <w:rPr>
          <w:rFonts w:ascii="Times New Roman" w:hAnsi="Times New Roman" w:cs="Times New Roman"/>
          <w:szCs w:val="20"/>
        </w:rPr>
        <w:t>.</w:t>
      </w:r>
      <w:r w:rsidR="00FB633C">
        <w:rPr>
          <w:rFonts w:ascii="Times New Roman" w:hAnsi="Times New Roman" w:cs="Times New Roman"/>
          <w:szCs w:val="20"/>
        </w:rPr>
        <w:t xml:space="preserve"> I think focusing a bit more on the structural analysis in construction of new buildings. And enforcing building codes could prevent loss of life in the future. Also, the implementation of retaining walls near and around areas at high risk for landslides could be helpful in mitigating damage to roads and hydropower facilities during future earthquakes.</w:t>
      </w:r>
    </w:p>
    <w:p w:rsidR="00A1082B" w:rsidRDefault="00A1082B" w:rsidP="00A1082B">
      <w:pPr>
        <w:pStyle w:val="BodyText"/>
        <w:rPr>
          <w:rFonts w:ascii="Times New Roman" w:hAnsi="Times New Roman"/>
          <w:b/>
          <w:bCs/>
        </w:rPr>
      </w:pPr>
    </w:p>
    <w:p w:rsidR="00E53665" w:rsidRPr="00A1082B" w:rsidRDefault="00FB633C" w:rsidP="00A1082B">
      <w:pPr>
        <w:pStyle w:val="BodyText"/>
        <w:rPr>
          <w:rFonts w:ascii="Times New Roman" w:hAnsi="Times New Roman"/>
          <w:b/>
          <w:bCs/>
        </w:rPr>
      </w:pPr>
      <w:r w:rsidRPr="009B5720">
        <w:rPr>
          <w:rFonts w:ascii="Times New Roman" w:hAnsi="Times New Roman"/>
          <w:b/>
          <w:bCs/>
        </w:rPr>
        <w:t>REFERENCES</w:t>
      </w:r>
    </w:p>
    <w:p w:rsidR="00E53665" w:rsidRPr="00E53665" w:rsidRDefault="00E53665" w:rsidP="00E53665">
      <w:pPr>
        <w:pStyle w:val="ListParagraph"/>
        <w:numPr>
          <w:ilvl w:val="0"/>
          <w:numId w:val="2"/>
        </w:numPr>
        <w:rPr>
          <w:rFonts w:ascii="Times New Roman" w:hAnsi="Times New Roman" w:cs="Times New Roman"/>
          <w:szCs w:val="20"/>
        </w:rPr>
      </w:pPr>
      <w:r>
        <w:rPr>
          <w:rFonts w:asciiTheme="majorHAnsi" w:hAnsiTheme="majorHAnsi" w:cs="Times New Roman"/>
          <w:color w:val="222222"/>
          <w:sz w:val="20"/>
          <w:szCs w:val="20"/>
          <w:shd w:val="clear" w:color="auto" w:fill="FFFFFF"/>
        </w:rPr>
        <w:t>Christenson, Richard, and Lanbo Liu. CE 4542 Course Material</w:t>
      </w:r>
      <w:r w:rsidRPr="00ED3A06">
        <w:rPr>
          <w:rFonts w:ascii="Times New Roman" w:hAnsi="Times New Roman" w:cs="Times New Roman"/>
          <w:szCs w:val="20"/>
        </w:rPr>
        <w:t>.</w:t>
      </w:r>
      <w:r>
        <w:rPr>
          <w:rFonts w:ascii="Times New Roman" w:hAnsi="Times New Roman" w:cs="Times New Roman"/>
          <w:szCs w:val="20"/>
        </w:rPr>
        <w:t xml:space="preserve"> University of Connecticut, 2015.</w:t>
      </w:r>
    </w:p>
    <w:p w:rsidR="00E53665" w:rsidRPr="00E53665" w:rsidRDefault="00E53665" w:rsidP="00E53665">
      <w:pPr>
        <w:pStyle w:val="ListParagraph"/>
        <w:numPr>
          <w:ilvl w:val="0"/>
          <w:numId w:val="2"/>
        </w:numPr>
        <w:rPr>
          <w:rFonts w:ascii="Times New Roman" w:hAnsi="Times New Roman" w:cs="Times New Roman"/>
          <w:szCs w:val="20"/>
        </w:rPr>
      </w:pPr>
      <w:r w:rsidRPr="00ED3A06">
        <w:rPr>
          <w:rFonts w:asciiTheme="majorHAnsi" w:hAnsiTheme="majorHAnsi" w:cs="Times New Roman"/>
          <w:color w:val="222222"/>
          <w:sz w:val="20"/>
          <w:szCs w:val="20"/>
          <w:shd w:val="clear" w:color="auto" w:fill="FFFFFF"/>
        </w:rPr>
        <w:t>Elnashai, Amr S., and Luigi Di Sarno.</w:t>
      </w:r>
      <w:r w:rsidRPr="00ED3A06">
        <w:rPr>
          <w:rStyle w:val="apple-converted-space"/>
          <w:rFonts w:asciiTheme="majorHAnsi" w:hAnsiTheme="majorHAnsi" w:cs="Times New Roman"/>
          <w:color w:val="222222"/>
          <w:sz w:val="20"/>
          <w:szCs w:val="20"/>
          <w:shd w:val="clear" w:color="auto" w:fill="FFFFFF"/>
        </w:rPr>
        <w:t> </w:t>
      </w:r>
      <w:r w:rsidRPr="00ED3A06">
        <w:rPr>
          <w:rFonts w:asciiTheme="majorHAnsi" w:hAnsiTheme="majorHAnsi" w:cs="Times New Roman"/>
          <w:i/>
          <w:iCs/>
          <w:color w:val="222222"/>
          <w:sz w:val="20"/>
          <w:szCs w:val="20"/>
          <w:shd w:val="clear" w:color="auto" w:fill="FFFFFF"/>
        </w:rPr>
        <w:t>Fundamentals of earthquake engineering</w:t>
      </w:r>
      <w:r w:rsidRPr="00ED3A06">
        <w:rPr>
          <w:rFonts w:asciiTheme="majorHAnsi" w:hAnsiTheme="majorHAnsi" w:cs="Times New Roman"/>
          <w:color w:val="222222"/>
          <w:sz w:val="20"/>
          <w:szCs w:val="20"/>
          <w:shd w:val="clear" w:color="auto" w:fill="FFFFFF"/>
        </w:rPr>
        <w:t>. New York: Wiley, 2008</w:t>
      </w:r>
      <w:r>
        <w:rPr>
          <w:rFonts w:ascii="Arial" w:hAnsi="Arial" w:cs="Arial"/>
          <w:color w:val="222222"/>
          <w:sz w:val="16"/>
          <w:szCs w:val="16"/>
          <w:shd w:val="clear" w:color="auto" w:fill="FFFFFF"/>
        </w:rPr>
        <w:t>.</w:t>
      </w:r>
    </w:p>
    <w:p w:rsidR="00E53665" w:rsidRPr="00E53665" w:rsidRDefault="00E53665" w:rsidP="00E53665">
      <w:pPr>
        <w:pStyle w:val="ListParagraph"/>
        <w:numPr>
          <w:ilvl w:val="0"/>
          <w:numId w:val="2"/>
        </w:numPr>
        <w:rPr>
          <w:rFonts w:asciiTheme="majorHAnsi" w:hAnsiTheme="majorHAnsi" w:cs="Times New Roman"/>
          <w:sz w:val="20"/>
          <w:szCs w:val="20"/>
        </w:rPr>
      </w:pPr>
      <w:r w:rsidRPr="00ED3A06">
        <w:rPr>
          <w:rFonts w:asciiTheme="majorHAnsi" w:hAnsiTheme="majorHAnsi" w:cs="Times New Roman"/>
          <w:color w:val="222222"/>
          <w:sz w:val="20"/>
          <w:szCs w:val="20"/>
          <w:shd w:val="clear" w:color="auto" w:fill="FFFFFF"/>
        </w:rPr>
        <w:t>Kramer, Steven Lawrence.</w:t>
      </w:r>
      <w:r w:rsidRPr="00ED3A06">
        <w:rPr>
          <w:rStyle w:val="apple-converted-space"/>
          <w:rFonts w:asciiTheme="majorHAnsi" w:hAnsiTheme="majorHAnsi" w:cs="Times New Roman"/>
          <w:color w:val="222222"/>
          <w:sz w:val="20"/>
          <w:szCs w:val="20"/>
          <w:shd w:val="clear" w:color="auto" w:fill="FFFFFF"/>
        </w:rPr>
        <w:t> </w:t>
      </w:r>
      <w:r w:rsidRPr="00ED3A06">
        <w:rPr>
          <w:rFonts w:asciiTheme="majorHAnsi" w:hAnsiTheme="majorHAnsi" w:cs="Times New Roman"/>
          <w:i/>
          <w:iCs/>
          <w:color w:val="222222"/>
          <w:sz w:val="20"/>
          <w:szCs w:val="20"/>
          <w:shd w:val="clear" w:color="auto" w:fill="FFFFFF"/>
        </w:rPr>
        <w:t>Geotechnical earthquake engineering</w:t>
      </w:r>
      <w:r w:rsidRPr="00ED3A06">
        <w:rPr>
          <w:rFonts w:asciiTheme="majorHAnsi" w:hAnsiTheme="majorHAnsi" w:cs="Times New Roman"/>
          <w:color w:val="222222"/>
          <w:sz w:val="20"/>
          <w:szCs w:val="20"/>
          <w:shd w:val="clear" w:color="auto" w:fill="FFFFFF"/>
        </w:rPr>
        <w:t>. Vol. 80. Upper Saddle River, NJ: Prentice Hall, 1996.</w:t>
      </w:r>
    </w:p>
    <w:p w:rsidR="00440499" w:rsidRPr="00E53665" w:rsidRDefault="00ED3A06" w:rsidP="00E53665">
      <w:pPr>
        <w:pStyle w:val="ListParagraph"/>
        <w:numPr>
          <w:ilvl w:val="0"/>
          <w:numId w:val="2"/>
        </w:numPr>
        <w:rPr>
          <w:rFonts w:asciiTheme="majorHAnsi" w:hAnsiTheme="majorHAnsi" w:cs="Times New Roman"/>
          <w:sz w:val="20"/>
          <w:szCs w:val="20"/>
        </w:rPr>
      </w:pPr>
      <w:r w:rsidRPr="00ED3A06">
        <w:rPr>
          <w:rFonts w:asciiTheme="majorHAnsi" w:hAnsiTheme="majorHAnsi" w:cs="Times New Roman"/>
          <w:color w:val="222222"/>
          <w:sz w:val="20"/>
          <w:szCs w:val="20"/>
          <w:shd w:val="clear" w:color="auto" w:fill="FFFFFF"/>
        </w:rPr>
        <w:t>Moss, Robb ES, et al. "Geotechnical effects of the 2015 magnitude 7.8 Gorkha, Nepal, earthquake and aftershocks."</w:t>
      </w:r>
      <w:r w:rsidRPr="00ED3A06">
        <w:rPr>
          <w:rStyle w:val="apple-converted-space"/>
          <w:rFonts w:asciiTheme="majorHAnsi" w:hAnsiTheme="majorHAnsi" w:cs="Times New Roman"/>
          <w:color w:val="222222"/>
          <w:sz w:val="20"/>
          <w:szCs w:val="20"/>
          <w:shd w:val="clear" w:color="auto" w:fill="FFFFFF"/>
        </w:rPr>
        <w:t> </w:t>
      </w:r>
      <w:r w:rsidRPr="00ED3A06">
        <w:rPr>
          <w:rFonts w:asciiTheme="majorHAnsi" w:hAnsiTheme="majorHAnsi" w:cs="Times New Roman"/>
          <w:i/>
          <w:iCs/>
          <w:color w:val="222222"/>
          <w:sz w:val="20"/>
          <w:szCs w:val="20"/>
          <w:shd w:val="clear" w:color="auto" w:fill="FFFFFF"/>
        </w:rPr>
        <w:t>Seismological Research Letters</w:t>
      </w:r>
      <w:r w:rsidRPr="00ED3A06">
        <w:rPr>
          <w:rStyle w:val="apple-converted-space"/>
          <w:rFonts w:asciiTheme="majorHAnsi" w:hAnsiTheme="majorHAnsi" w:cs="Times New Roman"/>
          <w:color w:val="222222"/>
          <w:sz w:val="20"/>
          <w:szCs w:val="20"/>
          <w:shd w:val="clear" w:color="auto" w:fill="FFFFFF"/>
        </w:rPr>
        <w:t> </w:t>
      </w:r>
      <w:r w:rsidRPr="00ED3A06">
        <w:rPr>
          <w:rFonts w:asciiTheme="majorHAnsi" w:hAnsiTheme="majorHAnsi" w:cs="Times New Roman"/>
          <w:color w:val="222222"/>
          <w:sz w:val="20"/>
          <w:szCs w:val="20"/>
          <w:shd w:val="clear" w:color="auto" w:fill="FFFFFF"/>
        </w:rPr>
        <w:t>86.6 (2015): 1514-1523.</w:t>
      </w:r>
    </w:p>
    <w:p w:rsidR="006B1CB0" w:rsidRDefault="006B1CB0">
      <w:r>
        <w:rPr>
          <w:rFonts w:ascii="Times New Roman" w:hAnsi="Times New Roman" w:cs="Times New Roman"/>
          <w:szCs w:val="20"/>
        </w:rPr>
        <w:tab/>
      </w:r>
    </w:p>
    <w:sectPr w:rsidR="006B1CB0" w:rsidSect="00604E1F">
      <w:footerReference w:type="default" r:id="rId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17F44" w:rsidRDefault="00D17F44" w:rsidP="004075BD">
      <w:pPr>
        <w:spacing w:after="0" w:line="240" w:lineRule="auto"/>
      </w:pPr>
      <w:r>
        <w:separator/>
      </w:r>
    </w:p>
  </w:endnote>
  <w:endnote w:type="continuationSeparator" w:id="1">
    <w:p w:rsidR="00D17F44" w:rsidRDefault="00D17F44" w:rsidP="004075B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mbx12">
    <w:altName w:val="Vrinda"/>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mr10">
    <w:altName w:val="Vrinda"/>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8039939"/>
      <w:docPartObj>
        <w:docPartGallery w:val="Page Numbers (Bottom of Page)"/>
        <w:docPartUnique/>
      </w:docPartObj>
    </w:sdtPr>
    <w:sdtContent>
      <w:p w:rsidR="004075BD" w:rsidRDefault="004075BD">
        <w:pPr>
          <w:pStyle w:val="Footer"/>
          <w:jc w:val="right"/>
        </w:pPr>
        <w:fldSimple w:instr=" PAGE   \* MERGEFORMAT ">
          <w:r w:rsidR="00C06119">
            <w:rPr>
              <w:noProof/>
            </w:rPr>
            <w:t>1</w:t>
          </w:r>
        </w:fldSimple>
      </w:p>
    </w:sdtContent>
  </w:sdt>
  <w:p w:rsidR="004075BD" w:rsidRDefault="004075B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17F44" w:rsidRDefault="00D17F44" w:rsidP="004075BD">
      <w:pPr>
        <w:spacing w:after="0" w:line="240" w:lineRule="auto"/>
      </w:pPr>
      <w:r>
        <w:separator/>
      </w:r>
    </w:p>
  </w:footnote>
  <w:footnote w:type="continuationSeparator" w:id="1">
    <w:p w:rsidR="00D17F44" w:rsidRDefault="00D17F44" w:rsidP="004075B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4E034C"/>
    <w:multiLevelType w:val="hybridMultilevel"/>
    <w:tmpl w:val="F47AA43C"/>
    <w:lvl w:ilvl="0" w:tplc="5B369120">
      <w:start w:val="1"/>
      <w:numFmt w:val="decimal"/>
      <w:lvlText w:val="%1."/>
      <w:lvlJc w:val="left"/>
      <w:pPr>
        <w:ind w:left="720" w:hanging="360"/>
      </w:pPr>
      <w:rPr>
        <w:rFonts w:ascii="Arial" w:hAnsi="Arial" w:cs="Arial" w:hint="default"/>
        <w:color w:val="222222"/>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34849D6"/>
    <w:multiLevelType w:val="hybridMultilevel"/>
    <w:tmpl w:val="943AE602"/>
    <w:lvl w:ilvl="0" w:tplc="5D807DE0">
      <w:start w:val="1"/>
      <w:numFmt w:val="decimal"/>
      <w:lvlText w:val="%1."/>
      <w:lvlJc w:val="left"/>
      <w:pPr>
        <w:tabs>
          <w:tab w:val="num" w:pos="360"/>
        </w:tabs>
        <w:ind w:left="360" w:hanging="360"/>
      </w:pPr>
      <w:rPr>
        <w:rFonts w:ascii="Times New Roman" w:hAnsi="Times New Roman" w:hint="eastAsia"/>
        <w:sz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defaultTabStop w:val="720"/>
  <w:characterSpacingControl w:val="doNotCompress"/>
  <w:footnotePr>
    <w:footnote w:id="0"/>
    <w:footnote w:id="1"/>
  </w:footnotePr>
  <w:endnotePr>
    <w:endnote w:id="0"/>
    <w:endnote w:id="1"/>
  </w:endnotePr>
  <w:compat/>
  <w:rsids>
    <w:rsidRoot w:val="0016281F"/>
    <w:rsid w:val="00084FDE"/>
    <w:rsid w:val="00123D4F"/>
    <w:rsid w:val="0016281F"/>
    <w:rsid w:val="00193C1B"/>
    <w:rsid w:val="00284A63"/>
    <w:rsid w:val="00336C2B"/>
    <w:rsid w:val="00361060"/>
    <w:rsid w:val="00394C17"/>
    <w:rsid w:val="004075BD"/>
    <w:rsid w:val="00440499"/>
    <w:rsid w:val="00475C05"/>
    <w:rsid w:val="00480875"/>
    <w:rsid w:val="004B4229"/>
    <w:rsid w:val="004D047E"/>
    <w:rsid w:val="005D3F99"/>
    <w:rsid w:val="00604E1F"/>
    <w:rsid w:val="006B1CB0"/>
    <w:rsid w:val="007D60D7"/>
    <w:rsid w:val="009D2B64"/>
    <w:rsid w:val="00A1082B"/>
    <w:rsid w:val="00A34479"/>
    <w:rsid w:val="00AA043A"/>
    <w:rsid w:val="00B9596C"/>
    <w:rsid w:val="00C06119"/>
    <w:rsid w:val="00C33675"/>
    <w:rsid w:val="00C5545C"/>
    <w:rsid w:val="00CC32C2"/>
    <w:rsid w:val="00D17F44"/>
    <w:rsid w:val="00DA41E0"/>
    <w:rsid w:val="00DC2826"/>
    <w:rsid w:val="00E53665"/>
    <w:rsid w:val="00ED3A06"/>
    <w:rsid w:val="00EE203A"/>
    <w:rsid w:val="00F560D2"/>
    <w:rsid w:val="00FB633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4E1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4B4229"/>
    <w:pPr>
      <w:widowControl w:val="0"/>
      <w:autoSpaceDE w:val="0"/>
      <w:autoSpaceDN w:val="0"/>
      <w:adjustRightInd w:val="0"/>
      <w:spacing w:after="0" w:line="240" w:lineRule="auto"/>
      <w:jc w:val="center"/>
    </w:pPr>
    <w:rPr>
      <w:rFonts w:ascii="cmbx12" w:eastAsia="SimSun" w:hAnsi="cmbx12" w:cs="Times New Roman"/>
      <w:sz w:val="34"/>
      <w:szCs w:val="34"/>
      <w:lang w:eastAsia="zh-CN"/>
    </w:rPr>
  </w:style>
  <w:style w:type="character" w:customStyle="1" w:styleId="TitleChar">
    <w:name w:val="Title Char"/>
    <w:basedOn w:val="DefaultParagraphFont"/>
    <w:link w:val="Title"/>
    <w:rsid w:val="004B4229"/>
    <w:rPr>
      <w:rFonts w:ascii="cmbx12" w:eastAsia="SimSun" w:hAnsi="cmbx12" w:cs="Times New Roman"/>
      <w:sz w:val="34"/>
      <w:szCs w:val="34"/>
      <w:lang w:eastAsia="zh-CN"/>
    </w:rPr>
  </w:style>
  <w:style w:type="paragraph" w:styleId="BodyText">
    <w:name w:val="Body Text"/>
    <w:basedOn w:val="Normal"/>
    <w:link w:val="BodyTextChar"/>
    <w:rsid w:val="004B4229"/>
    <w:pPr>
      <w:widowControl w:val="0"/>
      <w:autoSpaceDE w:val="0"/>
      <w:autoSpaceDN w:val="0"/>
      <w:adjustRightInd w:val="0"/>
      <w:spacing w:after="0" w:line="240" w:lineRule="auto"/>
      <w:jc w:val="both"/>
    </w:pPr>
    <w:rPr>
      <w:rFonts w:ascii="cmr10" w:eastAsia="SimSun" w:hAnsi="cmr10" w:cs="Times New Roman"/>
      <w:szCs w:val="20"/>
      <w:lang w:eastAsia="zh-CN"/>
    </w:rPr>
  </w:style>
  <w:style w:type="character" w:customStyle="1" w:styleId="BodyTextChar">
    <w:name w:val="Body Text Char"/>
    <w:basedOn w:val="DefaultParagraphFont"/>
    <w:link w:val="BodyText"/>
    <w:rsid w:val="004B4229"/>
    <w:rPr>
      <w:rFonts w:ascii="cmr10" w:eastAsia="SimSun" w:hAnsi="cmr10" w:cs="Times New Roman"/>
      <w:szCs w:val="20"/>
      <w:lang w:eastAsia="zh-CN"/>
    </w:rPr>
  </w:style>
  <w:style w:type="paragraph" w:styleId="BalloonText">
    <w:name w:val="Balloon Text"/>
    <w:basedOn w:val="Normal"/>
    <w:link w:val="BalloonTextChar"/>
    <w:uiPriority w:val="99"/>
    <w:semiHidden/>
    <w:unhideWhenUsed/>
    <w:rsid w:val="00ED3A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3A06"/>
    <w:rPr>
      <w:rFonts w:ascii="Tahoma" w:hAnsi="Tahoma" w:cs="Tahoma"/>
      <w:sz w:val="16"/>
      <w:szCs w:val="16"/>
    </w:rPr>
  </w:style>
  <w:style w:type="character" w:customStyle="1" w:styleId="apple-converted-space">
    <w:name w:val="apple-converted-space"/>
    <w:basedOn w:val="DefaultParagraphFont"/>
    <w:rsid w:val="00ED3A06"/>
  </w:style>
  <w:style w:type="paragraph" w:styleId="ListParagraph">
    <w:name w:val="List Paragraph"/>
    <w:basedOn w:val="Normal"/>
    <w:uiPriority w:val="34"/>
    <w:qFormat/>
    <w:rsid w:val="00ED3A06"/>
    <w:pPr>
      <w:ind w:left="720"/>
      <w:contextualSpacing/>
    </w:pPr>
  </w:style>
  <w:style w:type="paragraph" w:styleId="Header">
    <w:name w:val="header"/>
    <w:basedOn w:val="Normal"/>
    <w:link w:val="HeaderChar"/>
    <w:uiPriority w:val="99"/>
    <w:semiHidden/>
    <w:unhideWhenUsed/>
    <w:rsid w:val="004075B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075BD"/>
  </w:style>
  <w:style w:type="paragraph" w:styleId="Footer">
    <w:name w:val="footer"/>
    <w:basedOn w:val="Normal"/>
    <w:link w:val="FooterChar"/>
    <w:uiPriority w:val="99"/>
    <w:unhideWhenUsed/>
    <w:rsid w:val="004075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75BD"/>
  </w:style>
</w:styles>
</file>

<file path=word/webSettings.xml><?xml version="1.0" encoding="utf-8"?>
<w:webSettings xmlns:r="http://schemas.openxmlformats.org/officeDocument/2006/relationships" xmlns:w="http://schemas.openxmlformats.org/wordprocessingml/2006/main">
  <w:divs>
    <w:div w:id="697317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3" Type="http://schemas.openxmlformats.org/officeDocument/2006/relationships/settings" Target="settings.xml"/><Relationship Id="rId7" Type="http://schemas.openxmlformats.org/officeDocument/2006/relationships/image" Target="media/image1.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1241</Words>
  <Characters>7074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UCHC</Company>
  <LinksUpToDate>false</LinksUpToDate>
  <CharactersWithSpaces>8299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Lori</dc:creator>
  <cp:lastModifiedBy>Lori</cp:lastModifiedBy>
  <cp:revision>2</cp:revision>
  <dcterms:created xsi:type="dcterms:W3CDTF">2015-12-12T01:37:00Z</dcterms:created>
  <dcterms:modified xsi:type="dcterms:W3CDTF">2015-12-12T01:37:00Z</dcterms:modified>
</cp:coreProperties>
</file>