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6EA" w:rsidRDefault="001E46EA" w:rsidP="001E46EA">
      <w:pPr>
        <w:jc w:val="center"/>
      </w:pPr>
      <w:r>
        <w:rPr>
          <w:rFonts w:ascii="宋体" w:hAnsi="宋体" w:cs="宋体"/>
          <w:kern w:val="0"/>
          <w:sz w:val="24"/>
          <w:lang w:bidi="ar"/>
        </w:rPr>
        <w:fldChar w:fldCharType="begin"/>
      </w:r>
      <w:r>
        <w:rPr>
          <w:rFonts w:ascii="宋体" w:hAnsi="宋体" w:cs="宋体"/>
          <w:kern w:val="0"/>
          <w:sz w:val="24"/>
          <w:lang w:bidi="ar"/>
        </w:rPr>
        <w:instrText xml:space="preserve">INCLUDEPICTURE \d "http://www2.scut.edu.cn/_upload/article/images/d8/b8/dec176954353b5b5ed69699830f6/95f25a2f-20ce-4c0a-bd3e-179bb300f7a5.jpg" \* MERGEFORMATINET </w:instrText>
      </w:r>
      <w:r>
        <w:rPr>
          <w:rFonts w:ascii="宋体" w:hAnsi="宋体" w:cs="宋体"/>
          <w:kern w:val="0"/>
          <w:sz w:val="24"/>
          <w:lang w:bidi="ar"/>
        </w:rPr>
        <w:fldChar w:fldCharType="separate"/>
      </w:r>
      <w:r>
        <w:rPr>
          <w:rFonts w:ascii="宋体" w:hAnsi="宋体" w:cs="宋体"/>
          <w:noProof/>
          <w:kern w:val="0"/>
          <w:sz w:val="24"/>
          <w:lang w:bidi="ar"/>
        </w:rPr>
        <w:drawing>
          <wp:inline distT="0" distB="0" distL="0" distR="0" wp14:anchorId="27B1FF41" wp14:editId="729A3A99">
            <wp:extent cx="4600575" cy="1162685"/>
            <wp:effectExtent l="0" t="0" r="0" b="0"/>
            <wp:docPr id="1" name="图片 39" descr="http://www2.scut.edu.cn/_upload/article/images/d8/b8/dec176954353b5b5ed69699830f6/95f25a2f-20ce-4c0a-bd3e-179bb300f7a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9" descr="http://www2.scut.edu.cn/_upload/article/images/d8/b8/dec176954353b5b5ed69699830f6/95f25a2f-20ce-4c0a-bd3e-179bb300f7a5.jpg"/>
                    <pic:cNvPicPr>
                      <a:picLocks/>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4600575" cy="1162685"/>
                    </a:xfrm>
                    <a:prstGeom prst="rect">
                      <a:avLst/>
                    </a:prstGeom>
                    <a:noFill/>
                    <a:ln>
                      <a:noFill/>
                    </a:ln>
                  </pic:spPr>
                </pic:pic>
              </a:graphicData>
            </a:graphic>
          </wp:inline>
        </w:drawing>
      </w:r>
      <w:r>
        <w:rPr>
          <w:rFonts w:ascii="宋体" w:hAnsi="宋体" w:cs="宋体"/>
          <w:kern w:val="0"/>
          <w:sz w:val="24"/>
          <w:lang w:bidi="ar"/>
        </w:rPr>
        <w:fldChar w:fldCharType="end"/>
      </w:r>
      <w:r>
        <w:t xml:space="preserve"> </w:t>
      </w:r>
    </w:p>
    <w:p w:rsidR="001E46EA" w:rsidRDefault="001E46EA" w:rsidP="001E46EA">
      <w:pPr>
        <w:spacing w:beforeLines="50" w:before="156" w:afterLines="50" w:after="156"/>
        <w:jc w:val="center"/>
        <w:rPr>
          <w:b/>
          <w:kern w:val="0"/>
          <w:sz w:val="48"/>
          <w:szCs w:val="48"/>
        </w:rPr>
      </w:pPr>
    </w:p>
    <w:p w:rsidR="001E46EA" w:rsidRDefault="001E46EA" w:rsidP="001E46EA">
      <w:pPr>
        <w:jc w:val="center"/>
        <w:rPr>
          <w:rFonts w:hint="eastAsia"/>
          <w:sz w:val="84"/>
          <w:szCs w:val="84"/>
        </w:rPr>
      </w:pPr>
      <w:r>
        <w:rPr>
          <w:rFonts w:hint="eastAsia"/>
          <w:sz w:val="84"/>
          <w:szCs w:val="84"/>
        </w:rPr>
        <w:t xml:space="preserve">FINAL </w:t>
      </w:r>
      <w:r w:rsidR="00987510">
        <w:rPr>
          <w:rFonts w:hint="eastAsia"/>
          <w:sz w:val="84"/>
          <w:szCs w:val="84"/>
        </w:rPr>
        <w:t>REPORT</w:t>
      </w:r>
    </w:p>
    <w:p w:rsidR="001E46EA" w:rsidRDefault="001E46EA" w:rsidP="001E46EA">
      <w:pPr>
        <w:jc w:val="center"/>
        <w:rPr>
          <w:rFonts w:ascii="隶书" w:eastAsia="隶书" w:hint="eastAsia"/>
          <w:b/>
          <w:kern w:val="0"/>
          <w:sz w:val="72"/>
          <w:szCs w:val="72"/>
        </w:rPr>
      </w:pPr>
    </w:p>
    <w:p w:rsidR="001E46EA" w:rsidRDefault="001E46EA" w:rsidP="001E46EA">
      <w:pPr>
        <w:jc w:val="center"/>
        <w:rPr>
          <w:rFonts w:ascii="隶书" w:eastAsia="隶书" w:hint="eastAsia"/>
          <w:b/>
          <w:kern w:val="0"/>
          <w:sz w:val="72"/>
          <w:szCs w:val="72"/>
        </w:rPr>
      </w:pPr>
    </w:p>
    <w:p w:rsidR="001E46EA" w:rsidRDefault="001E46EA" w:rsidP="001E46EA">
      <w:pPr>
        <w:jc w:val="center"/>
        <w:rPr>
          <w:b/>
          <w:kern w:val="0"/>
        </w:rPr>
      </w:pPr>
    </w:p>
    <w:tbl>
      <w:tblPr>
        <w:tblW w:w="8739" w:type="dxa"/>
        <w:jc w:val="center"/>
        <w:tblBorders>
          <w:bottom w:val="single" w:sz="4" w:space="0" w:color="auto"/>
          <w:insideH w:val="single" w:sz="4" w:space="0" w:color="auto"/>
        </w:tblBorders>
        <w:tblLayout w:type="fixed"/>
        <w:tblLook w:val="0000" w:firstRow="0" w:lastRow="0" w:firstColumn="0" w:lastColumn="0" w:noHBand="0" w:noVBand="0"/>
      </w:tblPr>
      <w:tblGrid>
        <w:gridCol w:w="2273"/>
        <w:gridCol w:w="6466"/>
      </w:tblGrid>
      <w:tr w:rsidR="001E46EA" w:rsidTr="00AD7961">
        <w:trPr>
          <w:trHeight w:val="940"/>
          <w:jc w:val="center"/>
        </w:trPr>
        <w:tc>
          <w:tcPr>
            <w:tcW w:w="2273" w:type="dxa"/>
            <w:tcBorders>
              <w:top w:val="nil"/>
              <w:left w:val="nil"/>
              <w:bottom w:val="nil"/>
              <w:right w:val="nil"/>
            </w:tcBorders>
            <w:vAlign w:val="center"/>
          </w:tcPr>
          <w:p w:rsidR="001E46EA" w:rsidRDefault="001E46EA" w:rsidP="00AD7961">
            <w:pPr>
              <w:spacing w:line="360" w:lineRule="exact"/>
              <w:jc w:val="center"/>
              <w:rPr>
                <w:b/>
                <w:kern w:val="0"/>
                <w:sz w:val="30"/>
                <w:szCs w:val="30"/>
              </w:rPr>
            </w:pPr>
            <w:r>
              <w:rPr>
                <w:sz w:val="30"/>
                <w:szCs w:val="30"/>
              </w:rPr>
              <w:t>Course Title:</w:t>
            </w:r>
            <w:r>
              <w:rPr>
                <w:rFonts w:hint="eastAsia"/>
                <w:b/>
                <w:spacing w:val="20"/>
                <w:kern w:val="0"/>
                <w:sz w:val="30"/>
                <w:szCs w:val="30"/>
              </w:rPr>
              <w:t>：</w:t>
            </w:r>
          </w:p>
        </w:tc>
        <w:tc>
          <w:tcPr>
            <w:tcW w:w="6466" w:type="dxa"/>
            <w:tcBorders>
              <w:top w:val="nil"/>
              <w:left w:val="nil"/>
              <w:bottom w:val="single" w:sz="4" w:space="0" w:color="auto"/>
              <w:right w:val="nil"/>
            </w:tcBorders>
            <w:vAlign w:val="center"/>
          </w:tcPr>
          <w:p w:rsidR="001E46EA" w:rsidRDefault="001E46EA" w:rsidP="00AD7961">
            <w:pPr>
              <w:ind w:firstLineChars="350" w:firstLine="1050"/>
              <w:jc w:val="center"/>
              <w:rPr>
                <w:rFonts w:hint="eastAsia"/>
                <w:b/>
                <w:kern w:val="0"/>
                <w:sz w:val="30"/>
                <w:szCs w:val="30"/>
              </w:rPr>
            </w:pPr>
            <w:r>
              <w:rPr>
                <w:sz w:val="30"/>
                <w:szCs w:val="30"/>
              </w:rPr>
              <w:t>Big Data Application Cases and Practices</w:t>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jc w:val="center"/>
              <w:rPr>
                <w:rFonts w:hint="eastAsia"/>
                <w:b/>
                <w:kern w:val="0"/>
                <w:sz w:val="30"/>
                <w:szCs w:val="30"/>
              </w:rPr>
            </w:pPr>
            <w:r>
              <w:rPr>
                <w:sz w:val="30"/>
                <w:szCs w:val="30"/>
              </w:rPr>
              <w:t>Student Name</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pPr>
              <w:jc w:val="center"/>
            </w:pPr>
            <w:r>
              <w:t>Gao Mingmin</w:t>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jc w:val="center"/>
              <w:rPr>
                <w:rFonts w:hint="eastAsia"/>
                <w:b/>
                <w:kern w:val="0"/>
                <w:sz w:val="30"/>
                <w:szCs w:val="30"/>
              </w:rPr>
            </w:pPr>
            <w:r>
              <w:rPr>
                <w:sz w:val="30"/>
                <w:szCs w:val="30"/>
              </w:rPr>
              <w:t>Student ID</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pPr>
              <w:jc w:val="center"/>
            </w:pPr>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jc w:val="center"/>
              <w:rPr>
                <w:b/>
                <w:kern w:val="0"/>
                <w:sz w:val="30"/>
                <w:szCs w:val="30"/>
              </w:rPr>
            </w:pPr>
            <w:r>
              <w:rPr>
                <w:sz w:val="30"/>
                <w:szCs w:val="30"/>
              </w:rPr>
              <w:t>Major</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pPr>
              <w:jc w:val="center"/>
            </w:pPr>
            <w:r>
              <w:t>Data Science and Big Data Technology</w:t>
            </w:r>
          </w:p>
        </w:tc>
      </w:tr>
      <w:tr w:rsidR="001E46EA" w:rsidTr="00AD7961">
        <w:trPr>
          <w:trHeight w:val="961"/>
          <w:jc w:val="center"/>
        </w:trPr>
        <w:tc>
          <w:tcPr>
            <w:tcW w:w="2273" w:type="dxa"/>
            <w:tcBorders>
              <w:top w:val="nil"/>
              <w:left w:val="nil"/>
              <w:bottom w:val="nil"/>
              <w:right w:val="nil"/>
            </w:tcBorders>
            <w:vAlign w:val="center"/>
          </w:tcPr>
          <w:p w:rsidR="001E46EA" w:rsidRDefault="001E46EA" w:rsidP="00AD7961">
            <w:pPr>
              <w:jc w:val="center"/>
              <w:rPr>
                <w:rFonts w:hint="eastAsia"/>
                <w:b/>
                <w:spacing w:val="20"/>
                <w:kern w:val="0"/>
                <w:sz w:val="30"/>
                <w:szCs w:val="30"/>
              </w:rPr>
            </w:pPr>
            <w:r>
              <w:rPr>
                <w:sz w:val="30"/>
                <w:szCs w:val="30"/>
              </w:rPr>
              <w:t>Semester</w:t>
            </w:r>
            <w:r>
              <w:rPr>
                <w:rFonts w:hint="eastAsia"/>
                <w:b/>
                <w:spacing w:val="20"/>
                <w:kern w:val="0"/>
                <w:sz w:val="30"/>
                <w:szCs w:val="30"/>
              </w:rPr>
              <w:t>：</w:t>
            </w:r>
          </w:p>
        </w:tc>
        <w:tc>
          <w:tcPr>
            <w:tcW w:w="6466" w:type="dxa"/>
            <w:tcBorders>
              <w:top w:val="single" w:sz="4" w:space="0" w:color="auto"/>
              <w:left w:val="nil"/>
              <w:bottom w:val="single" w:sz="4" w:space="0" w:color="auto"/>
              <w:right w:val="nil"/>
            </w:tcBorders>
            <w:vAlign w:val="center"/>
          </w:tcPr>
          <w:p>
            <w:pPr>
              <w:jc w:val="center"/>
            </w:pPr>
            <w:r>
              <w:t>Second Semester of Academic Year 2025-2026</w:t>
            </w:r>
          </w:p>
        </w:tc>
      </w:tr>
    </w:tbl>
    <w:p w:rsidR="001E46EA" w:rsidRDefault="001E46EA" w:rsidP="001E46EA">
      <w:pPr>
        <w:spacing w:beforeLines="50" w:before="156" w:afterLines="50" w:after="156"/>
        <w:rPr>
          <w:rFonts w:hint="eastAsia"/>
          <w:b/>
          <w:kern w:val="0"/>
          <w:sz w:val="30"/>
          <w:szCs w:val="30"/>
        </w:rPr>
      </w:pPr>
    </w:p>
    <w:p w:rsidR="001E46EA" w:rsidRDefault="001E46EA" w:rsidP="001E46EA">
      <w:pPr>
        <w:jc w:val="center"/>
        <w:rPr>
          <w:rFonts w:hint="eastAsia"/>
          <w:sz w:val="32"/>
          <w:szCs w:val="32"/>
        </w:rPr>
      </w:pPr>
      <w:r>
        <w:rPr>
          <w:rFonts w:hint="eastAsia"/>
          <w:sz w:val="32"/>
          <w:szCs w:val="32"/>
        </w:rPr>
        <w:t>June</w:t>
      </w:r>
      <w:r>
        <w:rPr>
          <w:sz w:val="32"/>
          <w:szCs w:val="32"/>
        </w:rPr>
        <w:t xml:space="preserve"> 202</w:t>
      </w:r>
      <w:r>
        <w:rPr>
          <w:rFonts w:hint="eastAsia"/>
          <w:sz w:val="32"/>
          <w:szCs w:val="32"/>
        </w:rPr>
        <w:t>6</w:t>
      </w:r>
    </w:p>
    <w:p w:rsidR="001E46EA" w:rsidRDefault="001E46EA" w:rsidP="001E46EA">
      <w:pPr>
        <w:jc w:val="center"/>
        <w:rPr>
          <w:rFonts w:eastAsia="黑体" w:hAnsi="黑体" w:hint="eastAsia"/>
          <w:b/>
          <w:kern w:val="0"/>
          <w:sz w:val="36"/>
          <w:szCs w:val="36"/>
        </w:rPr>
      </w:pPr>
    </w:p>
    <w:p w:rsidR="001E46EA" w:rsidRDefault="001E46EA"/>
    <w:p>
      <w:pPr>
        <w:sectPr>
          <w:pgSz w:w="11906" w:h="16838"/>
          <w:pgMar w:top="1440" w:right="1800" w:bottom="1440" w:left="1800" w:header="851" w:footer="992" w:gutter="0"/>
          <w:cols w:space="425"/>
          <w:docGrid w:type="lines" w:linePitch="312"/>
        </w:sectPr>
      </w:pPr>
    </w:p>
    <w:p>
      <w:pPr>
        <w:spacing w:before="260" w:after="100"/>
        <w:ind w:left="0" w:firstLine="0"/>
      </w:pPr>
      <w:r>
        <w:rPr>
          <w:rFonts w:ascii="Calibri" w:hAnsi="Calibri" w:eastAsia="Microsoft YaHei"/>
          <w:b/>
          <w:color w:val="97242B"/>
          <w:sz w:val="32"/>
        </w:rPr>
        <w:t>Steam Review Analysis</w:t>
      </w:r>
    </w:p>
    <w:p>
      <w:pPr/>
      <w:r>
        <w:t>This report analyzes the Kaggle Steam Store Games dataset using a big data workflow designed around HDFS storage, PySpark preprocessing, Spark SQL aggregation, and Python-based visualization. The public dashboard is available at https://steam-review-analysis-lmeonleo.streamlit.app/.</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369"/>
        <w:gridCol w:w="4369"/>
      </w:tblGrid>
      <w:tr>
        <w:tc>
          <w:tcPr>
            <w:tcW w:type="dxa" w:w="1800"/>
            <w:shd w:fill="97242B"/>
            <w:vAlign w:val="center"/>
          </w:tcPr>
          <w:p>
            <w:pPr>
              <w:jc w:val="left"/>
            </w:pPr>
            <w:r/>
            <w:r>
              <w:rPr>
                <w:rFonts w:ascii="Calibri" w:hAnsi="Calibri" w:eastAsia="Microsoft YaHei"/>
                <w:b/>
                <w:color w:val="FFFFFF"/>
                <w:sz w:val="21"/>
              </w:rPr>
              <w:t>Item</w:t>
            </w:r>
          </w:p>
        </w:tc>
        <w:tc>
          <w:tcPr>
            <w:tcW w:type="dxa" w:w="6840"/>
            <w:shd w:fill="97242B"/>
            <w:vAlign w:val="center"/>
          </w:tcPr>
          <w:p>
            <w:pPr>
              <w:jc w:val="left"/>
            </w:pPr>
            <w:r/>
            <w:r>
              <w:rPr>
                <w:rFonts w:ascii="Calibri" w:hAnsi="Calibri" w:eastAsia="Microsoft YaHei"/>
                <w:b/>
                <w:color w:val="FFFFFF"/>
                <w:sz w:val="21"/>
              </w:rPr>
              <w:t>Description</w:t>
            </w:r>
          </w:p>
        </w:tc>
      </w:tr>
      <w:tr>
        <w:tc>
          <w:tcPr>
            <w:tcW w:type="dxa" w:w="4369"/>
            <w:vAlign w:val="center"/>
          </w:tcPr>
          <w:p>
            <w:pPr>
              <w:jc w:val="left"/>
            </w:pPr>
            <w:r/>
            <w:r>
              <w:rPr>
                <w:rFonts w:ascii="Calibri" w:hAnsi="Calibri" w:eastAsia="Microsoft YaHei"/>
                <w:b w:val="0"/>
                <w:sz w:val="21"/>
              </w:rPr>
              <w:t>Dataset</w:t>
            </w:r>
          </w:p>
        </w:tc>
        <w:tc>
          <w:tcPr>
            <w:tcW w:type="dxa" w:w="4369"/>
            <w:vAlign w:val="center"/>
          </w:tcPr>
          <w:p>
            <w:pPr>
              <w:jc w:val="left"/>
            </w:pPr>
            <w:r/>
            <w:r>
              <w:rPr>
                <w:rFonts w:ascii="Calibri" w:hAnsi="Calibri" w:eastAsia="Microsoft YaHei"/>
                <w:b w:val="0"/>
                <w:sz w:val="21"/>
              </w:rPr>
              <w:t>Steam Store Games by Nik Davis on Kaggle</w:t>
            </w:r>
          </w:p>
        </w:tc>
      </w:tr>
      <w:tr>
        <w:tc>
          <w:tcPr>
            <w:tcW w:type="dxa" w:w="4369"/>
            <w:vAlign w:val="center"/>
            <w:shd w:fill="F7F2F2"/>
          </w:tcPr>
          <w:p>
            <w:pPr>
              <w:jc w:val="left"/>
            </w:pPr>
            <w:r/>
            <w:r>
              <w:rPr>
                <w:rFonts w:ascii="Calibri" w:hAnsi="Calibri" w:eastAsia="Microsoft YaHei"/>
                <w:b w:val="0"/>
                <w:sz w:val="21"/>
              </w:rPr>
              <w:t>Records</w:t>
            </w:r>
          </w:p>
        </w:tc>
        <w:tc>
          <w:tcPr>
            <w:tcW w:type="dxa" w:w="4369"/>
            <w:vAlign w:val="center"/>
            <w:shd w:fill="F7F2F2"/>
          </w:tcPr>
          <w:p>
            <w:pPr>
              <w:jc w:val="left"/>
            </w:pPr>
            <w:r/>
            <w:r>
              <w:rPr>
                <w:rFonts w:ascii="Calibri" w:hAnsi="Calibri" w:eastAsia="Microsoft YaHei"/>
                <w:b w:val="0"/>
                <w:sz w:val="21"/>
              </w:rPr>
              <w:t>27,075 game-level records after cleaning</w:t>
            </w:r>
          </w:p>
        </w:tc>
      </w:tr>
      <w:tr>
        <w:tc>
          <w:tcPr>
            <w:tcW w:type="dxa" w:w="4369"/>
            <w:vAlign w:val="center"/>
          </w:tcPr>
          <w:p>
            <w:pPr>
              <w:jc w:val="left"/>
            </w:pPr>
            <w:r/>
            <w:r>
              <w:rPr>
                <w:rFonts w:ascii="Calibri" w:hAnsi="Calibri" w:eastAsia="Microsoft YaHei"/>
                <w:b w:val="0"/>
                <w:sz w:val="21"/>
              </w:rPr>
              <w:t>Review outcomes</w:t>
            </w:r>
          </w:p>
        </w:tc>
        <w:tc>
          <w:tcPr>
            <w:tcW w:type="dxa" w:w="4369"/>
            <w:vAlign w:val="center"/>
          </w:tcPr>
          <w:p>
            <w:pPr>
              <w:jc w:val="left"/>
            </w:pPr>
            <w:r/>
            <w:r>
              <w:rPr>
                <w:rFonts w:ascii="Calibri" w:hAnsi="Calibri" w:eastAsia="Microsoft YaHei"/>
                <w:b w:val="0"/>
                <w:sz w:val="21"/>
              </w:rPr>
              <w:t>32,803,682 positive/negative rating outcomes</w:t>
            </w:r>
          </w:p>
        </w:tc>
      </w:tr>
      <w:tr>
        <w:tc>
          <w:tcPr>
            <w:tcW w:type="dxa" w:w="4369"/>
            <w:vAlign w:val="center"/>
            <w:shd w:fill="F7F2F2"/>
          </w:tcPr>
          <w:p>
            <w:pPr>
              <w:jc w:val="left"/>
            </w:pPr>
            <w:r/>
            <w:r>
              <w:rPr>
                <w:rFonts w:ascii="Calibri" w:hAnsi="Calibri" w:eastAsia="Microsoft YaHei"/>
                <w:b w:val="0"/>
                <w:sz w:val="21"/>
              </w:rPr>
              <w:t>Team</w:t>
            </w:r>
          </w:p>
        </w:tc>
        <w:tc>
          <w:tcPr>
            <w:tcW w:type="dxa" w:w="4369"/>
            <w:vAlign w:val="center"/>
            <w:shd w:fill="F7F2F2"/>
          </w:tcPr>
          <w:p>
            <w:pPr>
              <w:jc w:val="left"/>
            </w:pPr>
            <w:r/>
            <w:r>
              <w:rPr>
                <w:rFonts w:ascii="Calibri" w:hAnsi="Calibri" w:eastAsia="Microsoft YaHei"/>
                <w:b w:val="0"/>
                <w:sz w:val="21"/>
              </w:rPr>
              <w:t>Steam Insight Lab - Gao Mingmin</w:t>
            </w:r>
          </w:p>
        </w:tc>
      </w:tr>
      <w:tr>
        <w:tc>
          <w:tcPr>
            <w:tcW w:type="dxa" w:w="4369"/>
            <w:vAlign w:val="center"/>
          </w:tcPr>
          <w:p>
            <w:pPr>
              <w:jc w:val="left"/>
            </w:pPr>
            <w:r/>
            <w:r>
              <w:rPr>
                <w:rFonts w:ascii="Calibri" w:hAnsi="Calibri" w:eastAsia="Microsoft YaHei"/>
                <w:b w:val="0"/>
                <w:sz w:val="21"/>
              </w:rPr>
              <w:t>Tools</w:t>
            </w:r>
          </w:p>
        </w:tc>
        <w:tc>
          <w:tcPr>
            <w:tcW w:type="dxa" w:w="4369"/>
            <w:vAlign w:val="center"/>
          </w:tcPr>
          <w:p>
            <w:pPr>
              <w:jc w:val="left"/>
            </w:pPr>
            <w:r/>
            <w:r>
              <w:rPr>
                <w:rFonts w:ascii="Calibri" w:hAnsi="Calibri" w:eastAsia="Microsoft YaHei"/>
                <w:b w:val="0"/>
                <w:sz w:val="21"/>
              </w:rPr>
              <w:t>HDFS, PySpark, Spark SQL, Pandas, Matplotlib/Seaborn, Streamlit</w:t>
            </w:r>
          </w:p>
        </w:tc>
      </w:tr>
    </w:tbl>
    <w:p/>
    <w:p>
      <w:pPr>
        <w:spacing w:before="260" w:after="100"/>
        <w:ind w:left="0" w:firstLine="0"/>
      </w:pPr>
      <w:r>
        <w:rPr>
          <w:rFonts w:ascii="Calibri" w:hAnsi="Calibri" w:eastAsia="Microsoft YaHei"/>
          <w:b/>
          <w:color w:val="97242B"/>
          <w:sz w:val="32"/>
        </w:rPr>
        <w:t>1. Dataset Introduction</w:t>
      </w:r>
    </w:p>
    <w:p>
      <w:pPr/>
      <w:r>
        <w:t>The selected topic is Steam Review Analysis. The source data comes from the real Kaggle dataset 'Steam Store Games', which contains game metadata, prices, genres, platforms, SteamSpy tags, and aggregate positive and negative review counts. Because the available review fields are aggregate ratings rather than individual text reviews, the project focuses on review outcome analysis: how many users responded positively or negatively, and how those outcomes vary by year, genre, price band, publisher, and tag.</w:t>
      </w:r>
    </w:p>
    <w:p>
      <w:pPr/>
      <w:r>
        <w:t>The cleaned game table contains 27,075 games and 32.8 million review outcomes. The overall weighted positive rate is 82.58%, while the median number of review outcomes per game is 36, indicating a long-tail catalogue in which a small number of games receive very high attention.</w:t>
      </w:r>
    </w:p>
    <w:p>
      <w:pPr/>
      <w:r>
        <w:t>Two source files are used most heavily in the analysis. The first is steam.csv, which acts as the main game-level fact table and contains release date, price, platform, genre, publisher, and positive/negative rating counts. The second is steamspy_tag_data.csv, which stores tag vote counts in a wide format and is normalized into a tag-level analytical table. Other raw files are retained as part of the dataset package, but the core questions can be answered from these two tables with a clear and reproducible pipeline.</w:t>
      </w:r>
    </w:p>
    <w:p>
      <w:pPr>
        <w:spacing w:before="260" w:after="100"/>
        <w:ind w:left="0" w:firstLine="0"/>
      </w:pPr>
      <w:r>
        <w:rPr>
          <w:rFonts w:ascii="Calibri" w:hAnsi="Calibri" w:eastAsia="Microsoft YaHei"/>
          <w:b/>
          <w:color w:val="97242B"/>
          <w:sz w:val="32"/>
        </w:rPr>
        <w:t>2. HDFS Storage and Access Strategy</w:t>
      </w:r>
    </w:p>
    <w:p>
      <w:pPr/>
      <w:r>
        <w:t>The project separates raw, curated, and analytical data zones so that the pipeline is reproducible and safe to rerun. Raw CSV files are copied into HDFS without modification, cleaned game records are written as partitioned Parquet, and final analysis outputs are materialized as compact CSV result tables for reporting and the dashboard.</w:t>
      </w:r>
    </w:p>
    <w:p>
      <w:pPr/>
      <w:r>
        <w:t>This layout follows a common big-data lake pattern. The raw zone is append-only, which protects the original Kaggle files and makes it possible to audit every transformation. The curated zone stores typed and cleaned Parquet records, improving I/O efficiency compared with repeatedly scanning CSV. The result zone contains only small aggregates, so downstream visualization does not need to reprocess the full dataset.</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913"/>
        <w:gridCol w:w="2913"/>
        <w:gridCol w:w="2913"/>
      </w:tblGrid>
      <w:tr>
        <w:tc>
          <w:tcPr>
            <w:tcW w:type="dxa" w:w="1512"/>
            <w:shd w:fill="97242B"/>
            <w:vAlign w:val="center"/>
          </w:tcPr>
          <w:p>
            <w:pPr>
              <w:jc w:val="left"/>
            </w:pPr>
            <w:r/>
            <w:r>
              <w:rPr>
                <w:rFonts w:ascii="Calibri" w:hAnsi="Calibri" w:eastAsia="Microsoft YaHei"/>
                <w:b/>
                <w:color w:val="FFFFFF"/>
                <w:sz w:val="21"/>
              </w:rPr>
              <w:t>Layer</w:t>
            </w:r>
          </w:p>
        </w:tc>
        <w:tc>
          <w:tcPr>
            <w:tcW w:type="dxa" w:w="2952"/>
            <w:shd w:fill="97242B"/>
            <w:vAlign w:val="center"/>
          </w:tcPr>
          <w:p>
            <w:pPr>
              <w:jc w:val="left"/>
            </w:pPr>
            <w:r/>
            <w:r>
              <w:rPr>
                <w:rFonts w:ascii="Calibri" w:hAnsi="Calibri" w:eastAsia="Microsoft YaHei"/>
                <w:b/>
                <w:color w:val="FFFFFF"/>
                <w:sz w:val="21"/>
              </w:rPr>
              <w:t>HDFS / Local Path</w:t>
            </w:r>
          </w:p>
        </w:tc>
        <w:tc>
          <w:tcPr>
            <w:tcW w:type="dxa" w:w="4176"/>
            <w:shd w:fill="97242B"/>
            <w:vAlign w:val="center"/>
          </w:tcPr>
          <w:p>
            <w:pPr>
              <w:jc w:val="left"/>
            </w:pPr>
            <w:r/>
            <w:r>
              <w:rPr>
                <w:rFonts w:ascii="Calibri" w:hAnsi="Calibri" w:eastAsia="Microsoft YaHei"/>
                <w:b/>
                <w:color w:val="FFFFFF"/>
                <w:sz w:val="21"/>
              </w:rPr>
              <w:t>Purpose</w:t>
            </w:r>
          </w:p>
        </w:tc>
      </w:tr>
      <w:tr>
        <w:tc>
          <w:tcPr>
            <w:tcW w:type="dxa" w:w="2913"/>
            <w:vAlign w:val="center"/>
          </w:tcPr>
          <w:p>
            <w:pPr>
              <w:jc w:val="left"/>
            </w:pPr>
            <w:r/>
            <w:r>
              <w:rPr>
                <w:rFonts w:ascii="Calibri" w:hAnsi="Calibri" w:eastAsia="Microsoft YaHei"/>
                <w:b w:val="0"/>
                <w:sz w:val="21"/>
              </w:rPr>
              <w:t>Raw zone</w:t>
            </w:r>
          </w:p>
        </w:tc>
        <w:tc>
          <w:tcPr>
            <w:tcW w:type="dxa" w:w="2913"/>
            <w:vAlign w:val="center"/>
          </w:tcPr>
          <w:p>
            <w:pPr>
              <w:jc w:val="left"/>
            </w:pPr>
            <w:r/>
            <w:r>
              <w:rPr>
                <w:rFonts w:ascii="Calibri" w:hAnsi="Calibri" w:eastAsia="Microsoft YaHei"/>
                <w:b w:val="0"/>
                <w:sz w:val="21"/>
              </w:rPr>
              <w:t>/projects/steam/raw</w:t>
            </w:r>
          </w:p>
        </w:tc>
        <w:tc>
          <w:tcPr>
            <w:tcW w:type="dxa" w:w="2913"/>
            <w:vAlign w:val="center"/>
          </w:tcPr>
          <w:p>
            <w:pPr>
              <w:jc w:val="left"/>
            </w:pPr>
            <w:r/>
            <w:r>
              <w:rPr>
                <w:rFonts w:ascii="Calibri" w:hAnsi="Calibri" w:eastAsia="Microsoft YaHei"/>
                <w:b w:val="0"/>
                <w:sz w:val="21"/>
              </w:rPr>
              <w:t>Immutable Kaggle CSV files</w:t>
            </w:r>
          </w:p>
        </w:tc>
      </w:tr>
      <w:tr>
        <w:tc>
          <w:tcPr>
            <w:tcW w:type="dxa" w:w="2913"/>
            <w:vAlign w:val="center"/>
            <w:shd w:fill="F7F2F2"/>
          </w:tcPr>
          <w:p>
            <w:pPr>
              <w:jc w:val="left"/>
            </w:pPr>
            <w:r/>
            <w:r>
              <w:rPr>
                <w:rFonts w:ascii="Calibri" w:hAnsi="Calibri" w:eastAsia="Microsoft YaHei"/>
                <w:b w:val="0"/>
                <w:sz w:val="21"/>
              </w:rPr>
              <w:t>Curated zone</w:t>
            </w:r>
          </w:p>
        </w:tc>
        <w:tc>
          <w:tcPr>
            <w:tcW w:type="dxa" w:w="2913"/>
            <w:vAlign w:val="center"/>
            <w:shd w:fill="F7F2F2"/>
          </w:tcPr>
          <w:p>
            <w:pPr>
              <w:jc w:val="left"/>
            </w:pPr>
            <w:r/>
            <w:r>
              <w:rPr>
                <w:rFonts w:ascii="Calibri" w:hAnsi="Calibri" w:eastAsia="Microsoft YaHei"/>
                <w:b w:val="0"/>
                <w:sz w:val="21"/>
              </w:rPr>
              <w:t>/projects/steam/curated/games</w:t>
            </w:r>
          </w:p>
        </w:tc>
        <w:tc>
          <w:tcPr>
            <w:tcW w:type="dxa" w:w="2913"/>
            <w:vAlign w:val="center"/>
            <w:shd w:fill="F7F2F2"/>
          </w:tcPr>
          <w:p>
            <w:pPr>
              <w:jc w:val="left"/>
            </w:pPr>
            <w:r/>
            <w:r>
              <w:rPr>
                <w:rFonts w:ascii="Calibri" w:hAnsi="Calibri" w:eastAsia="Microsoft YaHei"/>
                <w:b w:val="0"/>
                <w:sz w:val="21"/>
              </w:rPr>
              <w:t>Cleaned Parquet table partitioned by release year</w:t>
            </w:r>
          </w:p>
        </w:tc>
      </w:tr>
      <w:tr>
        <w:tc>
          <w:tcPr>
            <w:tcW w:type="dxa" w:w="2913"/>
            <w:vAlign w:val="center"/>
          </w:tcPr>
          <w:p>
            <w:pPr>
              <w:jc w:val="left"/>
            </w:pPr>
            <w:r/>
            <w:r>
              <w:rPr>
                <w:rFonts w:ascii="Calibri" w:hAnsi="Calibri" w:eastAsia="Microsoft YaHei"/>
                <w:b w:val="0"/>
                <w:sz w:val="21"/>
              </w:rPr>
              <w:t>Result zone</w:t>
            </w:r>
          </w:p>
        </w:tc>
        <w:tc>
          <w:tcPr>
            <w:tcW w:type="dxa" w:w="2913"/>
            <w:vAlign w:val="center"/>
          </w:tcPr>
          <w:p>
            <w:pPr>
              <w:jc w:val="left"/>
            </w:pPr>
            <w:r/>
            <w:r>
              <w:rPr>
                <w:rFonts w:ascii="Calibri" w:hAnsi="Calibri" w:eastAsia="Microsoft YaHei"/>
                <w:b w:val="0"/>
                <w:sz w:val="21"/>
              </w:rPr>
              <w:t>output/results/spark</w:t>
            </w:r>
          </w:p>
        </w:tc>
        <w:tc>
          <w:tcPr>
            <w:tcW w:type="dxa" w:w="2913"/>
            <w:vAlign w:val="center"/>
          </w:tcPr>
          <w:p>
            <w:pPr>
              <w:jc w:val="left"/>
            </w:pPr>
            <w:r/>
            <w:r>
              <w:rPr>
                <w:rFonts w:ascii="Calibri" w:hAnsi="Calibri" w:eastAsia="Microsoft YaHei"/>
                <w:b w:val="0"/>
                <w:sz w:val="21"/>
              </w:rPr>
              <w:t>Aggregated CSV outputs from Spark SQL</w:t>
            </w:r>
          </w:p>
        </w:tc>
      </w:tr>
      <w:tr>
        <w:tc>
          <w:tcPr>
            <w:tcW w:type="dxa" w:w="2913"/>
            <w:vAlign w:val="center"/>
            <w:shd w:fill="F7F2F2"/>
          </w:tcPr>
          <w:p>
            <w:pPr>
              <w:jc w:val="left"/>
            </w:pPr>
            <w:r/>
            <w:r>
              <w:rPr>
                <w:rFonts w:ascii="Calibri" w:hAnsi="Calibri" w:eastAsia="Microsoft YaHei"/>
                <w:b w:val="0"/>
                <w:sz w:val="21"/>
              </w:rPr>
              <w:t>Web layer</w:t>
            </w:r>
          </w:p>
        </w:tc>
        <w:tc>
          <w:tcPr>
            <w:tcW w:type="dxa" w:w="2913"/>
            <w:vAlign w:val="center"/>
            <w:shd w:fill="F7F2F2"/>
          </w:tcPr>
          <w:p>
            <w:pPr>
              <w:jc w:val="left"/>
            </w:pPr>
            <w:r/>
            <w:r>
              <w:rPr>
                <w:rFonts w:ascii="Calibri" w:hAnsi="Calibri" w:eastAsia="Microsoft YaHei"/>
                <w:b w:val="0"/>
                <w:sz w:val="21"/>
              </w:rPr>
              <w:t>output/results/local</w:t>
            </w:r>
          </w:p>
        </w:tc>
        <w:tc>
          <w:tcPr>
            <w:tcW w:type="dxa" w:w="2913"/>
            <w:vAlign w:val="center"/>
            <w:shd w:fill="F7F2F2"/>
          </w:tcPr>
          <w:p>
            <w:pPr>
              <w:jc w:val="left"/>
            </w:pPr>
            <w:r/>
            <w:r>
              <w:rPr>
                <w:rFonts w:ascii="Calibri" w:hAnsi="Calibri" w:eastAsia="Microsoft YaHei"/>
                <w:b w:val="0"/>
                <w:sz w:val="21"/>
              </w:rPr>
              <w:t>Small pre-aggregated files read by Streamlit</w:t>
            </w:r>
          </w:p>
        </w:tc>
      </w:tr>
    </w:tbl>
    <w:p/>
    <w:p>
      <w:pPr>
        <w:spacing w:before="260" w:after="100"/>
        <w:ind w:left="0" w:firstLine="0"/>
      </w:pPr>
      <w:r>
        <w:rPr>
          <w:rFonts w:ascii="Calibri" w:hAnsi="Calibri" w:eastAsia="Microsoft YaHei"/>
          <w:b/>
          <w:color w:val="97242B"/>
          <w:sz w:val="32"/>
        </w:rPr>
        <w:t>3. Data Preprocessing</w:t>
      </w:r>
    </w:p>
    <w:p>
      <w:pPr/>
      <w:r>
        <w:t>The preprocessing pipeline is implemented in PySpark with an explicit schema. Key steps include parsing release dates, converting price and rating fields to numeric types, handling missing or malformed values, deriving total review counts and positive-rate percentages, splitting semicolon-delimited genres, and exploding platform indicators for analysis.</w:t>
      </w:r>
    </w:p>
    <w:p>
      <w:pPr>
        <w:ind w:left="432" w:hanging="259"/>
      </w:pPr>
      <w:r>
        <w:rPr>
          <w:b/>
        </w:rPr>
        <w:t xml:space="preserve">1. </w:t>
      </w:r>
      <w:r>
        <w:t>Load CSV files from HDFS using explicit Spark schemas.</w:t>
      </w:r>
    </w:p>
    <w:p>
      <w:pPr>
        <w:ind w:left="432" w:hanging="259"/>
      </w:pPr>
      <w:r>
        <w:rPr>
          <w:b/>
        </w:rPr>
        <w:t xml:space="preserve">2. </w:t>
      </w:r>
      <w:r>
        <w:t>Normalize release dates, prices, platforms, genres, publishers, and rating counts.</w:t>
      </w:r>
    </w:p>
    <w:p>
      <w:pPr>
        <w:ind w:left="432" w:hanging="259"/>
      </w:pPr>
      <w:r>
        <w:rPr>
          <w:b/>
        </w:rPr>
        <w:t xml:space="preserve">3. </w:t>
      </w:r>
      <w:r>
        <w:t>Remove or repair invalid rows while preserving the original raw zone.</w:t>
      </w:r>
    </w:p>
    <w:p>
      <w:pPr>
        <w:ind w:left="432" w:hanging="259"/>
      </w:pPr>
      <w:r>
        <w:rPr>
          <w:b/>
        </w:rPr>
        <w:t xml:space="preserve">4. </w:t>
      </w:r>
      <w:r>
        <w:t>Derive analytical fields: release year, review total, positive percentage, price band, and Wilson lower bound.</w:t>
      </w:r>
    </w:p>
    <w:p>
      <w:pPr>
        <w:ind w:left="432" w:hanging="259"/>
      </w:pPr>
      <w:r>
        <w:rPr>
          <w:b/>
        </w:rPr>
        <w:t xml:space="preserve">5. </w:t>
      </w:r>
      <w:r>
        <w:t>Write curated records to Parquet and run Spark SQL aggregations.</w:t>
      </w:r>
    </w:p>
    <w:p>
      <w:pPr/>
      <w:r>
        <w:t>A local Pandas-based verification script is also included. It is not used as a replacement for the PySpark pipeline; instead, it independently recomputes the reported aggregates on a machine without Hadoop. Matching results between the local verification output and the Spark design increases confidence that the business logic is correct.</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913"/>
        <w:gridCol w:w="2913"/>
        <w:gridCol w:w="2913"/>
      </w:tblGrid>
      <w:tr>
        <w:tc>
          <w:tcPr>
            <w:tcW w:type="dxa" w:w="2232"/>
            <w:shd w:fill="97242B"/>
            <w:vAlign w:val="center"/>
          </w:tcPr>
          <w:p>
            <w:pPr>
              <w:jc w:val="left"/>
            </w:pPr>
            <w:r/>
            <w:r>
              <w:rPr>
                <w:rFonts w:ascii="Calibri" w:hAnsi="Calibri" w:eastAsia="Microsoft YaHei"/>
                <w:b/>
                <w:color w:val="FFFFFF"/>
                <w:sz w:val="21"/>
              </w:rPr>
              <w:t>Quality check</w:t>
            </w:r>
          </w:p>
        </w:tc>
        <w:tc>
          <w:tcPr>
            <w:tcW w:type="dxa" w:w="2232"/>
            <w:shd w:fill="97242B"/>
            <w:vAlign w:val="center"/>
          </w:tcPr>
          <w:p>
            <w:pPr>
              <w:jc w:val="left"/>
            </w:pPr>
            <w:r/>
            <w:r>
              <w:rPr>
                <w:rFonts w:ascii="Calibri" w:hAnsi="Calibri" w:eastAsia="Microsoft YaHei"/>
                <w:b/>
                <w:color w:val="FFFFFF"/>
                <w:sz w:val="21"/>
              </w:rPr>
              <w:t>Result</w:t>
            </w:r>
          </w:p>
        </w:tc>
        <w:tc>
          <w:tcPr>
            <w:tcW w:type="dxa" w:w="4176"/>
            <w:shd w:fill="97242B"/>
            <w:vAlign w:val="center"/>
          </w:tcPr>
          <w:p>
            <w:pPr>
              <w:jc w:val="left"/>
            </w:pPr>
            <w:r/>
            <w:r>
              <w:rPr>
                <w:rFonts w:ascii="Calibri" w:hAnsi="Calibri" w:eastAsia="Microsoft YaHei"/>
                <w:b/>
                <w:color w:val="FFFFFF"/>
                <w:sz w:val="21"/>
              </w:rPr>
              <w:t>Interpretation</w:t>
            </w:r>
          </w:p>
        </w:tc>
      </w:tr>
      <w:tr>
        <w:tc>
          <w:tcPr>
            <w:tcW w:type="dxa" w:w="2913"/>
            <w:vAlign w:val="center"/>
          </w:tcPr>
          <w:p>
            <w:pPr>
              <w:jc w:val="left"/>
            </w:pPr>
            <w:r/>
            <w:r>
              <w:rPr>
                <w:rFonts w:ascii="Calibri" w:hAnsi="Calibri" w:eastAsia="Microsoft YaHei"/>
                <w:b w:val="0"/>
                <w:sz w:val="21"/>
              </w:rPr>
              <w:t>Primary key</w:t>
            </w:r>
          </w:p>
        </w:tc>
        <w:tc>
          <w:tcPr>
            <w:tcW w:type="dxa" w:w="2913"/>
            <w:vAlign w:val="center"/>
          </w:tcPr>
          <w:p>
            <w:pPr>
              <w:jc w:val="left"/>
            </w:pPr>
            <w:r/>
            <w:r>
              <w:rPr>
                <w:rFonts w:ascii="Calibri" w:hAnsi="Calibri" w:eastAsia="Microsoft YaHei"/>
                <w:b w:val="0"/>
                <w:sz w:val="21"/>
              </w:rPr>
              <w:t>27,075 unique games</w:t>
            </w:r>
          </w:p>
        </w:tc>
        <w:tc>
          <w:tcPr>
            <w:tcW w:type="dxa" w:w="2913"/>
            <w:vAlign w:val="center"/>
          </w:tcPr>
          <w:p>
            <w:pPr>
              <w:jc w:val="left"/>
            </w:pPr>
            <w:r/>
            <w:r>
              <w:rPr>
                <w:rFonts w:ascii="Calibri" w:hAnsi="Calibri" w:eastAsia="Microsoft YaHei"/>
                <w:b w:val="0"/>
                <w:sz w:val="21"/>
              </w:rPr>
              <w:t>No duplicate game rows after cleaning</w:t>
            </w:r>
          </w:p>
        </w:tc>
      </w:tr>
      <w:tr>
        <w:tc>
          <w:tcPr>
            <w:tcW w:type="dxa" w:w="2913"/>
            <w:vAlign w:val="center"/>
            <w:shd w:fill="F7F2F2"/>
          </w:tcPr>
          <w:p>
            <w:pPr>
              <w:jc w:val="left"/>
            </w:pPr>
            <w:r/>
            <w:r>
              <w:rPr>
                <w:rFonts w:ascii="Calibri" w:hAnsi="Calibri" w:eastAsia="Microsoft YaHei"/>
                <w:b w:val="0"/>
                <w:sz w:val="21"/>
              </w:rPr>
              <w:t>Review fields</w:t>
            </w:r>
          </w:p>
        </w:tc>
        <w:tc>
          <w:tcPr>
            <w:tcW w:type="dxa" w:w="2913"/>
            <w:vAlign w:val="center"/>
            <w:shd w:fill="F7F2F2"/>
          </w:tcPr>
          <w:p>
            <w:pPr>
              <w:jc w:val="left"/>
            </w:pPr>
            <w:r/>
            <w:r>
              <w:rPr>
                <w:rFonts w:ascii="Calibri" w:hAnsi="Calibri" w:eastAsia="Microsoft YaHei"/>
                <w:b w:val="0"/>
                <w:sz w:val="21"/>
              </w:rPr>
              <w:t>32.8M outcomes</w:t>
            </w:r>
          </w:p>
        </w:tc>
        <w:tc>
          <w:tcPr>
            <w:tcW w:type="dxa" w:w="2913"/>
            <w:vAlign w:val="center"/>
            <w:shd w:fill="F7F2F2"/>
          </w:tcPr>
          <w:p>
            <w:pPr>
              <w:jc w:val="left"/>
            </w:pPr>
            <w:r/>
            <w:r>
              <w:rPr>
                <w:rFonts w:ascii="Calibri" w:hAnsi="Calibri" w:eastAsia="Microsoft YaHei"/>
                <w:b w:val="0"/>
                <w:sz w:val="21"/>
              </w:rPr>
              <w:t>Positive and negative counts are numeric and non-negative</w:t>
            </w:r>
          </w:p>
        </w:tc>
      </w:tr>
      <w:tr>
        <w:tc>
          <w:tcPr>
            <w:tcW w:type="dxa" w:w="2913"/>
            <w:vAlign w:val="center"/>
          </w:tcPr>
          <w:p>
            <w:pPr>
              <w:jc w:val="left"/>
            </w:pPr>
            <w:r/>
            <w:r>
              <w:rPr>
                <w:rFonts w:ascii="Calibri" w:hAnsi="Calibri" w:eastAsia="Microsoft YaHei"/>
                <w:b w:val="0"/>
                <w:sz w:val="21"/>
              </w:rPr>
              <w:t>Release year</w:t>
            </w:r>
          </w:p>
        </w:tc>
        <w:tc>
          <w:tcPr>
            <w:tcW w:type="dxa" w:w="2913"/>
            <w:vAlign w:val="center"/>
          </w:tcPr>
          <w:p>
            <w:pPr>
              <w:jc w:val="left"/>
            </w:pPr>
            <w:r/>
            <w:r>
              <w:rPr>
                <w:rFonts w:ascii="Calibri" w:hAnsi="Calibri" w:eastAsia="Microsoft YaHei"/>
                <w:b w:val="0"/>
                <w:sz w:val="21"/>
              </w:rPr>
              <w:t>1997-2019</w:t>
            </w:r>
          </w:p>
        </w:tc>
        <w:tc>
          <w:tcPr>
            <w:tcW w:type="dxa" w:w="2913"/>
            <w:vAlign w:val="center"/>
          </w:tcPr>
          <w:p>
            <w:pPr>
              <w:jc w:val="left"/>
            </w:pPr>
            <w:r/>
            <w:r>
              <w:rPr>
                <w:rFonts w:ascii="Calibri" w:hAnsi="Calibri" w:eastAsia="Microsoft YaHei"/>
                <w:b w:val="0"/>
                <w:sz w:val="21"/>
              </w:rPr>
              <w:t>2019 is treated as an incomplete snapshot year</w:t>
            </w:r>
          </w:p>
        </w:tc>
      </w:tr>
      <w:tr>
        <w:tc>
          <w:tcPr>
            <w:tcW w:type="dxa" w:w="2913"/>
            <w:vAlign w:val="center"/>
            <w:shd w:fill="F7F2F2"/>
          </w:tcPr>
          <w:p>
            <w:pPr>
              <w:jc w:val="left"/>
            </w:pPr>
            <w:r/>
            <w:r>
              <w:rPr>
                <w:rFonts w:ascii="Calibri" w:hAnsi="Calibri" w:eastAsia="Microsoft YaHei"/>
                <w:b w:val="0"/>
                <w:sz w:val="21"/>
              </w:rPr>
              <w:t>Ranking eligibility</w:t>
            </w:r>
          </w:p>
        </w:tc>
        <w:tc>
          <w:tcPr>
            <w:tcW w:type="dxa" w:w="2913"/>
            <w:vAlign w:val="center"/>
            <w:shd w:fill="F7F2F2"/>
          </w:tcPr>
          <w:p>
            <w:pPr>
              <w:jc w:val="left"/>
            </w:pPr>
            <w:r/>
            <w:r>
              <w:rPr>
                <w:rFonts w:ascii="Calibri" w:hAnsi="Calibri" w:eastAsia="Microsoft YaHei"/>
                <w:b w:val="0"/>
                <w:sz w:val="21"/>
              </w:rPr>
              <w:t>&gt;= 1,000 reviews</w:t>
            </w:r>
          </w:p>
        </w:tc>
        <w:tc>
          <w:tcPr>
            <w:tcW w:type="dxa" w:w="2913"/>
            <w:vAlign w:val="center"/>
            <w:shd w:fill="F7F2F2"/>
          </w:tcPr>
          <w:p>
            <w:pPr>
              <w:jc w:val="left"/>
            </w:pPr>
            <w:r/>
            <w:r>
              <w:rPr>
                <w:rFonts w:ascii="Calibri" w:hAnsi="Calibri" w:eastAsia="Microsoft YaHei"/>
                <w:b w:val="0"/>
                <w:sz w:val="21"/>
              </w:rPr>
              <w:t>Small samples are excluded from reliable top-game ranking</w:t>
            </w:r>
          </w:p>
        </w:tc>
      </w:tr>
    </w:tbl>
    <w:p/>
    <w:p>
      <w:pPr>
        <w:spacing w:before="260" w:after="100"/>
        <w:ind w:left="0" w:firstLine="0"/>
      </w:pPr>
      <w:r>
        <w:rPr>
          <w:rFonts w:ascii="Calibri" w:hAnsi="Calibri" w:eastAsia="Microsoft YaHei"/>
          <w:b/>
          <w:color w:val="97242B"/>
          <w:sz w:val="32"/>
        </w:rPr>
        <w:t>4. Analytical Questions and Methods</w:t>
      </w:r>
    </w:p>
    <w:p>
      <w:pPr>
        <w:ind w:left="403" w:hanging="202"/>
      </w:pPr>
      <w:r>
        <w:rPr>
          <w:b/>
        </w:rPr>
        <w:t xml:space="preserve">- </w:t>
      </w:r>
      <w:r>
        <w:t>How did the Steam catalogue expand over time, and how did average reception change?</w:t>
      </w:r>
    </w:p>
    <w:p>
      <w:pPr>
        <w:ind w:left="403" w:hanging="202"/>
      </w:pPr>
      <w:r>
        <w:rPr>
          <w:b/>
        </w:rPr>
        <w:t xml:space="preserve">- </w:t>
      </w:r>
      <w:r>
        <w:t>Which genres combine broad coverage with reliable user reception?</w:t>
      </w:r>
    </w:p>
    <w:p>
      <w:pPr>
        <w:ind w:left="403" w:hanging="202"/>
      </w:pPr>
      <w:r>
        <w:rPr>
          <w:b/>
        </w:rPr>
        <w:t xml:space="preserve">- </w:t>
      </w:r>
      <w:r>
        <w:t>How do price bands relate to positive rates and review attention?</w:t>
      </w:r>
    </w:p>
    <w:p>
      <w:pPr>
        <w:ind w:left="403" w:hanging="202"/>
      </w:pPr>
      <w:r>
        <w:rPr>
          <w:b/>
        </w:rPr>
        <w:t xml:space="preserve">- </w:t>
      </w:r>
      <w:r>
        <w:t>Which games rank highest after accounting for uncertainty in small samples?</w:t>
      </w:r>
    </w:p>
    <w:p>
      <w:pPr>
        <w:ind w:left="403" w:hanging="202"/>
      </w:pPr>
      <w:r>
        <w:rPr>
          <w:b/>
        </w:rPr>
        <w:t xml:space="preserve">- </w:t>
      </w:r>
      <w:r>
        <w:t>Which publishers and tags dominate the reviewed catalogue?</w:t>
      </w:r>
    </w:p>
    <w:p>
      <w:pPr/>
      <w:r>
        <w:t>Spark SQL is used for grouping, filtering, ranking, and producing final result tables. The ranking method uses the 95% Wilson lower confidence bound rather than raw positive rate alone, because a game with 3 positive reviews out of 3 should not outrank a game with hundreds of thousands of highly positive reviews.</w:t>
      </w:r>
    </w:p>
    <w:p>
      <w:pPr/>
      <w:r>
        <w:t>The main analytical measures are total review outcomes, raw positive percentage, mean genre-level rating, median review attention, and Wilson lower-bound score. Together these measures separate popularity from reliability: review volume captures attention, while the Wilson score provides a conservative estimate of user satisfaction when sample sizes differ strongly across games.</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913"/>
        <w:gridCol w:w="2913"/>
        <w:gridCol w:w="2913"/>
      </w:tblGrid>
      <w:tr>
        <w:tc>
          <w:tcPr>
            <w:tcW w:type="dxa" w:w="2304"/>
            <w:shd w:fill="97242B"/>
            <w:vAlign w:val="center"/>
          </w:tcPr>
          <w:p>
            <w:pPr>
              <w:jc w:val="left"/>
            </w:pPr>
            <w:r/>
            <w:r>
              <w:rPr>
                <w:rFonts w:ascii="Calibri" w:hAnsi="Calibri" w:eastAsia="Microsoft YaHei"/>
                <w:b/>
                <w:color w:val="FFFFFF"/>
                <w:sz w:val="21"/>
              </w:rPr>
              <w:t>Question</w:t>
            </w:r>
          </w:p>
        </w:tc>
        <w:tc>
          <w:tcPr>
            <w:tcW w:type="dxa" w:w="3672"/>
            <w:shd w:fill="97242B"/>
            <w:vAlign w:val="center"/>
          </w:tcPr>
          <w:p>
            <w:pPr>
              <w:jc w:val="left"/>
            </w:pPr>
            <w:r/>
            <w:r>
              <w:rPr>
                <w:rFonts w:ascii="Calibri" w:hAnsi="Calibri" w:eastAsia="Microsoft YaHei"/>
                <w:b/>
                <w:color w:val="FFFFFF"/>
                <w:sz w:val="21"/>
              </w:rPr>
              <w:t>Method</w:t>
            </w:r>
          </w:p>
        </w:tc>
        <w:tc>
          <w:tcPr>
            <w:tcW w:type="dxa" w:w="2664"/>
            <w:shd w:fill="97242B"/>
            <w:vAlign w:val="center"/>
          </w:tcPr>
          <w:p>
            <w:pPr>
              <w:jc w:val="left"/>
            </w:pPr>
            <w:r/>
            <w:r>
              <w:rPr>
                <w:rFonts w:ascii="Calibri" w:hAnsi="Calibri" w:eastAsia="Microsoft YaHei"/>
                <w:b/>
                <w:color w:val="FFFFFF"/>
                <w:sz w:val="21"/>
              </w:rPr>
              <w:t>Output</w:t>
            </w:r>
          </w:p>
        </w:tc>
      </w:tr>
      <w:tr>
        <w:tc>
          <w:tcPr>
            <w:tcW w:type="dxa" w:w="2913"/>
            <w:vAlign w:val="center"/>
          </w:tcPr>
          <w:p>
            <w:pPr>
              <w:jc w:val="left"/>
            </w:pPr>
            <w:r/>
            <w:r>
              <w:rPr>
                <w:rFonts w:ascii="Calibri" w:hAnsi="Calibri" w:eastAsia="Microsoft YaHei"/>
                <w:b w:val="0"/>
                <w:sz w:val="21"/>
              </w:rPr>
              <w:t>Catalogue growth</w:t>
            </w:r>
          </w:p>
        </w:tc>
        <w:tc>
          <w:tcPr>
            <w:tcW w:type="dxa" w:w="2913"/>
            <w:vAlign w:val="center"/>
          </w:tcPr>
          <w:p>
            <w:pPr>
              <w:jc w:val="left"/>
            </w:pPr>
            <w:r/>
            <w:r>
              <w:rPr>
                <w:rFonts w:ascii="Calibri" w:hAnsi="Calibri" w:eastAsia="Microsoft YaHei"/>
                <w:b w:val="0"/>
                <w:sz w:val="21"/>
              </w:rPr>
              <w:t>Group by release_year</w:t>
            </w:r>
          </w:p>
        </w:tc>
        <w:tc>
          <w:tcPr>
            <w:tcW w:type="dxa" w:w="2913"/>
            <w:vAlign w:val="center"/>
          </w:tcPr>
          <w:p>
            <w:pPr>
              <w:jc w:val="left"/>
            </w:pPr>
            <w:r/>
            <w:r>
              <w:rPr>
                <w:rFonts w:ascii="Calibri" w:hAnsi="Calibri" w:eastAsia="Microsoft YaHei"/>
                <w:b w:val="0"/>
                <w:sz w:val="21"/>
              </w:rPr>
              <w:t>yearly.csv and market evolution figure</w:t>
            </w:r>
          </w:p>
        </w:tc>
      </w:tr>
      <w:tr>
        <w:tc>
          <w:tcPr>
            <w:tcW w:type="dxa" w:w="2913"/>
            <w:vAlign w:val="center"/>
            <w:shd w:fill="F7F2F2"/>
          </w:tcPr>
          <w:p>
            <w:pPr>
              <w:jc w:val="left"/>
            </w:pPr>
            <w:r/>
            <w:r>
              <w:rPr>
                <w:rFonts w:ascii="Calibri" w:hAnsi="Calibri" w:eastAsia="Microsoft YaHei"/>
                <w:b w:val="0"/>
                <w:sz w:val="21"/>
              </w:rPr>
              <w:t>Genre reception</w:t>
            </w:r>
          </w:p>
        </w:tc>
        <w:tc>
          <w:tcPr>
            <w:tcW w:type="dxa" w:w="2913"/>
            <w:vAlign w:val="center"/>
            <w:shd w:fill="F7F2F2"/>
          </w:tcPr>
          <w:p>
            <w:pPr>
              <w:jc w:val="left"/>
            </w:pPr>
            <w:r/>
            <w:r>
              <w:rPr>
                <w:rFonts w:ascii="Calibri" w:hAnsi="Calibri" w:eastAsia="Microsoft YaHei"/>
                <w:b w:val="0"/>
                <w:sz w:val="21"/>
              </w:rPr>
              <w:t>Explode genres, aggregate rating and Wilson metrics</w:t>
            </w:r>
          </w:p>
        </w:tc>
        <w:tc>
          <w:tcPr>
            <w:tcW w:type="dxa" w:w="2913"/>
            <w:vAlign w:val="center"/>
            <w:shd w:fill="F7F2F2"/>
          </w:tcPr>
          <w:p>
            <w:pPr>
              <w:jc w:val="left"/>
            </w:pPr>
            <w:r/>
            <w:r>
              <w:rPr>
                <w:rFonts w:ascii="Calibri" w:hAnsi="Calibri" w:eastAsia="Microsoft YaHei"/>
                <w:b w:val="0"/>
                <w:sz w:val="21"/>
              </w:rPr>
              <w:t>genre.csv</w:t>
            </w:r>
          </w:p>
        </w:tc>
      </w:tr>
      <w:tr>
        <w:tc>
          <w:tcPr>
            <w:tcW w:type="dxa" w:w="2913"/>
            <w:vAlign w:val="center"/>
          </w:tcPr>
          <w:p>
            <w:pPr>
              <w:jc w:val="left"/>
            </w:pPr>
            <w:r/>
            <w:r>
              <w:rPr>
                <w:rFonts w:ascii="Calibri" w:hAnsi="Calibri" w:eastAsia="Microsoft YaHei"/>
                <w:b w:val="0"/>
                <w:sz w:val="21"/>
              </w:rPr>
              <w:t>Price association</w:t>
            </w:r>
          </w:p>
        </w:tc>
        <w:tc>
          <w:tcPr>
            <w:tcW w:type="dxa" w:w="2913"/>
            <w:vAlign w:val="center"/>
          </w:tcPr>
          <w:p>
            <w:pPr>
              <w:jc w:val="left"/>
            </w:pPr>
            <w:r/>
            <w:r>
              <w:rPr>
                <w:rFonts w:ascii="Calibri" w:hAnsi="Calibri" w:eastAsia="Microsoft YaHei"/>
                <w:b w:val="0"/>
                <w:sz w:val="21"/>
              </w:rPr>
              <w:t>Bucket numeric prices into bands</w:t>
            </w:r>
          </w:p>
        </w:tc>
        <w:tc>
          <w:tcPr>
            <w:tcW w:type="dxa" w:w="2913"/>
            <w:vAlign w:val="center"/>
          </w:tcPr>
          <w:p>
            <w:pPr>
              <w:jc w:val="left"/>
            </w:pPr>
            <w:r/>
            <w:r>
              <w:rPr>
                <w:rFonts w:ascii="Calibri" w:hAnsi="Calibri" w:eastAsia="Microsoft YaHei"/>
                <w:b w:val="0"/>
                <w:sz w:val="21"/>
              </w:rPr>
              <w:t>price_band.csv</w:t>
            </w:r>
          </w:p>
        </w:tc>
      </w:tr>
      <w:tr>
        <w:tc>
          <w:tcPr>
            <w:tcW w:type="dxa" w:w="2913"/>
            <w:vAlign w:val="center"/>
            <w:shd w:fill="F7F2F2"/>
          </w:tcPr>
          <w:p>
            <w:pPr>
              <w:jc w:val="left"/>
            </w:pPr>
            <w:r/>
            <w:r>
              <w:rPr>
                <w:rFonts w:ascii="Calibri" w:hAnsi="Calibri" w:eastAsia="Microsoft YaHei"/>
                <w:b w:val="0"/>
                <w:sz w:val="21"/>
              </w:rPr>
              <w:t>Reliable ranking</w:t>
            </w:r>
          </w:p>
        </w:tc>
        <w:tc>
          <w:tcPr>
            <w:tcW w:type="dxa" w:w="2913"/>
            <w:vAlign w:val="center"/>
            <w:shd w:fill="F7F2F2"/>
          </w:tcPr>
          <w:p>
            <w:pPr>
              <w:jc w:val="left"/>
            </w:pPr>
            <w:r/>
            <w:r>
              <w:rPr>
                <w:rFonts w:ascii="Calibri" w:hAnsi="Calibri" w:eastAsia="Microsoft YaHei"/>
                <w:b w:val="0"/>
                <w:sz w:val="21"/>
              </w:rPr>
              <w:t>Filter by review volume and sort by Wilson bound</w:t>
            </w:r>
          </w:p>
        </w:tc>
        <w:tc>
          <w:tcPr>
            <w:tcW w:type="dxa" w:w="2913"/>
            <w:vAlign w:val="center"/>
            <w:shd w:fill="F7F2F2"/>
          </w:tcPr>
          <w:p>
            <w:pPr>
              <w:jc w:val="left"/>
            </w:pPr>
            <w:r/>
            <w:r>
              <w:rPr>
                <w:rFonts w:ascii="Calibri" w:hAnsi="Calibri" w:eastAsia="Microsoft YaHei"/>
                <w:b w:val="0"/>
                <w:sz w:val="21"/>
              </w:rPr>
              <w:t>top_reliable.csv</w:t>
            </w:r>
          </w:p>
        </w:tc>
      </w:tr>
      <w:tr>
        <w:tc>
          <w:tcPr>
            <w:tcW w:type="dxa" w:w="2913"/>
            <w:vAlign w:val="center"/>
          </w:tcPr>
          <w:p>
            <w:pPr>
              <w:jc w:val="left"/>
            </w:pPr>
            <w:r/>
            <w:r>
              <w:rPr>
                <w:rFonts w:ascii="Calibri" w:hAnsi="Calibri" w:eastAsia="Microsoft YaHei"/>
                <w:b w:val="0"/>
                <w:sz w:val="21"/>
              </w:rPr>
              <w:t>Tag attention</w:t>
            </w:r>
          </w:p>
        </w:tc>
        <w:tc>
          <w:tcPr>
            <w:tcW w:type="dxa" w:w="2913"/>
            <w:vAlign w:val="center"/>
          </w:tcPr>
          <w:p>
            <w:pPr>
              <w:jc w:val="left"/>
            </w:pPr>
            <w:r/>
            <w:r>
              <w:rPr>
                <w:rFonts w:ascii="Calibri" w:hAnsi="Calibri" w:eastAsia="Microsoft YaHei"/>
                <w:b w:val="0"/>
                <w:sz w:val="21"/>
              </w:rPr>
              <w:t>Unpivot SteamSpy tag columns</w:t>
            </w:r>
          </w:p>
        </w:tc>
        <w:tc>
          <w:tcPr>
            <w:tcW w:type="dxa" w:w="2913"/>
            <w:vAlign w:val="center"/>
          </w:tcPr>
          <w:p>
            <w:pPr>
              <w:jc w:val="left"/>
            </w:pPr>
            <w:r/>
            <w:r>
              <w:rPr>
                <w:rFonts w:ascii="Calibri" w:hAnsi="Calibri" w:eastAsia="Microsoft YaHei"/>
                <w:b w:val="0"/>
                <w:sz w:val="21"/>
              </w:rPr>
              <w:t>top_tags.csv</w:t>
            </w:r>
          </w:p>
        </w:tc>
      </w:tr>
    </w:tbl>
    <w:p/>
    <w:p>
      <w:pPr>
        <w:spacing w:before="260" w:after="100"/>
        <w:ind w:left="0" w:firstLine="0"/>
      </w:pPr>
      <w:r>
        <w:rPr>
          <w:rFonts w:ascii="Calibri" w:hAnsi="Calibri" w:eastAsia="Microsoft YaHei"/>
          <w:b/>
          <w:color w:val="97242B"/>
          <w:sz w:val="32"/>
        </w:rPr>
        <w:t>5. Key Findings and Visualizations</w:t>
      </w:r>
    </w:p>
    <w:p>
      <w:pPr>
        <w:spacing w:before="160" w:after="100"/>
        <w:ind w:left="0" w:firstLine="0"/>
      </w:pPr>
      <w:r>
        <w:rPr>
          <w:rFonts w:ascii="Calibri" w:hAnsi="Calibri" w:eastAsia="Microsoft YaHei"/>
          <w:b/>
          <w:color w:val="97242B"/>
          <w:sz w:val="27"/>
        </w:rPr>
        <w:t>5.1 Catalogue Growth</w:t>
      </w:r>
    </w:p>
    <w:p>
      <w:pPr/>
      <w:r>
        <w:t>The number of games released per year rises sharply in the later years of the snapshot, especially after the mid-2010s. Mean positive reception remains within a relatively stable band, suggesting that the platform's growth reflects market expansion rather than a simple collapse in average user satisfaction.</w:t>
      </w:r>
    </w:p>
    <w:p>
      <w:pPr/>
      <w:r>
        <w:t>This pattern is important for interpretation. If catalogue growth were accompanied by a dramatic fall in average ratings, it would suggest that easier publishing reduced observed quality. Instead, the result is more nuanced: the catalogue grows quickly, while rating averages move within a moderate range. The platform therefore appears to become broader and more diverse rather than simply worse.</w:t>
      </w:r>
    </w:p>
    <w:p>
      <w:pPr>
        <w:jc w:val="center"/>
      </w:pPr>
      <w:r>
        <w:drawing>
          <wp:inline xmlns:a="http://schemas.openxmlformats.org/drawingml/2006/main" xmlns:pic="http://schemas.openxmlformats.org/drawingml/2006/picture">
            <wp:extent cx="4983480" cy="2619055"/>
            <wp:docPr id="2" name="Picture 2"/>
            <wp:cNvGraphicFramePr>
              <a:graphicFrameLocks noChangeAspect="1"/>
            </wp:cNvGraphicFramePr>
            <a:graphic>
              <a:graphicData uri="http://schemas.openxmlformats.org/drawingml/2006/picture">
                <pic:pic>
                  <pic:nvPicPr>
                    <pic:cNvPr id="0" name="01_market_evolution.png"/>
                    <pic:cNvPicPr/>
                  </pic:nvPicPr>
                  <pic:blipFill>
                    <a:blip r:embed="rId10"/>
                    <a:stretch>
                      <a:fillRect/>
                    </a:stretch>
                  </pic:blipFill>
                  <pic:spPr>
                    <a:xfrm>
                      <a:off x="0" y="0"/>
                      <a:ext cx="4983480" cy="2619055"/>
                    </a:xfrm>
                    <a:prstGeom prst="rect"/>
                  </pic:spPr>
                </pic:pic>
              </a:graphicData>
            </a:graphic>
          </wp:inline>
        </w:drawing>
      </w:r>
    </w:p>
    <w:p>
      <w:pPr>
        <w:jc w:val="center"/>
      </w:pPr>
      <w:r>
        <w:rPr>
          <w:i/>
          <w:color w:val="5A6473"/>
          <w:sz w:val="19"/>
        </w:rPr>
        <w:t>Figure 1. Steam catalogue growth and rating trend by release year.</w:t>
      </w:r>
    </w:p>
    <w:p>
      <w:pPr>
        <w:spacing w:before="160" w:after="100"/>
        <w:ind w:left="0" w:firstLine="0"/>
      </w:pPr>
      <w:r>
        <w:rPr>
          <w:rFonts w:ascii="Calibri" w:hAnsi="Calibri" w:eastAsia="Microsoft YaHei"/>
          <w:b/>
          <w:color w:val="97242B"/>
          <w:sz w:val="27"/>
        </w:rPr>
        <w:t>5.2 Genre-Level Reception</w:t>
      </w:r>
    </w:p>
    <w:p>
      <w:pPr/>
      <w:r>
        <w:t>Genre analysis shows that genre labels overlap substantially, so one game can contribute to multiple categories. Wilson-adjusted genre scores make the comparison more conservative by considering both rating level and sample reliability.</w:t>
      </w:r>
    </w:p>
    <w:p>
      <w:pPr/>
      <w:r>
        <w:t>Because many Steam games are tagged with multiple genres, genre-level results should be read as overlapping market segments rather than mutually exclusive categories. This is why the report emphasizes relative patterns and reliable reception instead of treating genres as isolated groups.</w:t>
      </w:r>
    </w:p>
    <w:p>
      <w:pPr>
        <w:jc w:val="center"/>
      </w:pPr>
      <w:r>
        <w:drawing>
          <wp:inline xmlns:a="http://schemas.openxmlformats.org/drawingml/2006/main" xmlns:pic="http://schemas.openxmlformats.org/drawingml/2006/picture">
            <wp:extent cx="4983480" cy="3079269"/>
            <wp:docPr id="3" name="Picture 3"/>
            <wp:cNvGraphicFramePr>
              <a:graphicFrameLocks noChangeAspect="1"/>
            </wp:cNvGraphicFramePr>
            <a:graphic>
              <a:graphicData uri="http://schemas.openxmlformats.org/drawingml/2006/picture">
                <pic:pic>
                  <pic:nvPicPr>
                    <pic:cNvPr id="0" name="02_genre_quality.png"/>
                    <pic:cNvPicPr/>
                  </pic:nvPicPr>
                  <pic:blipFill>
                    <a:blip r:embed="rId11"/>
                    <a:stretch>
                      <a:fillRect/>
                    </a:stretch>
                  </pic:blipFill>
                  <pic:spPr>
                    <a:xfrm>
                      <a:off x="0" y="0"/>
                      <a:ext cx="4983480" cy="3079269"/>
                    </a:xfrm>
                    <a:prstGeom prst="rect"/>
                  </pic:spPr>
                </pic:pic>
              </a:graphicData>
            </a:graphic>
          </wp:inline>
        </w:drawing>
      </w:r>
    </w:p>
    <w:p>
      <w:pPr>
        <w:jc w:val="center"/>
      </w:pPr>
      <w:r>
        <w:rPr>
          <w:i/>
          <w:color w:val="5A6473"/>
          <w:sz w:val="19"/>
        </w:rPr>
        <w:t>Figure 2. Genre coverage and Wilson-adjusted reception.</w:t>
      </w:r>
    </w:p>
    <w:tbl>
      <w:tblPr>
        <w:tblW w:type="dxa" w:w="8424"/>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2088"/>
            <w:shd w:fill="97242B"/>
            <w:vAlign w:val="center"/>
          </w:tcPr>
          <w:p>
            <w:pPr>
              <w:jc w:val="left"/>
            </w:pPr>
            <w:r/>
            <w:r>
              <w:rPr>
                <w:rFonts w:ascii="Calibri" w:hAnsi="Calibri" w:eastAsia="Microsoft YaHei"/>
                <w:b/>
                <w:color w:val="FFFFFF"/>
                <w:sz w:val="21"/>
              </w:rPr>
              <w:t>Genre</w:t>
            </w:r>
          </w:p>
        </w:tc>
        <w:tc>
          <w:tcPr>
            <w:tcW w:type="dxa" w:w="1080"/>
            <w:shd w:fill="97242B"/>
            <w:vAlign w:val="center"/>
          </w:tcPr>
          <w:p>
            <w:pPr>
              <w:jc w:val="left"/>
            </w:pPr>
            <w:r/>
            <w:r>
              <w:rPr>
                <w:rFonts w:ascii="Calibri" w:hAnsi="Calibri" w:eastAsia="Microsoft YaHei"/>
                <w:b/>
                <w:color w:val="FFFFFF"/>
                <w:sz w:val="21"/>
              </w:rPr>
              <w:t>Games</w:t>
            </w:r>
          </w:p>
        </w:tc>
        <w:tc>
          <w:tcPr>
            <w:tcW w:type="dxa" w:w="1656"/>
            <w:shd w:fill="97242B"/>
            <w:vAlign w:val="center"/>
          </w:tcPr>
          <w:p>
            <w:pPr>
              <w:jc w:val="left"/>
            </w:pPr>
            <w:r/>
            <w:r>
              <w:rPr>
                <w:rFonts w:ascii="Calibri" w:hAnsi="Calibri" w:eastAsia="Microsoft YaHei"/>
                <w:b/>
                <w:color w:val="FFFFFF"/>
                <w:sz w:val="21"/>
              </w:rPr>
              <w:t>Total reviews</w:t>
            </w:r>
          </w:p>
        </w:tc>
        <w:tc>
          <w:tcPr>
            <w:tcW w:type="dxa" w:w="1800"/>
            <w:shd w:fill="97242B"/>
            <w:vAlign w:val="center"/>
          </w:tcPr>
          <w:p>
            <w:pPr>
              <w:jc w:val="left"/>
            </w:pPr>
            <w:r/>
            <w:r>
              <w:rPr>
                <w:rFonts w:ascii="Calibri" w:hAnsi="Calibri" w:eastAsia="Microsoft YaHei"/>
                <w:b/>
                <w:color w:val="FFFFFF"/>
                <w:sz w:val="21"/>
              </w:rPr>
              <w:t>Mean rating %</w:t>
            </w:r>
          </w:p>
        </w:tc>
        <w:tc>
          <w:tcPr>
            <w:tcW w:type="dxa" w:w="1800"/>
            <w:shd w:fill="97242B"/>
            <w:vAlign w:val="center"/>
          </w:tcPr>
          <w:p>
            <w:pPr>
              <w:jc w:val="left"/>
            </w:pPr>
            <w:r/>
            <w:r>
              <w:rPr>
                <w:rFonts w:ascii="Calibri" w:hAnsi="Calibri" w:eastAsia="Microsoft YaHei"/>
                <w:b/>
                <w:color w:val="FFFFFF"/>
                <w:sz w:val="21"/>
              </w:rPr>
              <w:t>Mean Wilson %</w:t>
            </w:r>
          </w:p>
        </w:tc>
      </w:tr>
      <w:tr>
        <w:tc>
          <w:tcPr>
            <w:tcW w:type="dxa" w:w="1748"/>
            <w:vAlign w:val="center"/>
          </w:tcPr>
          <w:p>
            <w:pPr>
              <w:jc w:val="left"/>
            </w:pPr>
            <w:r/>
            <w:r>
              <w:rPr>
                <w:rFonts w:ascii="Calibri" w:hAnsi="Calibri" w:eastAsia="Microsoft YaHei"/>
                <w:b w:val="0"/>
                <w:sz w:val="21"/>
              </w:rPr>
              <w:t>Free to Play</w:t>
            </w:r>
          </w:p>
        </w:tc>
        <w:tc>
          <w:tcPr>
            <w:tcW w:type="dxa" w:w="1748"/>
            <w:vAlign w:val="center"/>
          </w:tcPr>
          <w:p>
            <w:pPr>
              <w:jc w:val="left"/>
            </w:pPr>
            <w:r/>
            <w:r>
              <w:rPr>
                <w:rFonts w:ascii="Calibri" w:hAnsi="Calibri" w:eastAsia="Microsoft YaHei"/>
                <w:b w:val="0"/>
                <w:sz w:val="21"/>
              </w:rPr>
              <w:t>1,704</w:t>
            </w:r>
          </w:p>
        </w:tc>
        <w:tc>
          <w:tcPr>
            <w:tcW w:type="dxa" w:w="1748"/>
            <w:vAlign w:val="center"/>
          </w:tcPr>
          <w:p>
            <w:pPr>
              <w:jc w:val="left"/>
            </w:pPr>
            <w:r/>
            <w:r>
              <w:rPr>
                <w:rFonts w:ascii="Calibri" w:hAnsi="Calibri" w:eastAsia="Microsoft YaHei"/>
                <w:b w:val="0"/>
                <w:sz w:val="21"/>
              </w:rPr>
              <w:t>8,941,644</w:t>
            </w:r>
          </w:p>
        </w:tc>
        <w:tc>
          <w:tcPr>
            <w:tcW w:type="dxa" w:w="1748"/>
            <w:vAlign w:val="center"/>
          </w:tcPr>
          <w:p>
            <w:pPr>
              <w:jc w:val="left"/>
            </w:pPr>
            <w:r/>
            <w:r>
              <w:rPr>
                <w:rFonts w:ascii="Calibri" w:hAnsi="Calibri" w:eastAsia="Microsoft YaHei"/>
                <w:b w:val="0"/>
                <w:sz w:val="21"/>
              </w:rPr>
              <w:t>69.95</w:t>
            </w:r>
          </w:p>
        </w:tc>
        <w:tc>
          <w:tcPr>
            <w:tcW w:type="dxa" w:w="1748"/>
            <w:vAlign w:val="center"/>
          </w:tcPr>
          <w:p>
            <w:pPr>
              <w:jc w:val="left"/>
            </w:pPr>
            <w:r/>
            <w:r>
              <w:rPr>
                <w:rFonts w:ascii="Calibri" w:hAnsi="Calibri" w:eastAsia="Microsoft YaHei"/>
                <w:b w:val="0"/>
                <w:sz w:val="21"/>
              </w:rPr>
              <w:t>60.16</w:t>
            </w:r>
          </w:p>
        </w:tc>
      </w:tr>
      <w:tr>
        <w:tc>
          <w:tcPr>
            <w:tcW w:type="dxa" w:w="1748"/>
            <w:vAlign w:val="center"/>
            <w:shd w:fill="F7F2F2"/>
          </w:tcPr>
          <w:p>
            <w:pPr>
              <w:jc w:val="left"/>
            </w:pPr>
            <w:r/>
            <w:r>
              <w:rPr>
                <w:rFonts w:ascii="Calibri" w:hAnsi="Calibri" w:eastAsia="Microsoft YaHei"/>
                <w:b w:val="0"/>
                <w:sz w:val="21"/>
              </w:rPr>
              <w:t>Sexual Content</w:t>
            </w:r>
          </w:p>
        </w:tc>
        <w:tc>
          <w:tcPr>
            <w:tcW w:type="dxa" w:w="1748"/>
            <w:vAlign w:val="center"/>
            <w:shd w:fill="F7F2F2"/>
          </w:tcPr>
          <w:p>
            <w:pPr>
              <w:jc w:val="left"/>
            </w:pPr>
            <w:r/>
            <w:r>
              <w:rPr>
                <w:rFonts w:ascii="Calibri" w:hAnsi="Calibri" w:eastAsia="Microsoft YaHei"/>
                <w:b w:val="0"/>
                <w:sz w:val="21"/>
              </w:rPr>
              <w:t>245</w:t>
            </w:r>
          </w:p>
        </w:tc>
        <w:tc>
          <w:tcPr>
            <w:tcW w:type="dxa" w:w="1748"/>
            <w:vAlign w:val="center"/>
            <w:shd w:fill="F7F2F2"/>
          </w:tcPr>
          <w:p>
            <w:pPr>
              <w:jc w:val="left"/>
            </w:pPr>
            <w:r/>
            <w:r>
              <w:rPr>
                <w:rFonts w:ascii="Calibri" w:hAnsi="Calibri" w:eastAsia="Microsoft YaHei"/>
                <w:b w:val="0"/>
                <w:sz w:val="21"/>
              </w:rPr>
              <w:t>175,111</w:t>
            </w:r>
          </w:p>
        </w:tc>
        <w:tc>
          <w:tcPr>
            <w:tcW w:type="dxa" w:w="1748"/>
            <w:vAlign w:val="center"/>
            <w:shd w:fill="F7F2F2"/>
          </w:tcPr>
          <w:p>
            <w:pPr>
              <w:jc w:val="left"/>
            </w:pPr>
            <w:r/>
            <w:r>
              <w:rPr>
                <w:rFonts w:ascii="Calibri" w:hAnsi="Calibri" w:eastAsia="Microsoft YaHei"/>
                <w:b w:val="0"/>
                <w:sz w:val="21"/>
              </w:rPr>
              <w:t>73.02</w:t>
            </w:r>
          </w:p>
        </w:tc>
        <w:tc>
          <w:tcPr>
            <w:tcW w:type="dxa" w:w="1748"/>
            <w:vAlign w:val="center"/>
            <w:shd w:fill="F7F2F2"/>
          </w:tcPr>
          <w:p>
            <w:pPr>
              <w:jc w:val="left"/>
            </w:pPr>
            <w:r/>
            <w:r>
              <w:rPr>
                <w:rFonts w:ascii="Calibri" w:hAnsi="Calibri" w:eastAsia="Microsoft YaHei"/>
                <w:b w:val="0"/>
                <w:sz w:val="21"/>
              </w:rPr>
              <w:t>58.27</w:t>
            </w:r>
          </w:p>
        </w:tc>
      </w:tr>
      <w:tr>
        <w:tc>
          <w:tcPr>
            <w:tcW w:type="dxa" w:w="1748"/>
            <w:vAlign w:val="center"/>
          </w:tcPr>
          <w:p>
            <w:pPr>
              <w:jc w:val="left"/>
            </w:pPr>
            <w:r/>
            <w:r>
              <w:rPr>
                <w:rFonts w:ascii="Calibri" w:hAnsi="Calibri" w:eastAsia="Microsoft YaHei"/>
                <w:b w:val="0"/>
                <w:sz w:val="21"/>
              </w:rPr>
              <w:t>Nudity</w:t>
            </w:r>
          </w:p>
        </w:tc>
        <w:tc>
          <w:tcPr>
            <w:tcW w:type="dxa" w:w="1748"/>
            <w:vAlign w:val="center"/>
          </w:tcPr>
          <w:p>
            <w:pPr>
              <w:jc w:val="left"/>
            </w:pPr>
            <w:r/>
            <w:r>
              <w:rPr>
                <w:rFonts w:ascii="Calibri" w:hAnsi="Calibri" w:eastAsia="Microsoft YaHei"/>
                <w:b w:val="0"/>
                <w:sz w:val="21"/>
              </w:rPr>
              <w:t>266</w:t>
            </w:r>
          </w:p>
        </w:tc>
        <w:tc>
          <w:tcPr>
            <w:tcW w:type="dxa" w:w="1748"/>
            <w:vAlign w:val="center"/>
          </w:tcPr>
          <w:p>
            <w:pPr>
              <w:jc w:val="left"/>
            </w:pPr>
            <w:r/>
            <w:r>
              <w:rPr>
                <w:rFonts w:ascii="Calibri" w:hAnsi="Calibri" w:eastAsia="Microsoft YaHei"/>
                <w:b w:val="0"/>
                <w:sz w:val="21"/>
              </w:rPr>
              <w:t>275,115</w:t>
            </w:r>
          </w:p>
        </w:tc>
        <w:tc>
          <w:tcPr>
            <w:tcW w:type="dxa" w:w="1748"/>
            <w:vAlign w:val="center"/>
          </w:tcPr>
          <w:p>
            <w:pPr>
              <w:jc w:val="left"/>
            </w:pPr>
            <w:r/>
            <w:r>
              <w:rPr>
                <w:rFonts w:ascii="Calibri" w:hAnsi="Calibri" w:eastAsia="Microsoft YaHei"/>
                <w:b w:val="0"/>
                <w:sz w:val="21"/>
              </w:rPr>
              <w:t>70.91</w:t>
            </w:r>
          </w:p>
        </w:tc>
        <w:tc>
          <w:tcPr>
            <w:tcW w:type="dxa" w:w="1748"/>
            <w:vAlign w:val="center"/>
          </w:tcPr>
          <w:p>
            <w:pPr>
              <w:jc w:val="left"/>
            </w:pPr>
            <w:r/>
            <w:r>
              <w:rPr>
                <w:rFonts w:ascii="Calibri" w:hAnsi="Calibri" w:eastAsia="Microsoft YaHei"/>
                <w:b w:val="0"/>
                <w:sz w:val="21"/>
              </w:rPr>
              <w:t>56.85</w:t>
            </w:r>
          </w:p>
        </w:tc>
      </w:tr>
      <w:tr>
        <w:tc>
          <w:tcPr>
            <w:tcW w:type="dxa" w:w="1748"/>
            <w:vAlign w:val="center"/>
            <w:shd w:fill="F7F2F2"/>
          </w:tcPr>
          <w:p>
            <w:pPr>
              <w:jc w:val="left"/>
            </w:pPr>
            <w:r/>
            <w:r>
              <w:rPr>
                <w:rFonts w:ascii="Calibri" w:hAnsi="Calibri" w:eastAsia="Microsoft YaHei"/>
                <w:b w:val="0"/>
                <w:sz w:val="21"/>
              </w:rPr>
              <w:t>RPG</w:t>
            </w:r>
          </w:p>
        </w:tc>
        <w:tc>
          <w:tcPr>
            <w:tcW w:type="dxa" w:w="1748"/>
            <w:vAlign w:val="center"/>
            <w:shd w:fill="F7F2F2"/>
          </w:tcPr>
          <w:p>
            <w:pPr>
              <w:jc w:val="left"/>
            </w:pPr>
            <w:r/>
            <w:r>
              <w:rPr>
                <w:rFonts w:ascii="Calibri" w:hAnsi="Calibri" w:eastAsia="Microsoft YaHei"/>
                <w:b w:val="0"/>
                <w:sz w:val="21"/>
              </w:rPr>
              <w:t>4,311</w:t>
            </w:r>
          </w:p>
        </w:tc>
        <w:tc>
          <w:tcPr>
            <w:tcW w:type="dxa" w:w="1748"/>
            <w:vAlign w:val="center"/>
            <w:shd w:fill="F7F2F2"/>
          </w:tcPr>
          <w:p>
            <w:pPr>
              <w:jc w:val="left"/>
            </w:pPr>
            <w:r/>
            <w:r>
              <w:rPr>
                <w:rFonts w:ascii="Calibri" w:hAnsi="Calibri" w:eastAsia="Microsoft YaHei"/>
                <w:b w:val="0"/>
                <w:sz w:val="21"/>
              </w:rPr>
              <w:t>7,005,218</w:t>
            </w:r>
          </w:p>
        </w:tc>
        <w:tc>
          <w:tcPr>
            <w:tcW w:type="dxa" w:w="1748"/>
            <w:vAlign w:val="center"/>
            <w:shd w:fill="F7F2F2"/>
          </w:tcPr>
          <w:p>
            <w:pPr>
              <w:jc w:val="left"/>
            </w:pPr>
            <w:r/>
            <w:r>
              <w:rPr>
                <w:rFonts w:ascii="Calibri" w:hAnsi="Calibri" w:eastAsia="Microsoft YaHei"/>
                <w:b w:val="0"/>
                <w:sz w:val="21"/>
              </w:rPr>
              <w:t>71.63</w:t>
            </w:r>
          </w:p>
        </w:tc>
        <w:tc>
          <w:tcPr>
            <w:tcW w:type="dxa" w:w="1748"/>
            <w:vAlign w:val="center"/>
            <w:shd w:fill="F7F2F2"/>
          </w:tcPr>
          <w:p>
            <w:pPr>
              <w:jc w:val="left"/>
            </w:pPr>
            <w:r/>
            <w:r>
              <w:rPr>
                <w:rFonts w:ascii="Calibri" w:hAnsi="Calibri" w:eastAsia="Microsoft YaHei"/>
                <w:b w:val="0"/>
                <w:sz w:val="21"/>
              </w:rPr>
              <w:t>56.42</w:t>
            </w:r>
          </w:p>
        </w:tc>
      </w:tr>
      <w:tr>
        <w:tc>
          <w:tcPr>
            <w:tcW w:type="dxa" w:w="1748"/>
            <w:vAlign w:val="center"/>
          </w:tcPr>
          <w:p>
            <w:pPr>
              <w:jc w:val="left"/>
            </w:pPr>
            <w:r/>
            <w:r>
              <w:rPr>
                <w:rFonts w:ascii="Calibri" w:hAnsi="Calibri" w:eastAsia="Microsoft YaHei"/>
                <w:b w:val="0"/>
                <w:sz w:val="21"/>
              </w:rPr>
              <w:t>Adventure</w:t>
            </w:r>
          </w:p>
        </w:tc>
        <w:tc>
          <w:tcPr>
            <w:tcW w:type="dxa" w:w="1748"/>
            <w:vAlign w:val="center"/>
          </w:tcPr>
          <w:p>
            <w:pPr>
              <w:jc w:val="left"/>
            </w:pPr>
            <w:r/>
            <w:r>
              <w:rPr>
                <w:rFonts w:ascii="Calibri" w:hAnsi="Calibri" w:eastAsia="Microsoft YaHei"/>
                <w:b w:val="0"/>
                <w:sz w:val="21"/>
              </w:rPr>
              <w:t>10,032</w:t>
            </w:r>
          </w:p>
        </w:tc>
        <w:tc>
          <w:tcPr>
            <w:tcW w:type="dxa" w:w="1748"/>
            <w:vAlign w:val="center"/>
          </w:tcPr>
          <w:p>
            <w:pPr>
              <w:jc w:val="left"/>
            </w:pPr>
            <w:r/>
            <w:r>
              <w:rPr>
                <w:rFonts w:ascii="Calibri" w:hAnsi="Calibri" w:eastAsia="Microsoft YaHei"/>
                <w:b w:val="0"/>
                <w:sz w:val="21"/>
              </w:rPr>
              <w:t>11,063,037</w:t>
            </w:r>
          </w:p>
        </w:tc>
        <w:tc>
          <w:tcPr>
            <w:tcW w:type="dxa" w:w="1748"/>
            <w:vAlign w:val="center"/>
          </w:tcPr>
          <w:p>
            <w:pPr>
              <w:jc w:val="left"/>
            </w:pPr>
            <w:r/>
            <w:r>
              <w:rPr>
                <w:rFonts w:ascii="Calibri" w:hAnsi="Calibri" w:eastAsia="Microsoft YaHei"/>
                <w:b w:val="0"/>
                <w:sz w:val="21"/>
              </w:rPr>
              <w:t>71.38</w:t>
            </w:r>
          </w:p>
        </w:tc>
        <w:tc>
          <w:tcPr>
            <w:tcW w:type="dxa" w:w="1748"/>
            <w:vAlign w:val="center"/>
          </w:tcPr>
          <w:p>
            <w:pPr>
              <w:jc w:val="left"/>
            </w:pPr>
            <w:r/>
            <w:r>
              <w:rPr>
                <w:rFonts w:ascii="Calibri" w:hAnsi="Calibri" w:eastAsia="Microsoft YaHei"/>
                <w:b w:val="0"/>
                <w:sz w:val="21"/>
              </w:rPr>
              <w:t>53.77</w:t>
            </w:r>
          </w:p>
        </w:tc>
      </w:tr>
      <w:tr>
        <w:tc>
          <w:tcPr>
            <w:tcW w:type="dxa" w:w="1748"/>
            <w:vAlign w:val="center"/>
            <w:shd w:fill="F7F2F2"/>
          </w:tcPr>
          <w:p>
            <w:pPr>
              <w:jc w:val="left"/>
            </w:pPr>
            <w:r/>
            <w:r>
              <w:rPr>
                <w:rFonts w:ascii="Calibri" w:hAnsi="Calibri" w:eastAsia="Microsoft YaHei"/>
                <w:b w:val="0"/>
                <w:sz w:val="21"/>
              </w:rPr>
              <w:t>Indie</w:t>
            </w:r>
          </w:p>
        </w:tc>
        <w:tc>
          <w:tcPr>
            <w:tcW w:type="dxa" w:w="1748"/>
            <w:vAlign w:val="center"/>
            <w:shd w:fill="F7F2F2"/>
          </w:tcPr>
          <w:p>
            <w:pPr>
              <w:jc w:val="left"/>
            </w:pPr>
            <w:r/>
            <w:r>
              <w:rPr>
                <w:rFonts w:ascii="Calibri" w:hAnsi="Calibri" w:eastAsia="Microsoft YaHei"/>
                <w:b w:val="0"/>
                <w:sz w:val="21"/>
              </w:rPr>
              <w:t>19,421</w:t>
            </w:r>
          </w:p>
        </w:tc>
        <w:tc>
          <w:tcPr>
            <w:tcW w:type="dxa" w:w="1748"/>
            <w:vAlign w:val="center"/>
            <w:shd w:fill="F7F2F2"/>
          </w:tcPr>
          <w:p>
            <w:pPr>
              <w:jc w:val="left"/>
            </w:pPr>
            <w:r/>
            <w:r>
              <w:rPr>
                <w:rFonts w:ascii="Calibri" w:hAnsi="Calibri" w:eastAsia="Microsoft YaHei"/>
                <w:b w:val="0"/>
                <w:sz w:val="21"/>
              </w:rPr>
              <w:t>12,265,253</w:t>
            </w:r>
          </w:p>
        </w:tc>
        <w:tc>
          <w:tcPr>
            <w:tcW w:type="dxa" w:w="1748"/>
            <w:vAlign w:val="center"/>
            <w:shd w:fill="F7F2F2"/>
          </w:tcPr>
          <w:p>
            <w:pPr>
              <w:jc w:val="left"/>
            </w:pPr>
            <w:r/>
            <w:r>
              <w:rPr>
                <w:rFonts w:ascii="Calibri" w:hAnsi="Calibri" w:eastAsia="Microsoft YaHei"/>
                <w:b w:val="0"/>
                <w:sz w:val="21"/>
              </w:rPr>
              <w:t>72.15</w:t>
            </w:r>
          </w:p>
        </w:tc>
        <w:tc>
          <w:tcPr>
            <w:tcW w:type="dxa" w:w="1748"/>
            <w:vAlign w:val="center"/>
            <w:shd w:fill="F7F2F2"/>
          </w:tcPr>
          <w:p>
            <w:pPr>
              <w:jc w:val="left"/>
            </w:pPr>
            <w:r/>
            <w:r>
              <w:rPr>
                <w:rFonts w:ascii="Calibri" w:hAnsi="Calibri" w:eastAsia="Microsoft YaHei"/>
                <w:b w:val="0"/>
                <w:sz w:val="21"/>
              </w:rPr>
              <w:t>53.06</w:t>
            </w:r>
          </w:p>
        </w:tc>
      </w:tr>
    </w:tbl>
    <w:p/>
    <w:p>
      <w:pPr>
        <w:spacing w:before="160" w:after="100"/>
        <w:ind w:left="0" w:firstLine="0"/>
      </w:pPr>
      <w:r>
        <w:rPr>
          <w:rFonts w:ascii="Calibri" w:hAnsi="Calibri" w:eastAsia="Microsoft YaHei"/>
          <w:b/>
          <w:color w:val="97242B"/>
          <w:sz w:val="27"/>
        </w:rPr>
        <w:t>5.3 Price Bands</w:t>
      </w:r>
    </w:p>
    <w:p>
      <w:pPr/>
      <w:r>
        <w:t>Price bands are interpreted descriptively rather than causally. Mid-priced games tend to receive more review attention than very low-priced games, while free games show broad catalogue coverage and high median review counts.</w:t>
      </w:r>
    </w:p>
    <w:p>
      <w:pPr/>
      <w:r>
        <w:t>The price analysis does not prove that price causes higher or lower satisfaction. Different price bands may also differ by marketing budget, production quality, genre mix, and release strategy. However, the comparison is still useful because it shows how review attention and user reception are distributed across commercial segments of the Steam catalogue.</w:t>
      </w:r>
    </w:p>
    <w:p>
      <w:pPr>
        <w:jc w:val="center"/>
      </w:pPr>
      <w:r>
        <w:drawing>
          <wp:inline xmlns:a="http://schemas.openxmlformats.org/drawingml/2006/main" xmlns:pic="http://schemas.openxmlformats.org/drawingml/2006/picture">
            <wp:extent cx="4983480" cy="2619055"/>
            <wp:docPr id="4" name="Picture 4"/>
            <wp:cNvGraphicFramePr>
              <a:graphicFrameLocks noChangeAspect="1"/>
            </wp:cNvGraphicFramePr>
            <a:graphic>
              <a:graphicData uri="http://schemas.openxmlformats.org/drawingml/2006/picture">
                <pic:pic>
                  <pic:nvPicPr>
                    <pic:cNvPr id="0" name="03_price_bands.png"/>
                    <pic:cNvPicPr/>
                  </pic:nvPicPr>
                  <pic:blipFill>
                    <a:blip r:embed="rId12"/>
                    <a:stretch>
                      <a:fillRect/>
                    </a:stretch>
                  </pic:blipFill>
                  <pic:spPr>
                    <a:xfrm>
                      <a:off x="0" y="0"/>
                      <a:ext cx="4983480" cy="2619055"/>
                    </a:xfrm>
                    <a:prstGeom prst="rect"/>
                  </pic:spPr>
                </pic:pic>
              </a:graphicData>
            </a:graphic>
          </wp:inline>
        </w:drawing>
      </w:r>
    </w:p>
    <w:p>
      <w:pPr>
        <w:jc w:val="center"/>
      </w:pPr>
      <w:r>
        <w:rPr>
          <w:i/>
          <w:color w:val="5A6473"/>
          <w:sz w:val="19"/>
        </w:rPr>
        <w:t>Figure 3. Rating level and review attention by price band.</w:t>
      </w:r>
    </w:p>
    <w:tbl>
      <w:tblPr>
        <w:tblW w:type="dxa" w:w="7848"/>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1512"/>
            <w:shd w:fill="97242B"/>
            <w:vAlign w:val="center"/>
          </w:tcPr>
          <w:p>
            <w:pPr>
              <w:jc w:val="left"/>
            </w:pPr>
            <w:r/>
            <w:r>
              <w:rPr>
                <w:rFonts w:ascii="Calibri" w:hAnsi="Calibri" w:eastAsia="Microsoft YaHei"/>
                <w:b/>
                <w:color w:val="FFFFFF"/>
                <w:sz w:val="21"/>
              </w:rPr>
              <w:t>Price band</w:t>
            </w:r>
          </w:p>
        </w:tc>
        <w:tc>
          <w:tcPr>
            <w:tcW w:type="dxa" w:w="1080"/>
            <w:shd w:fill="97242B"/>
            <w:vAlign w:val="center"/>
          </w:tcPr>
          <w:p>
            <w:pPr>
              <w:jc w:val="left"/>
            </w:pPr>
            <w:r/>
            <w:r>
              <w:rPr>
                <w:rFonts w:ascii="Calibri" w:hAnsi="Calibri" w:eastAsia="Microsoft YaHei"/>
                <w:b/>
                <w:color w:val="FFFFFF"/>
                <w:sz w:val="21"/>
              </w:rPr>
              <w:t>Games</w:t>
            </w:r>
          </w:p>
        </w:tc>
        <w:tc>
          <w:tcPr>
            <w:tcW w:type="dxa" w:w="1368"/>
            <w:shd w:fill="97242B"/>
            <w:vAlign w:val="center"/>
          </w:tcPr>
          <w:p>
            <w:pPr>
              <w:jc w:val="left"/>
            </w:pPr>
            <w:r/>
            <w:r>
              <w:rPr>
                <w:rFonts w:ascii="Calibri" w:hAnsi="Calibri" w:eastAsia="Microsoft YaHei"/>
                <w:b/>
                <w:color w:val="FFFFFF"/>
                <w:sz w:val="21"/>
              </w:rPr>
              <w:t>Mean price</w:t>
            </w:r>
          </w:p>
        </w:tc>
        <w:tc>
          <w:tcPr>
            <w:tcW w:type="dxa" w:w="1944"/>
            <w:shd w:fill="97242B"/>
            <w:vAlign w:val="center"/>
          </w:tcPr>
          <w:p>
            <w:pPr>
              <w:jc w:val="left"/>
            </w:pPr>
            <w:r/>
            <w:r>
              <w:rPr>
                <w:rFonts w:ascii="Calibri" w:hAnsi="Calibri" w:eastAsia="Microsoft YaHei"/>
                <w:b/>
                <w:color w:val="FFFFFF"/>
                <w:sz w:val="21"/>
              </w:rPr>
              <w:t>Mean rating %</w:t>
            </w:r>
          </w:p>
        </w:tc>
        <w:tc>
          <w:tcPr>
            <w:tcW w:type="dxa" w:w="1944"/>
            <w:shd w:fill="97242B"/>
            <w:vAlign w:val="center"/>
          </w:tcPr>
          <w:p>
            <w:pPr>
              <w:jc w:val="left"/>
            </w:pPr>
            <w:r/>
            <w:r>
              <w:rPr>
                <w:rFonts w:ascii="Calibri" w:hAnsi="Calibri" w:eastAsia="Microsoft YaHei"/>
                <w:b/>
                <w:color w:val="FFFFFF"/>
                <w:sz w:val="21"/>
              </w:rPr>
              <w:t>Median reviews</w:t>
            </w:r>
          </w:p>
        </w:tc>
      </w:tr>
      <w:tr>
        <w:tc>
          <w:tcPr>
            <w:tcW w:type="dxa" w:w="1748"/>
            <w:vAlign w:val="center"/>
          </w:tcPr>
          <w:p>
            <w:pPr>
              <w:jc w:val="left"/>
            </w:pPr>
            <w:r/>
            <w:r>
              <w:rPr>
                <w:rFonts w:ascii="Calibri" w:hAnsi="Calibri" w:eastAsia="Microsoft YaHei"/>
                <w:b w:val="0"/>
                <w:sz w:val="21"/>
              </w:rPr>
              <w:t>Free</w:t>
            </w:r>
          </w:p>
        </w:tc>
        <w:tc>
          <w:tcPr>
            <w:tcW w:type="dxa" w:w="1748"/>
            <w:vAlign w:val="center"/>
          </w:tcPr>
          <w:p>
            <w:pPr>
              <w:jc w:val="left"/>
            </w:pPr>
            <w:r/>
            <w:r>
              <w:rPr>
                <w:rFonts w:ascii="Calibri" w:hAnsi="Calibri" w:eastAsia="Microsoft YaHei"/>
                <w:b w:val="0"/>
                <w:sz w:val="21"/>
              </w:rPr>
              <w:t>2,560</w:t>
            </w:r>
          </w:p>
        </w:tc>
        <w:tc>
          <w:tcPr>
            <w:tcW w:type="dxa" w:w="1748"/>
            <w:vAlign w:val="center"/>
          </w:tcPr>
          <w:p>
            <w:pPr>
              <w:jc w:val="left"/>
            </w:pPr>
            <w:r/>
            <w:r>
              <w:rPr>
                <w:rFonts w:ascii="Calibri" w:hAnsi="Calibri" w:eastAsia="Microsoft YaHei"/>
                <w:b w:val="0"/>
                <w:sz w:val="21"/>
              </w:rPr>
              <w:t>0.00</w:t>
            </w:r>
          </w:p>
        </w:tc>
        <w:tc>
          <w:tcPr>
            <w:tcW w:type="dxa" w:w="1748"/>
            <w:vAlign w:val="center"/>
          </w:tcPr>
          <w:p>
            <w:pPr>
              <w:jc w:val="left"/>
            </w:pPr>
            <w:r/>
            <w:r>
              <w:rPr>
                <w:rFonts w:ascii="Calibri" w:hAnsi="Calibri" w:eastAsia="Microsoft YaHei"/>
                <w:b w:val="0"/>
                <w:sz w:val="21"/>
              </w:rPr>
              <w:t>71.91</w:t>
            </w:r>
          </w:p>
        </w:tc>
        <w:tc>
          <w:tcPr>
            <w:tcW w:type="dxa" w:w="1748"/>
            <w:vAlign w:val="center"/>
          </w:tcPr>
          <w:p>
            <w:pPr>
              <w:jc w:val="left"/>
            </w:pPr>
            <w:r/>
            <w:r>
              <w:rPr>
                <w:rFonts w:ascii="Calibri" w:hAnsi="Calibri" w:eastAsia="Microsoft YaHei"/>
                <w:b w:val="0"/>
                <w:sz w:val="21"/>
              </w:rPr>
              <w:t>87</w:t>
            </w:r>
          </w:p>
        </w:tc>
      </w:tr>
      <w:tr>
        <w:tc>
          <w:tcPr>
            <w:tcW w:type="dxa" w:w="1748"/>
            <w:vAlign w:val="center"/>
            <w:shd w:fill="F7F2F2"/>
          </w:tcPr>
          <w:p>
            <w:pPr>
              <w:jc w:val="left"/>
            </w:pPr>
            <w:r/>
            <w:r>
              <w:rPr>
                <w:rFonts w:ascii="Calibri" w:hAnsi="Calibri" w:eastAsia="Microsoft YaHei"/>
                <w:b w:val="0"/>
                <w:sz w:val="21"/>
              </w:rPr>
              <w:t>Under 5</w:t>
            </w:r>
          </w:p>
        </w:tc>
        <w:tc>
          <w:tcPr>
            <w:tcW w:type="dxa" w:w="1748"/>
            <w:vAlign w:val="center"/>
            <w:shd w:fill="F7F2F2"/>
          </w:tcPr>
          <w:p>
            <w:pPr>
              <w:jc w:val="left"/>
            </w:pPr>
            <w:r/>
            <w:r>
              <w:rPr>
                <w:rFonts w:ascii="Calibri" w:hAnsi="Calibri" w:eastAsia="Microsoft YaHei"/>
                <w:b w:val="0"/>
                <w:sz w:val="21"/>
              </w:rPr>
              <w:t>13,286</w:t>
            </w:r>
          </w:p>
        </w:tc>
        <w:tc>
          <w:tcPr>
            <w:tcW w:type="dxa" w:w="1748"/>
            <w:vAlign w:val="center"/>
            <w:shd w:fill="F7F2F2"/>
          </w:tcPr>
          <w:p>
            <w:pPr>
              <w:jc w:val="left"/>
            </w:pPr>
            <w:r/>
            <w:r>
              <w:rPr>
                <w:rFonts w:ascii="Calibri" w:hAnsi="Calibri" w:eastAsia="Microsoft YaHei"/>
                <w:b w:val="0"/>
                <w:sz w:val="21"/>
              </w:rPr>
              <w:t>2.63</w:t>
            </w:r>
          </w:p>
        </w:tc>
        <w:tc>
          <w:tcPr>
            <w:tcW w:type="dxa" w:w="1748"/>
            <w:vAlign w:val="center"/>
            <w:shd w:fill="F7F2F2"/>
          </w:tcPr>
          <w:p>
            <w:pPr>
              <w:jc w:val="left"/>
            </w:pPr>
            <w:r/>
            <w:r>
              <w:rPr>
                <w:rFonts w:ascii="Calibri" w:hAnsi="Calibri" w:eastAsia="Microsoft YaHei"/>
                <w:b w:val="0"/>
                <w:sz w:val="21"/>
              </w:rPr>
              <w:t>68.44</w:t>
            </w:r>
          </w:p>
        </w:tc>
        <w:tc>
          <w:tcPr>
            <w:tcW w:type="dxa" w:w="1748"/>
            <w:vAlign w:val="center"/>
            <w:shd w:fill="F7F2F2"/>
          </w:tcPr>
          <w:p>
            <w:pPr>
              <w:jc w:val="left"/>
            </w:pPr>
            <w:r/>
            <w:r>
              <w:rPr>
                <w:rFonts w:ascii="Calibri" w:hAnsi="Calibri" w:eastAsia="Microsoft YaHei"/>
                <w:b w:val="0"/>
                <w:sz w:val="21"/>
              </w:rPr>
              <w:t>21</w:t>
            </w:r>
          </w:p>
        </w:tc>
      </w:tr>
      <w:tr>
        <w:tc>
          <w:tcPr>
            <w:tcW w:type="dxa" w:w="1748"/>
            <w:vAlign w:val="center"/>
          </w:tcPr>
          <w:p>
            <w:pPr>
              <w:jc w:val="left"/>
            </w:pPr>
            <w:r/>
            <w:r>
              <w:rPr>
                <w:rFonts w:ascii="Calibri" w:hAnsi="Calibri" w:eastAsia="Microsoft YaHei"/>
                <w:b w:val="0"/>
                <w:sz w:val="21"/>
              </w:rPr>
              <w:t>5-10</w:t>
            </w:r>
          </w:p>
        </w:tc>
        <w:tc>
          <w:tcPr>
            <w:tcW w:type="dxa" w:w="1748"/>
            <w:vAlign w:val="center"/>
          </w:tcPr>
          <w:p>
            <w:pPr>
              <w:jc w:val="left"/>
            </w:pPr>
            <w:r/>
            <w:r>
              <w:rPr>
                <w:rFonts w:ascii="Calibri" w:hAnsi="Calibri" w:eastAsia="Microsoft YaHei"/>
                <w:b w:val="0"/>
                <w:sz w:val="21"/>
              </w:rPr>
              <w:t>6,303</w:t>
            </w:r>
          </w:p>
        </w:tc>
        <w:tc>
          <w:tcPr>
            <w:tcW w:type="dxa" w:w="1748"/>
            <w:vAlign w:val="center"/>
          </w:tcPr>
          <w:p>
            <w:pPr>
              <w:jc w:val="left"/>
            </w:pPr>
            <w:r/>
            <w:r>
              <w:rPr>
                <w:rFonts w:ascii="Calibri" w:hAnsi="Calibri" w:eastAsia="Microsoft YaHei"/>
                <w:b w:val="0"/>
                <w:sz w:val="21"/>
              </w:rPr>
              <w:t>7.08</w:t>
            </w:r>
          </w:p>
        </w:tc>
        <w:tc>
          <w:tcPr>
            <w:tcW w:type="dxa" w:w="1748"/>
            <w:vAlign w:val="center"/>
          </w:tcPr>
          <w:p>
            <w:pPr>
              <w:jc w:val="left"/>
            </w:pPr>
            <w:r/>
            <w:r>
              <w:rPr>
                <w:rFonts w:ascii="Calibri" w:hAnsi="Calibri" w:eastAsia="Microsoft YaHei"/>
                <w:b w:val="0"/>
                <w:sz w:val="21"/>
              </w:rPr>
              <w:t>74.48</w:t>
            </w:r>
          </w:p>
        </w:tc>
        <w:tc>
          <w:tcPr>
            <w:tcW w:type="dxa" w:w="1748"/>
            <w:vAlign w:val="center"/>
          </w:tcPr>
          <w:p>
            <w:pPr>
              <w:jc w:val="left"/>
            </w:pPr>
            <w:r/>
            <w:r>
              <w:rPr>
                <w:rFonts w:ascii="Calibri" w:hAnsi="Calibri" w:eastAsia="Microsoft YaHei"/>
                <w:b w:val="0"/>
                <w:sz w:val="21"/>
              </w:rPr>
              <w:t>36</w:t>
            </w:r>
          </w:p>
        </w:tc>
      </w:tr>
      <w:tr>
        <w:tc>
          <w:tcPr>
            <w:tcW w:type="dxa" w:w="1748"/>
            <w:vAlign w:val="center"/>
            <w:shd w:fill="F7F2F2"/>
          </w:tcPr>
          <w:p>
            <w:pPr>
              <w:jc w:val="left"/>
            </w:pPr>
            <w:r/>
            <w:r>
              <w:rPr>
                <w:rFonts w:ascii="Calibri" w:hAnsi="Calibri" w:eastAsia="Microsoft YaHei"/>
                <w:b w:val="0"/>
                <w:sz w:val="21"/>
              </w:rPr>
              <w:t>10-20</w:t>
            </w:r>
          </w:p>
        </w:tc>
        <w:tc>
          <w:tcPr>
            <w:tcW w:type="dxa" w:w="1748"/>
            <w:vAlign w:val="center"/>
            <w:shd w:fill="F7F2F2"/>
          </w:tcPr>
          <w:p>
            <w:pPr>
              <w:jc w:val="left"/>
            </w:pPr>
            <w:r/>
            <w:r>
              <w:rPr>
                <w:rFonts w:ascii="Calibri" w:hAnsi="Calibri" w:eastAsia="Microsoft YaHei"/>
                <w:b w:val="0"/>
                <w:sz w:val="21"/>
              </w:rPr>
              <w:t>4,001</w:t>
            </w:r>
          </w:p>
        </w:tc>
        <w:tc>
          <w:tcPr>
            <w:tcW w:type="dxa" w:w="1748"/>
            <w:vAlign w:val="center"/>
            <w:shd w:fill="F7F2F2"/>
          </w:tcPr>
          <w:p>
            <w:pPr>
              <w:jc w:val="left"/>
            </w:pPr>
            <w:r/>
            <w:r>
              <w:rPr>
                <w:rFonts w:ascii="Calibri" w:hAnsi="Calibri" w:eastAsia="Microsoft YaHei"/>
                <w:b w:val="0"/>
                <w:sz w:val="21"/>
              </w:rPr>
              <w:t>13.62</w:t>
            </w:r>
          </w:p>
        </w:tc>
        <w:tc>
          <w:tcPr>
            <w:tcW w:type="dxa" w:w="1748"/>
            <w:vAlign w:val="center"/>
            <w:shd w:fill="F7F2F2"/>
          </w:tcPr>
          <w:p>
            <w:pPr>
              <w:jc w:val="left"/>
            </w:pPr>
            <w:r/>
            <w:r>
              <w:rPr>
                <w:rFonts w:ascii="Calibri" w:hAnsi="Calibri" w:eastAsia="Microsoft YaHei"/>
                <w:b w:val="0"/>
                <w:sz w:val="21"/>
              </w:rPr>
              <w:t>75.76</w:t>
            </w:r>
          </w:p>
        </w:tc>
        <w:tc>
          <w:tcPr>
            <w:tcW w:type="dxa" w:w="1748"/>
            <w:vAlign w:val="center"/>
            <w:shd w:fill="F7F2F2"/>
          </w:tcPr>
          <w:p>
            <w:pPr>
              <w:jc w:val="left"/>
            </w:pPr>
            <w:r/>
            <w:r>
              <w:rPr>
                <w:rFonts w:ascii="Calibri" w:hAnsi="Calibri" w:eastAsia="Microsoft YaHei"/>
                <w:b w:val="0"/>
                <w:sz w:val="21"/>
              </w:rPr>
              <w:t>121</w:t>
            </w:r>
          </w:p>
        </w:tc>
      </w:tr>
      <w:tr>
        <w:tc>
          <w:tcPr>
            <w:tcW w:type="dxa" w:w="1748"/>
            <w:vAlign w:val="center"/>
          </w:tcPr>
          <w:p>
            <w:pPr>
              <w:jc w:val="left"/>
            </w:pPr>
            <w:r/>
            <w:r>
              <w:rPr>
                <w:rFonts w:ascii="Calibri" w:hAnsi="Calibri" w:eastAsia="Microsoft YaHei"/>
                <w:b w:val="0"/>
                <w:sz w:val="21"/>
              </w:rPr>
              <w:t>20-40</w:t>
            </w:r>
          </w:p>
        </w:tc>
        <w:tc>
          <w:tcPr>
            <w:tcW w:type="dxa" w:w="1748"/>
            <w:vAlign w:val="center"/>
          </w:tcPr>
          <w:p>
            <w:pPr>
              <w:jc w:val="left"/>
            </w:pPr>
            <w:r/>
            <w:r>
              <w:rPr>
                <w:rFonts w:ascii="Calibri" w:hAnsi="Calibri" w:eastAsia="Microsoft YaHei"/>
                <w:b w:val="0"/>
                <w:sz w:val="21"/>
              </w:rPr>
              <w:t>810</w:t>
            </w:r>
          </w:p>
        </w:tc>
        <w:tc>
          <w:tcPr>
            <w:tcW w:type="dxa" w:w="1748"/>
            <w:vAlign w:val="center"/>
          </w:tcPr>
          <w:p>
            <w:pPr>
              <w:jc w:val="left"/>
            </w:pPr>
            <w:r/>
            <w:r>
              <w:rPr>
                <w:rFonts w:ascii="Calibri" w:hAnsi="Calibri" w:eastAsia="Microsoft YaHei"/>
                <w:b w:val="0"/>
                <w:sz w:val="21"/>
              </w:rPr>
              <w:t>28.28</w:t>
            </w:r>
          </w:p>
        </w:tc>
        <w:tc>
          <w:tcPr>
            <w:tcW w:type="dxa" w:w="1748"/>
            <w:vAlign w:val="center"/>
          </w:tcPr>
          <w:p>
            <w:pPr>
              <w:jc w:val="left"/>
            </w:pPr>
            <w:r/>
            <w:r>
              <w:rPr>
                <w:rFonts w:ascii="Calibri" w:hAnsi="Calibri" w:eastAsia="Microsoft YaHei"/>
                <w:b w:val="0"/>
                <w:sz w:val="21"/>
              </w:rPr>
              <w:t>74.24</w:t>
            </w:r>
          </w:p>
        </w:tc>
        <w:tc>
          <w:tcPr>
            <w:tcW w:type="dxa" w:w="1748"/>
            <w:vAlign w:val="center"/>
          </w:tcPr>
          <w:p>
            <w:pPr>
              <w:jc w:val="left"/>
            </w:pPr>
            <w:r/>
            <w:r>
              <w:rPr>
                <w:rFonts w:ascii="Calibri" w:hAnsi="Calibri" w:eastAsia="Microsoft YaHei"/>
                <w:b w:val="0"/>
                <w:sz w:val="21"/>
              </w:rPr>
              <w:t>471</w:t>
            </w:r>
          </w:p>
        </w:tc>
      </w:tr>
      <w:tr>
        <w:tc>
          <w:tcPr>
            <w:tcW w:type="dxa" w:w="1748"/>
            <w:vAlign w:val="center"/>
            <w:shd w:fill="F7F2F2"/>
          </w:tcPr>
          <w:p>
            <w:pPr>
              <w:jc w:val="left"/>
            </w:pPr>
            <w:r/>
            <w:r>
              <w:rPr>
                <w:rFonts w:ascii="Calibri" w:hAnsi="Calibri" w:eastAsia="Microsoft YaHei"/>
                <w:b w:val="0"/>
                <w:sz w:val="21"/>
              </w:rPr>
              <w:t>40+</w:t>
            </w:r>
          </w:p>
        </w:tc>
        <w:tc>
          <w:tcPr>
            <w:tcW w:type="dxa" w:w="1748"/>
            <w:vAlign w:val="center"/>
            <w:shd w:fill="F7F2F2"/>
          </w:tcPr>
          <w:p>
            <w:pPr>
              <w:jc w:val="left"/>
            </w:pPr>
            <w:r/>
            <w:r>
              <w:rPr>
                <w:rFonts w:ascii="Calibri" w:hAnsi="Calibri" w:eastAsia="Microsoft YaHei"/>
                <w:b w:val="0"/>
                <w:sz w:val="21"/>
              </w:rPr>
              <w:t>115</w:t>
            </w:r>
          </w:p>
        </w:tc>
        <w:tc>
          <w:tcPr>
            <w:tcW w:type="dxa" w:w="1748"/>
            <w:vAlign w:val="center"/>
            <w:shd w:fill="F7F2F2"/>
          </w:tcPr>
          <w:p>
            <w:pPr>
              <w:jc w:val="left"/>
            </w:pPr>
            <w:r/>
            <w:r>
              <w:rPr>
                <w:rFonts w:ascii="Calibri" w:hAnsi="Calibri" w:eastAsia="Microsoft YaHei"/>
                <w:b w:val="0"/>
                <w:sz w:val="21"/>
              </w:rPr>
              <w:t>65.85</w:t>
            </w:r>
          </w:p>
        </w:tc>
        <w:tc>
          <w:tcPr>
            <w:tcW w:type="dxa" w:w="1748"/>
            <w:vAlign w:val="center"/>
            <w:shd w:fill="F7F2F2"/>
          </w:tcPr>
          <w:p>
            <w:pPr>
              <w:jc w:val="left"/>
            </w:pPr>
            <w:r/>
            <w:r>
              <w:rPr>
                <w:rFonts w:ascii="Calibri" w:hAnsi="Calibri" w:eastAsia="Microsoft YaHei"/>
                <w:b w:val="0"/>
                <w:sz w:val="21"/>
              </w:rPr>
              <w:t>73.07</w:t>
            </w:r>
          </w:p>
        </w:tc>
        <w:tc>
          <w:tcPr>
            <w:tcW w:type="dxa" w:w="1748"/>
            <w:vAlign w:val="center"/>
            <w:shd w:fill="F7F2F2"/>
          </w:tcPr>
          <w:p>
            <w:pPr>
              <w:jc w:val="left"/>
            </w:pPr>
            <w:r/>
            <w:r>
              <w:rPr>
                <w:rFonts w:ascii="Calibri" w:hAnsi="Calibri" w:eastAsia="Microsoft YaHei"/>
                <w:b w:val="0"/>
                <w:sz w:val="21"/>
              </w:rPr>
              <w:t>463</w:t>
            </w:r>
          </w:p>
        </w:tc>
      </w:tr>
    </w:tbl>
    <w:p/>
    <w:p>
      <w:pPr>
        <w:spacing w:before="160" w:after="100"/>
        <w:ind w:left="0" w:firstLine="0"/>
      </w:pPr>
      <w:r>
        <w:rPr>
          <w:rFonts w:ascii="Calibri" w:hAnsi="Calibri" w:eastAsia="Microsoft YaHei"/>
          <w:b/>
          <w:color w:val="97242B"/>
          <w:sz w:val="27"/>
        </w:rPr>
        <w:t>5.4 Reliable Game Rankings</w:t>
      </w:r>
    </w:p>
    <w:p>
      <w:pPr/>
      <w:r>
        <w:t>The highest-ranked game by Wilson lower bound is Portal 2. This confirms that the ranking is not simply rewarding small-sample perfect scores; it favours games with both strong reception and sufficient review volume.</w:t>
      </w:r>
    </w:p>
    <w:p>
      <w:pPr/>
      <w:r>
        <w:t>This ranking is more suitable for recommendation-style interpretation than a raw positive-rate ranking. A plain percentage can be unstable when a game has very few reviews, while the Wilson lower bound penalizes uncertainty and rewards consistent performance at scale.</w:t>
      </w:r>
    </w:p>
    <w:p>
      <w:pPr>
        <w:jc w:val="center"/>
      </w:pPr>
      <w:r>
        <w:drawing>
          <wp:inline xmlns:a="http://schemas.openxmlformats.org/drawingml/2006/main" xmlns:pic="http://schemas.openxmlformats.org/drawingml/2006/picture">
            <wp:extent cx="4983480" cy="3122720"/>
            <wp:docPr id="5" name="Picture 5"/>
            <wp:cNvGraphicFramePr>
              <a:graphicFrameLocks noChangeAspect="1"/>
            </wp:cNvGraphicFramePr>
            <a:graphic>
              <a:graphicData uri="http://schemas.openxmlformats.org/drawingml/2006/picture">
                <pic:pic>
                  <pic:nvPicPr>
                    <pic:cNvPr id="0" name="04_top_reliable.png"/>
                    <pic:cNvPicPr/>
                  </pic:nvPicPr>
                  <pic:blipFill>
                    <a:blip r:embed="rId13"/>
                    <a:stretch>
                      <a:fillRect/>
                    </a:stretch>
                  </pic:blipFill>
                  <pic:spPr>
                    <a:xfrm>
                      <a:off x="0" y="0"/>
                      <a:ext cx="4983480" cy="3122720"/>
                    </a:xfrm>
                    <a:prstGeom prst="rect"/>
                  </pic:spPr>
                </pic:pic>
              </a:graphicData>
            </a:graphic>
          </wp:inline>
        </w:drawing>
      </w:r>
    </w:p>
    <w:p>
      <w:pPr>
        <w:jc w:val="center"/>
      </w:pPr>
      <w:r>
        <w:rPr>
          <w:i/>
          <w:color w:val="5A6473"/>
          <w:sz w:val="19"/>
        </w:rPr>
        <w:t>Figure 4. Most reliable highly rated games by Wilson lower bound.</w:t>
      </w:r>
    </w:p>
    <w:tbl>
      <w:tblPr>
        <w:tblW w:type="dxa" w:w="8712"/>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792"/>
            <w:shd w:fill="97242B"/>
            <w:vAlign w:val="center"/>
          </w:tcPr>
          <w:p>
            <w:pPr>
              <w:jc w:val="left"/>
            </w:pPr>
            <w:r/>
            <w:r>
              <w:rPr>
                <w:rFonts w:ascii="Calibri" w:hAnsi="Calibri" w:eastAsia="Microsoft YaHei"/>
                <w:b/>
                <w:color w:val="FFFFFF"/>
                <w:sz w:val="21"/>
              </w:rPr>
              <w:t>Rank</w:t>
            </w:r>
          </w:p>
        </w:tc>
        <w:tc>
          <w:tcPr>
            <w:tcW w:type="dxa" w:w="3816"/>
            <w:shd w:fill="97242B"/>
            <w:vAlign w:val="center"/>
          </w:tcPr>
          <w:p>
            <w:pPr>
              <w:jc w:val="left"/>
            </w:pPr>
            <w:r/>
            <w:r>
              <w:rPr>
                <w:rFonts w:ascii="Calibri" w:hAnsi="Calibri" w:eastAsia="Microsoft YaHei"/>
                <w:b/>
                <w:color w:val="FFFFFF"/>
                <w:sz w:val="21"/>
              </w:rPr>
              <w:t>Game</w:t>
            </w:r>
          </w:p>
        </w:tc>
        <w:tc>
          <w:tcPr>
            <w:tcW w:type="dxa" w:w="1512"/>
            <w:shd w:fill="97242B"/>
            <w:vAlign w:val="center"/>
          </w:tcPr>
          <w:p>
            <w:pPr>
              <w:jc w:val="left"/>
            </w:pPr>
            <w:r/>
            <w:r>
              <w:rPr>
                <w:rFonts w:ascii="Calibri" w:hAnsi="Calibri" w:eastAsia="Microsoft YaHei"/>
                <w:b/>
                <w:color w:val="FFFFFF"/>
                <w:sz w:val="21"/>
              </w:rPr>
              <w:t>Reviews</w:t>
            </w:r>
          </w:p>
        </w:tc>
        <w:tc>
          <w:tcPr>
            <w:tcW w:type="dxa" w:w="1296"/>
            <w:shd w:fill="97242B"/>
            <w:vAlign w:val="center"/>
          </w:tcPr>
          <w:p>
            <w:pPr>
              <w:jc w:val="left"/>
            </w:pPr>
            <w:r/>
            <w:r>
              <w:rPr>
                <w:rFonts w:ascii="Calibri" w:hAnsi="Calibri" w:eastAsia="Microsoft YaHei"/>
                <w:b/>
                <w:color w:val="FFFFFF"/>
                <w:sz w:val="21"/>
              </w:rPr>
              <w:t>Rating %</w:t>
            </w:r>
          </w:p>
        </w:tc>
        <w:tc>
          <w:tcPr>
            <w:tcW w:type="dxa" w:w="1296"/>
            <w:shd w:fill="97242B"/>
            <w:vAlign w:val="center"/>
          </w:tcPr>
          <w:p>
            <w:pPr>
              <w:jc w:val="left"/>
            </w:pPr>
            <w:r/>
            <w:r>
              <w:rPr>
                <w:rFonts w:ascii="Calibri" w:hAnsi="Calibri" w:eastAsia="Microsoft YaHei"/>
                <w:b/>
                <w:color w:val="FFFFFF"/>
                <w:sz w:val="21"/>
              </w:rPr>
              <w:t>Wilson %</w:t>
            </w:r>
          </w:p>
        </w:tc>
      </w:tr>
      <w:tr>
        <w:tc>
          <w:tcPr>
            <w:tcW w:type="dxa" w:w="1748"/>
            <w:vAlign w:val="center"/>
          </w:tcPr>
          <w:p>
            <w:pPr>
              <w:jc w:val="left"/>
            </w:pPr>
            <w:r/>
            <w:r>
              <w:rPr>
                <w:rFonts w:ascii="Calibri" w:hAnsi="Calibri" w:eastAsia="Microsoft YaHei"/>
                <w:b w:val="0"/>
                <w:sz w:val="21"/>
              </w:rPr>
              <w:t>1</w:t>
            </w:r>
          </w:p>
        </w:tc>
        <w:tc>
          <w:tcPr>
            <w:tcW w:type="dxa" w:w="1748"/>
            <w:vAlign w:val="center"/>
          </w:tcPr>
          <w:p>
            <w:pPr>
              <w:jc w:val="left"/>
            </w:pPr>
            <w:r/>
            <w:r>
              <w:rPr>
                <w:rFonts w:ascii="Calibri" w:hAnsi="Calibri" w:eastAsia="Microsoft YaHei"/>
                <w:b w:val="0"/>
                <w:sz w:val="21"/>
              </w:rPr>
              <w:t>Portal 2</w:t>
            </w:r>
          </w:p>
        </w:tc>
        <w:tc>
          <w:tcPr>
            <w:tcW w:type="dxa" w:w="1748"/>
            <w:vAlign w:val="center"/>
          </w:tcPr>
          <w:p>
            <w:pPr>
              <w:jc w:val="left"/>
            </w:pPr>
            <w:r/>
            <w:r>
              <w:rPr>
                <w:rFonts w:ascii="Calibri" w:hAnsi="Calibri" w:eastAsia="Microsoft YaHei"/>
                <w:b w:val="0"/>
                <w:sz w:val="21"/>
              </w:rPr>
              <w:t>140,111</w:t>
            </w:r>
          </w:p>
        </w:tc>
        <w:tc>
          <w:tcPr>
            <w:tcW w:type="dxa" w:w="1748"/>
            <w:vAlign w:val="center"/>
          </w:tcPr>
          <w:p>
            <w:pPr>
              <w:jc w:val="left"/>
            </w:pPr>
            <w:r/>
            <w:r>
              <w:rPr>
                <w:rFonts w:ascii="Calibri" w:hAnsi="Calibri" w:eastAsia="Microsoft YaHei"/>
                <w:b w:val="0"/>
                <w:sz w:val="21"/>
              </w:rPr>
              <w:t>98.65</w:t>
            </w:r>
          </w:p>
        </w:tc>
        <w:tc>
          <w:tcPr>
            <w:tcW w:type="dxa" w:w="1748"/>
            <w:vAlign w:val="center"/>
          </w:tcPr>
          <w:p>
            <w:pPr>
              <w:jc w:val="left"/>
            </w:pPr>
            <w:r/>
            <w:r>
              <w:rPr>
                <w:rFonts w:ascii="Calibri" w:hAnsi="Calibri" w:eastAsia="Microsoft YaHei"/>
                <w:b w:val="0"/>
                <w:sz w:val="21"/>
              </w:rPr>
              <w:t>98.59</w:t>
            </w:r>
          </w:p>
        </w:tc>
      </w:tr>
      <w:tr>
        <w:tc>
          <w:tcPr>
            <w:tcW w:type="dxa" w:w="1748"/>
            <w:vAlign w:val="center"/>
            <w:shd w:fill="F7F2F2"/>
          </w:tcPr>
          <w:p>
            <w:pPr>
              <w:jc w:val="left"/>
            </w:pPr>
            <w:r/>
            <w:r>
              <w:rPr>
                <w:rFonts w:ascii="Calibri" w:hAnsi="Calibri" w:eastAsia="Microsoft YaHei"/>
                <w:b w:val="0"/>
                <w:sz w:val="21"/>
              </w:rPr>
              <w:t>2</w:t>
            </w:r>
          </w:p>
        </w:tc>
        <w:tc>
          <w:tcPr>
            <w:tcW w:type="dxa" w:w="1748"/>
            <w:vAlign w:val="center"/>
            <w:shd w:fill="F7F2F2"/>
          </w:tcPr>
          <w:p>
            <w:pPr>
              <w:jc w:val="left"/>
            </w:pPr>
            <w:r/>
            <w:r>
              <w:rPr>
                <w:rFonts w:ascii="Calibri" w:hAnsi="Calibri" w:eastAsia="Microsoft YaHei"/>
                <w:b w:val="0"/>
                <w:sz w:val="21"/>
              </w:rPr>
              <w:t>Factorio</w:t>
            </w:r>
          </w:p>
        </w:tc>
        <w:tc>
          <w:tcPr>
            <w:tcW w:type="dxa" w:w="1748"/>
            <w:vAlign w:val="center"/>
            <w:shd w:fill="F7F2F2"/>
          </w:tcPr>
          <w:p>
            <w:pPr>
              <w:jc w:val="left"/>
            </w:pPr>
            <w:r/>
            <w:r>
              <w:rPr>
                <w:rFonts w:ascii="Calibri" w:hAnsi="Calibri" w:eastAsia="Microsoft YaHei"/>
                <w:b w:val="0"/>
                <w:sz w:val="21"/>
              </w:rPr>
              <w:t>48,641</w:t>
            </w:r>
          </w:p>
        </w:tc>
        <w:tc>
          <w:tcPr>
            <w:tcW w:type="dxa" w:w="1748"/>
            <w:vAlign w:val="center"/>
            <w:shd w:fill="F7F2F2"/>
          </w:tcPr>
          <w:p>
            <w:pPr>
              <w:jc w:val="left"/>
            </w:pPr>
            <w:r/>
            <w:r>
              <w:rPr>
                <w:rFonts w:ascii="Calibri" w:hAnsi="Calibri" w:eastAsia="Microsoft YaHei"/>
                <w:b w:val="0"/>
                <w:sz w:val="21"/>
              </w:rPr>
              <w:t>98.51</w:t>
            </w:r>
          </w:p>
        </w:tc>
        <w:tc>
          <w:tcPr>
            <w:tcW w:type="dxa" w:w="1748"/>
            <w:vAlign w:val="center"/>
            <w:shd w:fill="F7F2F2"/>
          </w:tcPr>
          <w:p>
            <w:pPr>
              <w:jc w:val="left"/>
            </w:pPr>
            <w:r/>
            <w:r>
              <w:rPr>
                <w:rFonts w:ascii="Calibri" w:hAnsi="Calibri" w:eastAsia="Microsoft YaHei"/>
                <w:b w:val="0"/>
                <w:sz w:val="21"/>
              </w:rPr>
              <w:t>98.40</w:t>
            </w:r>
          </w:p>
        </w:tc>
      </w:tr>
      <w:tr>
        <w:tc>
          <w:tcPr>
            <w:tcW w:type="dxa" w:w="1748"/>
            <w:vAlign w:val="center"/>
          </w:tcPr>
          <w:p>
            <w:pPr>
              <w:jc w:val="left"/>
            </w:pPr>
            <w:r/>
            <w:r>
              <w:rPr>
                <w:rFonts w:ascii="Calibri" w:hAnsi="Calibri" w:eastAsia="Microsoft YaHei"/>
                <w:b w:val="0"/>
                <w:sz w:val="21"/>
              </w:rPr>
              <w:t>3</w:t>
            </w:r>
          </w:p>
        </w:tc>
        <w:tc>
          <w:tcPr>
            <w:tcW w:type="dxa" w:w="1748"/>
            <w:vAlign w:val="center"/>
          </w:tcPr>
          <w:p>
            <w:pPr>
              <w:jc w:val="left"/>
            </w:pPr>
            <w:r/>
            <w:r>
              <w:rPr>
                <w:rFonts w:ascii="Calibri" w:hAnsi="Calibri" w:eastAsia="Microsoft YaHei"/>
                <w:b w:val="0"/>
                <w:sz w:val="21"/>
              </w:rPr>
              <w:t>東方天空璋 ～ Hidden Star in Four Seasons.</w:t>
            </w:r>
          </w:p>
        </w:tc>
        <w:tc>
          <w:tcPr>
            <w:tcW w:type="dxa" w:w="1748"/>
            <w:vAlign w:val="center"/>
          </w:tcPr>
          <w:p>
            <w:pPr>
              <w:jc w:val="left"/>
            </w:pPr>
            <w:r/>
            <w:r>
              <w:rPr>
                <w:rFonts w:ascii="Calibri" w:hAnsi="Calibri" w:eastAsia="Microsoft YaHei"/>
                <w:b w:val="0"/>
                <w:sz w:val="21"/>
              </w:rPr>
              <w:t>4,167</w:t>
            </w:r>
          </w:p>
        </w:tc>
        <w:tc>
          <w:tcPr>
            <w:tcW w:type="dxa" w:w="1748"/>
            <w:vAlign w:val="center"/>
          </w:tcPr>
          <w:p>
            <w:pPr>
              <w:jc w:val="left"/>
            </w:pPr>
            <w:r/>
            <w:r>
              <w:rPr>
                <w:rFonts w:ascii="Calibri" w:hAnsi="Calibri" w:eastAsia="Microsoft YaHei"/>
                <w:b w:val="0"/>
                <w:sz w:val="21"/>
              </w:rPr>
              <w:t>98.73</w:t>
            </w:r>
          </w:p>
        </w:tc>
        <w:tc>
          <w:tcPr>
            <w:tcW w:type="dxa" w:w="1748"/>
            <w:vAlign w:val="center"/>
          </w:tcPr>
          <w:p>
            <w:pPr>
              <w:jc w:val="left"/>
            </w:pPr>
            <w:r/>
            <w:r>
              <w:rPr>
                <w:rFonts w:ascii="Calibri" w:hAnsi="Calibri" w:eastAsia="Microsoft YaHei"/>
                <w:b w:val="0"/>
                <w:sz w:val="21"/>
              </w:rPr>
              <w:t>98.34</w:t>
            </w:r>
          </w:p>
        </w:tc>
      </w:tr>
      <w:tr>
        <w:tc>
          <w:tcPr>
            <w:tcW w:type="dxa" w:w="1748"/>
            <w:vAlign w:val="center"/>
            <w:shd w:fill="F7F2F2"/>
          </w:tcPr>
          <w:p>
            <w:pPr>
              <w:jc w:val="left"/>
            </w:pPr>
            <w:r/>
            <w:r>
              <w:rPr>
                <w:rFonts w:ascii="Calibri" w:hAnsi="Calibri" w:eastAsia="Microsoft YaHei"/>
                <w:b w:val="0"/>
                <w:sz w:val="21"/>
              </w:rPr>
              <w:t>4</w:t>
            </w:r>
          </w:p>
        </w:tc>
        <w:tc>
          <w:tcPr>
            <w:tcW w:type="dxa" w:w="1748"/>
            <w:vAlign w:val="center"/>
            <w:shd w:fill="F7F2F2"/>
          </w:tcPr>
          <w:p>
            <w:pPr>
              <w:jc w:val="left"/>
            </w:pPr>
            <w:r/>
            <w:r>
              <w:rPr>
                <w:rFonts w:ascii="Calibri" w:hAnsi="Calibri" w:eastAsia="Microsoft YaHei"/>
                <w:b w:val="0"/>
                <w:sz w:val="21"/>
              </w:rPr>
              <w:t>One Finger Death Punch</w:t>
            </w:r>
          </w:p>
        </w:tc>
        <w:tc>
          <w:tcPr>
            <w:tcW w:type="dxa" w:w="1748"/>
            <w:vAlign w:val="center"/>
            <w:shd w:fill="F7F2F2"/>
          </w:tcPr>
          <w:p>
            <w:pPr>
              <w:jc w:val="left"/>
            </w:pPr>
            <w:r/>
            <w:r>
              <w:rPr>
                <w:rFonts w:ascii="Calibri" w:hAnsi="Calibri" w:eastAsia="Microsoft YaHei"/>
                <w:b w:val="0"/>
                <w:sz w:val="21"/>
              </w:rPr>
              <w:t>14,437</w:t>
            </w:r>
          </w:p>
        </w:tc>
        <w:tc>
          <w:tcPr>
            <w:tcW w:type="dxa" w:w="1748"/>
            <w:vAlign w:val="center"/>
            <w:shd w:fill="F7F2F2"/>
          </w:tcPr>
          <w:p>
            <w:pPr>
              <w:jc w:val="left"/>
            </w:pPr>
            <w:r/>
            <w:r>
              <w:rPr>
                <w:rFonts w:ascii="Calibri" w:hAnsi="Calibri" w:eastAsia="Microsoft YaHei"/>
                <w:b w:val="0"/>
                <w:sz w:val="21"/>
              </w:rPr>
              <w:t>98.23</w:t>
            </w:r>
          </w:p>
        </w:tc>
        <w:tc>
          <w:tcPr>
            <w:tcW w:type="dxa" w:w="1748"/>
            <w:vAlign w:val="center"/>
            <w:shd w:fill="F7F2F2"/>
          </w:tcPr>
          <w:p>
            <w:pPr>
              <w:jc w:val="left"/>
            </w:pPr>
            <w:r/>
            <w:r>
              <w:rPr>
                <w:rFonts w:ascii="Calibri" w:hAnsi="Calibri" w:eastAsia="Microsoft YaHei"/>
                <w:b w:val="0"/>
                <w:sz w:val="21"/>
              </w:rPr>
              <w:t>98.00</w:t>
            </w:r>
          </w:p>
        </w:tc>
      </w:tr>
      <w:tr>
        <w:tc>
          <w:tcPr>
            <w:tcW w:type="dxa" w:w="1748"/>
            <w:vAlign w:val="center"/>
          </w:tcPr>
          <w:p>
            <w:pPr>
              <w:jc w:val="left"/>
            </w:pPr>
            <w:r/>
            <w:r>
              <w:rPr>
                <w:rFonts w:ascii="Calibri" w:hAnsi="Calibri" w:eastAsia="Microsoft YaHei"/>
                <w:b w:val="0"/>
                <w:sz w:val="21"/>
              </w:rPr>
              <w:t>5</w:t>
            </w:r>
          </w:p>
        </w:tc>
        <w:tc>
          <w:tcPr>
            <w:tcW w:type="dxa" w:w="1748"/>
            <w:vAlign w:val="center"/>
          </w:tcPr>
          <w:p>
            <w:pPr>
              <w:jc w:val="left"/>
            </w:pPr>
            <w:r/>
            <w:r>
              <w:rPr>
                <w:rFonts w:ascii="Calibri" w:hAnsi="Calibri" w:eastAsia="Microsoft YaHei"/>
                <w:b w:val="0"/>
                <w:sz w:val="21"/>
              </w:rPr>
              <w:t>Portal</w:t>
            </w:r>
          </w:p>
        </w:tc>
        <w:tc>
          <w:tcPr>
            <w:tcW w:type="dxa" w:w="1748"/>
            <w:vAlign w:val="center"/>
          </w:tcPr>
          <w:p>
            <w:pPr>
              <w:jc w:val="left"/>
            </w:pPr>
            <w:r/>
            <w:r>
              <w:rPr>
                <w:rFonts w:ascii="Calibri" w:hAnsi="Calibri" w:eastAsia="Microsoft YaHei"/>
                <w:b w:val="0"/>
                <w:sz w:val="21"/>
              </w:rPr>
              <w:t>52,881</w:t>
            </w:r>
          </w:p>
        </w:tc>
        <w:tc>
          <w:tcPr>
            <w:tcW w:type="dxa" w:w="1748"/>
            <w:vAlign w:val="center"/>
          </w:tcPr>
          <w:p>
            <w:pPr>
              <w:jc w:val="left"/>
            </w:pPr>
            <w:r/>
            <w:r>
              <w:rPr>
                <w:rFonts w:ascii="Calibri" w:hAnsi="Calibri" w:eastAsia="Microsoft YaHei"/>
                <w:b w:val="0"/>
                <w:sz w:val="21"/>
              </w:rPr>
              <w:t>97.96</w:t>
            </w:r>
          </w:p>
        </w:tc>
        <w:tc>
          <w:tcPr>
            <w:tcW w:type="dxa" w:w="1748"/>
            <w:vAlign w:val="center"/>
          </w:tcPr>
          <w:p>
            <w:pPr>
              <w:jc w:val="left"/>
            </w:pPr>
            <w:r/>
            <w:r>
              <w:rPr>
                <w:rFonts w:ascii="Calibri" w:hAnsi="Calibri" w:eastAsia="Microsoft YaHei"/>
                <w:b w:val="0"/>
                <w:sz w:val="21"/>
              </w:rPr>
              <w:t>97.83</w:t>
            </w:r>
          </w:p>
        </w:tc>
      </w:tr>
      <w:tr>
        <w:tc>
          <w:tcPr>
            <w:tcW w:type="dxa" w:w="1748"/>
            <w:vAlign w:val="center"/>
            <w:shd w:fill="F7F2F2"/>
          </w:tcPr>
          <w:p>
            <w:pPr>
              <w:jc w:val="left"/>
            </w:pPr>
            <w:r/>
            <w:r>
              <w:rPr>
                <w:rFonts w:ascii="Calibri" w:hAnsi="Calibri" w:eastAsia="Microsoft YaHei"/>
                <w:b w:val="0"/>
                <w:sz w:val="21"/>
              </w:rPr>
              <w:t>6</w:t>
            </w:r>
          </w:p>
        </w:tc>
        <w:tc>
          <w:tcPr>
            <w:tcW w:type="dxa" w:w="1748"/>
            <w:vAlign w:val="center"/>
            <w:shd w:fill="F7F2F2"/>
          </w:tcPr>
          <w:p>
            <w:pPr>
              <w:jc w:val="left"/>
            </w:pPr>
            <w:r/>
            <w:r>
              <w:rPr>
                <w:rFonts w:ascii="Calibri" w:hAnsi="Calibri" w:eastAsia="Microsoft YaHei"/>
                <w:b w:val="0"/>
                <w:sz w:val="21"/>
              </w:rPr>
              <w:t>Finding Paradise</w:t>
            </w:r>
          </w:p>
        </w:tc>
        <w:tc>
          <w:tcPr>
            <w:tcW w:type="dxa" w:w="1748"/>
            <w:vAlign w:val="center"/>
            <w:shd w:fill="F7F2F2"/>
          </w:tcPr>
          <w:p>
            <w:pPr>
              <w:jc w:val="left"/>
            </w:pPr>
            <w:r/>
            <w:r>
              <w:rPr>
                <w:rFonts w:ascii="Calibri" w:hAnsi="Calibri" w:eastAsia="Microsoft YaHei"/>
                <w:b w:val="0"/>
                <w:sz w:val="21"/>
              </w:rPr>
              <w:t>6,701</w:t>
            </w:r>
          </w:p>
        </w:tc>
        <w:tc>
          <w:tcPr>
            <w:tcW w:type="dxa" w:w="1748"/>
            <w:vAlign w:val="center"/>
            <w:shd w:fill="F7F2F2"/>
          </w:tcPr>
          <w:p>
            <w:pPr>
              <w:jc w:val="left"/>
            </w:pPr>
            <w:r/>
            <w:r>
              <w:rPr>
                <w:rFonts w:ascii="Calibri" w:hAnsi="Calibri" w:eastAsia="Microsoft YaHei"/>
                <w:b w:val="0"/>
                <w:sz w:val="21"/>
              </w:rPr>
              <w:t>98.16</w:t>
            </w:r>
          </w:p>
        </w:tc>
        <w:tc>
          <w:tcPr>
            <w:tcW w:type="dxa" w:w="1748"/>
            <w:vAlign w:val="center"/>
            <w:shd w:fill="F7F2F2"/>
          </w:tcPr>
          <w:p>
            <w:pPr>
              <w:jc w:val="left"/>
            </w:pPr>
            <w:r/>
            <w:r>
              <w:rPr>
                <w:rFonts w:ascii="Calibri" w:hAnsi="Calibri" w:eastAsia="Microsoft YaHei"/>
                <w:b w:val="0"/>
                <w:sz w:val="21"/>
              </w:rPr>
              <w:t>97.81</w:t>
            </w:r>
          </w:p>
        </w:tc>
      </w:tr>
      <w:tr>
        <w:tc>
          <w:tcPr>
            <w:tcW w:type="dxa" w:w="1748"/>
            <w:vAlign w:val="center"/>
          </w:tcPr>
          <w:p>
            <w:pPr>
              <w:jc w:val="left"/>
            </w:pPr>
            <w:r/>
            <w:r>
              <w:rPr>
                <w:rFonts w:ascii="Calibri" w:hAnsi="Calibri" w:eastAsia="Microsoft YaHei"/>
                <w:b w:val="0"/>
                <w:sz w:val="21"/>
              </w:rPr>
              <w:t>7</w:t>
            </w:r>
          </w:p>
        </w:tc>
        <w:tc>
          <w:tcPr>
            <w:tcW w:type="dxa" w:w="1748"/>
            <w:vAlign w:val="center"/>
          </w:tcPr>
          <w:p>
            <w:pPr>
              <w:jc w:val="left"/>
            </w:pPr>
            <w:r/>
            <w:r>
              <w:rPr>
                <w:rFonts w:ascii="Calibri" w:hAnsi="Calibri" w:eastAsia="Microsoft YaHei"/>
                <w:b w:val="0"/>
                <w:sz w:val="21"/>
              </w:rPr>
              <w:t>Iron Snout</w:t>
            </w:r>
          </w:p>
        </w:tc>
        <w:tc>
          <w:tcPr>
            <w:tcW w:type="dxa" w:w="1748"/>
            <w:vAlign w:val="center"/>
          </w:tcPr>
          <w:p>
            <w:pPr>
              <w:jc w:val="left"/>
            </w:pPr>
            <w:r/>
            <w:r>
              <w:rPr>
                <w:rFonts w:ascii="Calibri" w:hAnsi="Calibri" w:eastAsia="Microsoft YaHei"/>
                <w:b w:val="0"/>
                <w:sz w:val="21"/>
              </w:rPr>
              <w:t>14,166</w:t>
            </w:r>
          </w:p>
        </w:tc>
        <w:tc>
          <w:tcPr>
            <w:tcW w:type="dxa" w:w="1748"/>
            <w:vAlign w:val="center"/>
          </w:tcPr>
          <w:p>
            <w:pPr>
              <w:jc w:val="left"/>
            </w:pPr>
            <w:r/>
            <w:r>
              <w:rPr>
                <w:rFonts w:ascii="Calibri" w:hAnsi="Calibri" w:eastAsia="Microsoft YaHei"/>
                <w:b w:val="0"/>
                <w:sz w:val="21"/>
              </w:rPr>
              <w:t>98.04</w:t>
            </w:r>
          </w:p>
        </w:tc>
        <w:tc>
          <w:tcPr>
            <w:tcW w:type="dxa" w:w="1748"/>
            <w:vAlign w:val="center"/>
          </w:tcPr>
          <w:p>
            <w:pPr>
              <w:jc w:val="left"/>
            </w:pPr>
            <w:r/>
            <w:r>
              <w:rPr>
                <w:rFonts w:ascii="Calibri" w:hAnsi="Calibri" w:eastAsia="Microsoft YaHei"/>
                <w:b w:val="0"/>
                <w:sz w:val="21"/>
              </w:rPr>
              <w:t>97.80</w:t>
            </w:r>
          </w:p>
        </w:tc>
      </w:tr>
      <w:tr>
        <w:tc>
          <w:tcPr>
            <w:tcW w:type="dxa" w:w="1748"/>
            <w:vAlign w:val="center"/>
            <w:shd w:fill="F7F2F2"/>
          </w:tcPr>
          <w:p>
            <w:pPr>
              <w:jc w:val="left"/>
            </w:pPr>
            <w:r/>
            <w:r>
              <w:rPr>
                <w:rFonts w:ascii="Calibri" w:hAnsi="Calibri" w:eastAsia="Microsoft YaHei"/>
                <w:b w:val="0"/>
                <w:sz w:val="21"/>
              </w:rPr>
              <w:t>8</w:t>
            </w:r>
          </w:p>
        </w:tc>
        <w:tc>
          <w:tcPr>
            <w:tcW w:type="dxa" w:w="1748"/>
            <w:vAlign w:val="center"/>
            <w:shd w:fill="F7F2F2"/>
          </w:tcPr>
          <w:p>
            <w:pPr>
              <w:jc w:val="left"/>
            </w:pPr>
            <w:r/>
            <w:r>
              <w:rPr>
                <w:rFonts w:ascii="Calibri" w:hAnsi="Calibri" w:eastAsia="Microsoft YaHei"/>
                <w:b w:val="0"/>
                <w:sz w:val="21"/>
              </w:rPr>
              <w:t>TY the Tasmanian Tiger</w:t>
            </w:r>
          </w:p>
        </w:tc>
        <w:tc>
          <w:tcPr>
            <w:tcW w:type="dxa" w:w="1748"/>
            <w:vAlign w:val="center"/>
            <w:shd w:fill="F7F2F2"/>
          </w:tcPr>
          <w:p>
            <w:pPr>
              <w:jc w:val="left"/>
            </w:pPr>
            <w:r/>
            <w:r>
              <w:rPr>
                <w:rFonts w:ascii="Calibri" w:hAnsi="Calibri" w:eastAsia="Microsoft YaHei"/>
                <w:b w:val="0"/>
                <w:sz w:val="21"/>
              </w:rPr>
              <w:t>1,702</w:t>
            </w:r>
          </w:p>
        </w:tc>
        <w:tc>
          <w:tcPr>
            <w:tcW w:type="dxa" w:w="1748"/>
            <w:vAlign w:val="center"/>
            <w:shd w:fill="F7F2F2"/>
          </w:tcPr>
          <w:p>
            <w:pPr>
              <w:jc w:val="left"/>
            </w:pPr>
            <w:r/>
            <w:r>
              <w:rPr>
                <w:rFonts w:ascii="Calibri" w:hAnsi="Calibri" w:eastAsia="Microsoft YaHei"/>
                <w:b w:val="0"/>
                <w:sz w:val="21"/>
              </w:rPr>
              <w:t>98.47</w:t>
            </w:r>
          </w:p>
        </w:tc>
        <w:tc>
          <w:tcPr>
            <w:tcW w:type="dxa" w:w="1748"/>
            <w:vAlign w:val="center"/>
            <w:shd w:fill="F7F2F2"/>
          </w:tcPr>
          <w:p>
            <w:pPr>
              <w:jc w:val="left"/>
            </w:pPr>
            <w:r/>
            <w:r>
              <w:rPr>
                <w:rFonts w:ascii="Calibri" w:hAnsi="Calibri" w:eastAsia="Microsoft YaHei"/>
                <w:b w:val="0"/>
                <w:sz w:val="21"/>
              </w:rPr>
              <w:t>97.77</w:t>
            </w:r>
          </w:p>
        </w:tc>
      </w:tr>
    </w:tbl>
    <w:p/>
    <w:p>
      <w:pPr>
        <w:spacing w:before="160" w:after="100"/>
        <w:ind w:left="0" w:firstLine="0"/>
      </w:pPr>
      <w:r>
        <w:rPr>
          <w:rFonts w:ascii="Calibri" w:hAnsi="Calibri" w:eastAsia="Microsoft YaHei"/>
          <w:b/>
          <w:color w:val="97242B"/>
          <w:sz w:val="27"/>
        </w:rPr>
        <w:t>5.5 Publishers and Tags</w:t>
      </w:r>
    </w:p>
    <w:p>
      <w:pPr/>
      <w:r>
        <w:t>Publisher portfolio analysis identifies publishers with both sufficient catalogue size and strong user reception. SteamSpy tags show the market's dominant content signals, with Action, Indie, Adventure, Multiplayer, and Singleplayer among the most-voted tags.</w:t>
      </w:r>
    </w:p>
    <w:tbl>
      <w:tblPr>
        <w:tblW w:type="dxa" w:w="8063"/>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84"/>
        <w:gridCol w:w="2184"/>
        <w:gridCol w:w="2184"/>
        <w:gridCol w:w="2184"/>
      </w:tblGrid>
      <w:tr>
        <w:tc>
          <w:tcPr>
            <w:tcW w:type="dxa" w:w="3024"/>
            <w:shd w:fill="97242B"/>
            <w:vAlign w:val="center"/>
          </w:tcPr>
          <w:p>
            <w:pPr>
              <w:jc w:val="left"/>
            </w:pPr>
            <w:r/>
            <w:r>
              <w:rPr>
                <w:rFonts w:ascii="Calibri" w:hAnsi="Calibri" w:eastAsia="Microsoft YaHei"/>
                <w:b/>
                <w:color w:val="FFFFFF"/>
                <w:sz w:val="21"/>
              </w:rPr>
              <w:t>Publisher</w:t>
            </w:r>
          </w:p>
        </w:tc>
        <w:tc>
          <w:tcPr>
            <w:tcW w:type="dxa" w:w="1224"/>
            <w:shd w:fill="97242B"/>
            <w:vAlign w:val="center"/>
          </w:tcPr>
          <w:p>
            <w:pPr>
              <w:jc w:val="left"/>
            </w:pPr>
            <w:r/>
            <w:r>
              <w:rPr>
                <w:rFonts w:ascii="Calibri" w:hAnsi="Calibri" w:eastAsia="Microsoft YaHei"/>
                <w:b/>
                <w:color w:val="FFFFFF"/>
                <w:sz w:val="21"/>
              </w:rPr>
              <w:t>Games</w:t>
            </w:r>
          </w:p>
        </w:tc>
        <w:tc>
          <w:tcPr>
            <w:tcW w:type="dxa" w:w="2088"/>
            <w:shd w:fill="97242B"/>
            <w:vAlign w:val="center"/>
          </w:tcPr>
          <w:p>
            <w:pPr>
              <w:jc w:val="left"/>
            </w:pPr>
            <w:r/>
            <w:r>
              <w:rPr>
                <w:rFonts w:ascii="Calibri" w:hAnsi="Calibri" w:eastAsia="Microsoft YaHei"/>
                <w:b/>
                <w:color w:val="FFFFFF"/>
                <w:sz w:val="21"/>
              </w:rPr>
              <w:t>Total reviews</w:t>
            </w:r>
          </w:p>
        </w:tc>
        <w:tc>
          <w:tcPr>
            <w:tcW w:type="dxa" w:w="1728"/>
            <w:shd w:fill="97242B"/>
            <w:vAlign w:val="center"/>
          </w:tcPr>
          <w:p>
            <w:pPr>
              <w:jc w:val="left"/>
            </w:pPr>
            <w:r/>
            <w:r>
              <w:rPr>
                <w:rFonts w:ascii="Calibri" w:hAnsi="Calibri" w:eastAsia="Microsoft YaHei"/>
                <w:b/>
                <w:color w:val="FFFFFF"/>
                <w:sz w:val="21"/>
              </w:rPr>
              <w:t>Mean Wilson %</w:t>
            </w:r>
          </w:p>
        </w:tc>
      </w:tr>
      <w:tr>
        <w:tc>
          <w:tcPr>
            <w:tcW w:type="dxa" w:w="2184"/>
            <w:vAlign w:val="center"/>
          </w:tcPr>
          <w:p>
            <w:pPr>
              <w:jc w:val="left"/>
            </w:pPr>
            <w:r/>
            <w:r>
              <w:rPr>
                <w:rFonts w:ascii="Calibri" w:hAnsi="Calibri" w:eastAsia="Microsoft YaHei"/>
                <w:b w:val="0"/>
                <w:sz w:val="21"/>
              </w:rPr>
              <w:t>Valve</w:t>
            </w:r>
          </w:p>
        </w:tc>
        <w:tc>
          <w:tcPr>
            <w:tcW w:type="dxa" w:w="2184"/>
            <w:vAlign w:val="center"/>
          </w:tcPr>
          <w:p>
            <w:pPr>
              <w:jc w:val="left"/>
            </w:pPr>
            <w:r/>
            <w:r>
              <w:rPr>
                <w:rFonts w:ascii="Calibri" w:hAnsi="Calibri" w:eastAsia="Microsoft YaHei"/>
                <w:b w:val="0"/>
                <w:sz w:val="21"/>
              </w:rPr>
              <w:t>30</w:t>
            </w:r>
          </w:p>
        </w:tc>
        <w:tc>
          <w:tcPr>
            <w:tcW w:type="dxa" w:w="2184"/>
            <w:vAlign w:val="center"/>
          </w:tcPr>
          <w:p>
            <w:pPr>
              <w:jc w:val="left"/>
            </w:pPr>
            <w:r/>
            <w:r>
              <w:rPr>
                <w:rFonts w:ascii="Calibri" w:hAnsi="Calibri" w:eastAsia="Microsoft YaHei"/>
                <w:b w:val="0"/>
                <w:sz w:val="21"/>
              </w:rPr>
              <w:t>5,910,808</w:t>
            </w:r>
          </w:p>
        </w:tc>
        <w:tc>
          <w:tcPr>
            <w:tcW w:type="dxa" w:w="2184"/>
            <w:vAlign w:val="center"/>
          </w:tcPr>
          <w:p>
            <w:pPr>
              <w:jc w:val="left"/>
            </w:pPr>
            <w:r/>
            <w:r>
              <w:rPr>
                <w:rFonts w:ascii="Calibri" w:hAnsi="Calibri" w:eastAsia="Microsoft YaHei"/>
                <w:b w:val="0"/>
                <w:sz w:val="21"/>
              </w:rPr>
              <w:t>88.86</w:t>
            </w:r>
          </w:p>
        </w:tc>
      </w:tr>
      <w:tr>
        <w:tc>
          <w:tcPr>
            <w:tcW w:type="dxa" w:w="2184"/>
            <w:vAlign w:val="center"/>
            <w:shd w:fill="F7F2F2"/>
          </w:tcPr>
          <w:p>
            <w:pPr>
              <w:jc w:val="left"/>
            </w:pPr>
            <w:r/>
            <w:r>
              <w:rPr>
                <w:rFonts w:ascii="Calibri" w:hAnsi="Calibri" w:eastAsia="Microsoft YaHei"/>
                <w:b w:val="0"/>
                <w:sz w:val="21"/>
              </w:rPr>
              <w:t>CAPCOM Co., Ltd.</w:t>
            </w:r>
          </w:p>
        </w:tc>
        <w:tc>
          <w:tcPr>
            <w:tcW w:type="dxa" w:w="2184"/>
            <w:vAlign w:val="center"/>
            <w:shd w:fill="F7F2F2"/>
          </w:tcPr>
          <w:p>
            <w:pPr>
              <w:jc w:val="left"/>
            </w:pPr>
            <w:r/>
            <w:r>
              <w:rPr>
                <w:rFonts w:ascii="Calibri" w:hAnsi="Calibri" w:eastAsia="Microsoft YaHei"/>
                <w:b w:val="0"/>
                <w:sz w:val="21"/>
              </w:rPr>
              <w:t>13</w:t>
            </w:r>
          </w:p>
        </w:tc>
        <w:tc>
          <w:tcPr>
            <w:tcW w:type="dxa" w:w="2184"/>
            <w:vAlign w:val="center"/>
            <w:shd w:fill="F7F2F2"/>
          </w:tcPr>
          <w:p>
            <w:pPr>
              <w:jc w:val="left"/>
            </w:pPr>
            <w:r/>
            <w:r>
              <w:rPr>
                <w:rFonts w:ascii="Calibri" w:hAnsi="Calibri" w:eastAsia="Microsoft YaHei"/>
                <w:b w:val="0"/>
                <w:sz w:val="21"/>
              </w:rPr>
              <w:t>209,151</w:t>
            </w:r>
          </w:p>
        </w:tc>
        <w:tc>
          <w:tcPr>
            <w:tcW w:type="dxa" w:w="2184"/>
            <w:vAlign w:val="center"/>
            <w:shd w:fill="F7F2F2"/>
          </w:tcPr>
          <w:p>
            <w:pPr>
              <w:jc w:val="left"/>
            </w:pPr>
            <w:r/>
            <w:r>
              <w:rPr>
                <w:rFonts w:ascii="Calibri" w:hAnsi="Calibri" w:eastAsia="Microsoft YaHei"/>
                <w:b w:val="0"/>
                <w:sz w:val="21"/>
              </w:rPr>
              <w:t>86.31</w:t>
            </w:r>
          </w:p>
        </w:tc>
      </w:tr>
      <w:tr>
        <w:tc>
          <w:tcPr>
            <w:tcW w:type="dxa" w:w="2184"/>
            <w:vAlign w:val="center"/>
          </w:tcPr>
          <w:p>
            <w:pPr>
              <w:jc w:val="left"/>
            </w:pPr>
            <w:r/>
            <w:r>
              <w:rPr>
                <w:rFonts w:ascii="Calibri" w:hAnsi="Calibri" w:eastAsia="Microsoft YaHei"/>
                <w:b w:val="0"/>
                <w:sz w:val="21"/>
              </w:rPr>
              <w:t>Spike Chunsoft Co., Ltd.</w:t>
            </w:r>
          </w:p>
        </w:tc>
        <w:tc>
          <w:tcPr>
            <w:tcW w:type="dxa" w:w="2184"/>
            <w:vAlign w:val="center"/>
          </w:tcPr>
          <w:p>
            <w:pPr>
              <w:jc w:val="left"/>
            </w:pPr>
            <w:r/>
            <w:r>
              <w:rPr>
                <w:rFonts w:ascii="Calibri" w:hAnsi="Calibri" w:eastAsia="Microsoft YaHei"/>
                <w:b w:val="0"/>
                <w:sz w:val="21"/>
              </w:rPr>
              <w:t>15</w:t>
            </w:r>
          </w:p>
        </w:tc>
        <w:tc>
          <w:tcPr>
            <w:tcW w:type="dxa" w:w="2184"/>
            <w:vAlign w:val="center"/>
          </w:tcPr>
          <w:p>
            <w:pPr>
              <w:jc w:val="left"/>
            </w:pPr>
            <w:r/>
            <w:r>
              <w:rPr>
                <w:rFonts w:ascii="Calibri" w:hAnsi="Calibri" w:eastAsia="Microsoft YaHei"/>
                <w:b w:val="0"/>
                <w:sz w:val="21"/>
              </w:rPr>
              <w:t>27,421</w:t>
            </w:r>
          </w:p>
        </w:tc>
        <w:tc>
          <w:tcPr>
            <w:tcW w:type="dxa" w:w="2184"/>
            <w:vAlign w:val="center"/>
          </w:tcPr>
          <w:p>
            <w:pPr>
              <w:jc w:val="left"/>
            </w:pPr>
            <w:r/>
            <w:r>
              <w:rPr>
                <w:rFonts w:ascii="Calibri" w:hAnsi="Calibri" w:eastAsia="Microsoft YaHei"/>
                <w:b w:val="0"/>
                <w:sz w:val="21"/>
              </w:rPr>
              <w:t>85.64</w:t>
            </w:r>
          </w:p>
        </w:tc>
      </w:tr>
      <w:tr>
        <w:tc>
          <w:tcPr>
            <w:tcW w:type="dxa" w:w="2184"/>
            <w:vAlign w:val="center"/>
            <w:shd w:fill="F7F2F2"/>
          </w:tcPr>
          <w:p>
            <w:pPr>
              <w:jc w:val="left"/>
            </w:pPr>
            <w:r/>
            <w:r>
              <w:rPr>
                <w:rFonts w:ascii="Calibri" w:hAnsi="Calibri" w:eastAsia="Microsoft YaHei"/>
                <w:b w:val="0"/>
                <w:sz w:val="21"/>
              </w:rPr>
              <w:t>Quiet River</w:t>
            </w:r>
          </w:p>
        </w:tc>
        <w:tc>
          <w:tcPr>
            <w:tcW w:type="dxa" w:w="2184"/>
            <w:vAlign w:val="center"/>
            <w:shd w:fill="F7F2F2"/>
          </w:tcPr>
          <w:p>
            <w:pPr>
              <w:jc w:val="left"/>
            </w:pPr>
            <w:r/>
            <w:r>
              <w:rPr>
                <w:rFonts w:ascii="Calibri" w:hAnsi="Calibri" w:eastAsia="Microsoft YaHei"/>
                <w:b w:val="0"/>
                <w:sz w:val="21"/>
              </w:rPr>
              <w:t>21</w:t>
            </w:r>
          </w:p>
        </w:tc>
        <w:tc>
          <w:tcPr>
            <w:tcW w:type="dxa" w:w="2184"/>
            <w:vAlign w:val="center"/>
            <w:shd w:fill="F7F2F2"/>
          </w:tcPr>
          <w:p>
            <w:pPr>
              <w:jc w:val="left"/>
            </w:pPr>
            <w:r/>
            <w:r>
              <w:rPr>
                <w:rFonts w:ascii="Calibri" w:hAnsi="Calibri" w:eastAsia="Microsoft YaHei"/>
                <w:b w:val="0"/>
                <w:sz w:val="21"/>
              </w:rPr>
              <w:t>26,456</w:t>
            </w:r>
          </w:p>
        </w:tc>
        <w:tc>
          <w:tcPr>
            <w:tcW w:type="dxa" w:w="2184"/>
            <w:vAlign w:val="center"/>
            <w:shd w:fill="F7F2F2"/>
          </w:tcPr>
          <w:p>
            <w:pPr>
              <w:jc w:val="left"/>
            </w:pPr>
            <w:r/>
            <w:r>
              <w:rPr>
                <w:rFonts w:ascii="Calibri" w:hAnsi="Calibri" w:eastAsia="Microsoft YaHei"/>
                <w:b w:val="0"/>
                <w:sz w:val="21"/>
              </w:rPr>
              <w:t>83.85</w:t>
            </w:r>
          </w:p>
        </w:tc>
      </w:tr>
      <w:tr>
        <w:tc>
          <w:tcPr>
            <w:tcW w:type="dxa" w:w="2184"/>
            <w:vAlign w:val="center"/>
          </w:tcPr>
          <w:p>
            <w:pPr>
              <w:jc w:val="left"/>
            </w:pPr>
            <w:r/>
            <w:r>
              <w:rPr>
                <w:rFonts w:ascii="Calibri" w:hAnsi="Calibri" w:eastAsia="Microsoft YaHei"/>
                <w:b w:val="0"/>
                <w:sz w:val="21"/>
              </w:rPr>
              <w:t>XSEED Games;Marvelous USA, Inc.</w:t>
            </w:r>
          </w:p>
        </w:tc>
        <w:tc>
          <w:tcPr>
            <w:tcW w:type="dxa" w:w="2184"/>
            <w:vAlign w:val="center"/>
          </w:tcPr>
          <w:p>
            <w:pPr>
              <w:jc w:val="left"/>
            </w:pPr>
            <w:r/>
            <w:r>
              <w:rPr>
                <w:rFonts w:ascii="Calibri" w:hAnsi="Calibri" w:eastAsia="Microsoft YaHei"/>
                <w:b w:val="0"/>
                <w:sz w:val="21"/>
              </w:rPr>
              <w:t>18</w:t>
            </w:r>
          </w:p>
        </w:tc>
        <w:tc>
          <w:tcPr>
            <w:tcW w:type="dxa" w:w="2184"/>
            <w:vAlign w:val="center"/>
          </w:tcPr>
          <w:p>
            <w:pPr>
              <w:jc w:val="left"/>
            </w:pPr>
            <w:r/>
            <w:r>
              <w:rPr>
                <w:rFonts w:ascii="Calibri" w:hAnsi="Calibri" w:eastAsia="Microsoft YaHei"/>
                <w:b w:val="0"/>
                <w:sz w:val="21"/>
              </w:rPr>
              <w:t>13,352</w:t>
            </w:r>
          </w:p>
        </w:tc>
        <w:tc>
          <w:tcPr>
            <w:tcW w:type="dxa" w:w="2184"/>
            <w:vAlign w:val="center"/>
          </w:tcPr>
          <w:p>
            <w:pPr>
              <w:jc w:val="left"/>
            </w:pPr>
            <w:r/>
            <w:r>
              <w:rPr>
                <w:rFonts w:ascii="Calibri" w:hAnsi="Calibri" w:eastAsia="Microsoft YaHei"/>
                <w:b w:val="0"/>
                <w:sz w:val="21"/>
              </w:rPr>
              <w:t>83.08</w:t>
            </w:r>
          </w:p>
        </w:tc>
      </w:tr>
      <w:tr>
        <w:tc>
          <w:tcPr>
            <w:tcW w:type="dxa" w:w="2184"/>
            <w:vAlign w:val="center"/>
            <w:shd w:fill="F7F2F2"/>
          </w:tcPr>
          <w:p>
            <w:pPr>
              <w:jc w:val="left"/>
            </w:pPr>
            <w:r/>
            <w:r>
              <w:rPr>
                <w:rFonts w:ascii="Calibri" w:hAnsi="Calibri" w:eastAsia="Microsoft YaHei"/>
                <w:b w:val="0"/>
                <w:sz w:val="21"/>
              </w:rPr>
              <w:t>id Software</w:t>
            </w:r>
          </w:p>
        </w:tc>
        <w:tc>
          <w:tcPr>
            <w:tcW w:type="dxa" w:w="2184"/>
            <w:vAlign w:val="center"/>
            <w:shd w:fill="F7F2F2"/>
          </w:tcPr>
          <w:p>
            <w:pPr>
              <w:jc w:val="left"/>
            </w:pPr>
            <w:r/>
            <w:r>
              <w:rPr>
                <w:rFonts w:ascii="Calibri" w:hAnsi="Calibri" w:eastAsia="Microsoft YaHei"/>
                <w:b w:val="0"/>
                <w:sz w:val="21"/>
              </w:rPr>
              <w:t>19</w:t>
            </w:r>
          </w:p>
        </w:tc>
        <w:tc>
          <w:tcPr>
            <w:tcW w:type="dxa" w:w="2184"/>
            <w:vAlign w:val="center"/>
            <w:shd w:fill="F7F2F2"/>
          </w:tcPr>
          <w:p>
            <w:pPr>
              <w:jc w:val="left"/>
            </w:pPr>
            <w:r/>
            <w:r>
              <w:rPr>
                <w:rFonts w:ascii="Calibri" w:hAnsi="Calibri" w:eastAsia="Microsoft YaHei"/>
                <w:b w:val="0"/>
                <w:sz w:val="21"/>
              </w:rPr>
              <w:t>19,075</w:t>
            </w:r>
          </w:p>
        </w:tc>
        <w:tc>
          <w:tcPr>
            <w:tcW w:type="dxa" w:w="2184"/>
            <w:vAlign w:val="center"/>
            <w:shd w:fill="F7F2F2"/>
          </w:tcPr>
          <w:p>
            <w:pPr>
              <w:jc w:val="left"/>
            </w:pPr>
            <w:r/>
            <w:r>
              <w:rPr>
                <w:rFonts w:ascii="Calibri" w:hAnsi="Calibri" w:eastAsia="Microsoft YaHei"/>
                <w:b w:val="0"/>
                <w:sz w:val="21"/>
              </w:rPr>
              <w:t>82.75</w:t>
            </w:r>
          </w:p>
        </w:tc>
      </w:tr>
    </w:tbl>
    <w:p/>
    <w:tbl>
      <w:tblPr>
        <w:tblW w:type="dxa" w:w="7632"/>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84"/>
        <w:gridCol w:w="2184"/>
        <w:gridCol w:w="2184"/>
        <w:gridCol w:w="2184"/>
      </w:tblGrid>
      <w:tr>
        <w:tc>
          <w:tcPr>
            <w:tcW w:type="dxa" w:w="2088"/>
            <w:shd w:fill="97242B"/>
            <w:vAlign w:val="center"/>
          </w:tcPr>
          <w:p>
            <w:pPr>
              <w:jc w:val="left"/>
            </w:pPr>
            <w:r/>
            <w:r>
              <w:rPr>
                <w:rFonts w:ascii="Calibri" w:hAnsi="Calibri" w:eastAsia="Microsoft YaHei"/>
                <w:b/>
                <w:color w:val="FFFFFF"/>
                <w:sz w:val="21"/>
              </w:rPr>
              <w:t>Tag</w:t>
            </w:r>
          </w:p>
        </w:tc>
        <w:tc>
          <w:tcPr>
            <w:tcW w:type="dxa" w:w="1656"/>
            <w:shd w:fill="97242B"/>
            <w:vAlign w:val="center"/>
          </w:tcPr>
          <w:p>
            <w:pPr>
              <w:jc w:val="left"/>
            </w:pPr>
            <w:r/>
            <w:r>
              <w:rPr>
                <w:rFonts w:ascii="Calibri" w:hAnsi="Calibri" w:eastAsia="Microsoft YaHei"/>
                <w:b/>
                <w:color w:val="FFFFFF"/>
                <w:sz w:val="21"/>
              </w:rPr>
              <w:t>Tagged games</w:t>
            </w:r>
          </w:p>
        </w:tc>
        <w:tc>
          <w:tcPr>
            <w:tcW w:type="dxa" w:w="2088"/>
            <w:shd w:fill="97242B"/>
            <w:vAlign w:val="center"/>
          </w:tcPr>
          <w:p>
            <w:pPr>
              <w:jc w:val="left"/>
            </w:pPr>
            <w:r/>
            <w:r>
              <w:rPr>
                <w:rFonts w:ascii="Calibri" w:hAnsi="Calibri" w:eastAsia="Microsoft YaHei"/>
                <w:b/>
                <w:color w:val="FFFFFF"/>
                <w:sz w:val="21"/>
              </w:rPr>
              <w:t>Total tag votes</w:t>
            </w:r>
          </w:p>
        </w:tc>
        <w:tc>
          <w:tcPr>
            <w:tcW w:type="dxa" w:w="1800"/>
            <w:shd w:fill="97242B"/>
            <w:vAlign w:val="center"/>
          </w:tcPr>
          <w:p>
            <w:pPr>
              <w:jc w:val="left"/>
            </w:pPr>
            <w:r/>
            <w:r>
              <w:rPr>
                <w:rFonts w:ascii="Calibri" w:hAnsi="Calibri" w:eastAsia="Microsoft YaHei"/>
                <w:b/>
                <w:color w:val="FFFFFF"/>
                <w:sz w:val="21"/>
              </w:rPr>
              <w:t>Mean rating %</w:t>
            </w:r>
          </w:p>
        </w:tc>
      </w:tr>
      <w:tr>
        <w:tc>
          <w:tcPr>
            <w:tcW w:type="dxa" w:w="2184"/>
            <w:vAlign w:val="center"/>
          </w:tcPr>
          <w:p>
            <w:pPr>
              <w:jc w:val="left"/>
            </w:pPr>
            <w:r/>
            <w:r>
              <w:rPr>
                <w:rFonts w:ascii="Calibri" w:hAnsi="Calibri" w:eastAsia="Microsoft YaHei"/>
                <w:b w:val="0"/>
                <w:sz w:val="21"/>
              </w:rPr>
              <w:t>action</w:t>
            </w:r>
          </w:p>
        </w:tc>
        <w:tc>
          <w:tcPr>
            <w:tcW w:type="dxa" w:w="2184"/>
            <w:vAlign w:val="center"/>
          </w:tcPr>
          <w:p>
            <w:pPr>
              <w:jc w:val="left"/>
            </w:pPr>
            <w:r/>
            <w:r>
              <w:rPr>
                <w:rFonts w:ascii="Calibri" w:hAnsi="Calibri" w:eastAsia="Microsoft YaHei"/>
                <w:b w:val="0"/>
                <w:sz w:val="21"/>
              </w:rPr>
              <w:t>13,136</w:t>
            </w:r>
          </w:p>
        </w:tc>
        <w:tc>
          <w:tcPr>
            <w:tcW w:type="dxa" w:w="2184"/>
            <w:vAlign w:val="center"/>
          </w:tcPr>
          <w:p>
            <w:pPr>
              <w:jc w:val="left"/>
            </w:pPr>
            <w:r/>
            <w:r>
              <w:rPr>
                <w:rFonts w:ascii="Calibri" w:hAnsi="Calibri" w:eastAsia="Microsoft YaHei"/>
                <w:b w:val="0"/>
                <w:sz w:val="21"/>
              </w:rPr>
              <w:t>763,849</w:t>
            </w:r>
          </w:p>
        </w:tc>
        <w:tc>
          <w:tcPr>
            <w:tcW w:type="dxa" w:w="2184"/>
            <w:vAlign w:val="center"/>
          </w:tcPr>
          <w:p>
            <w:pPr>
              <w:jc w:val="left"/>
            </w:pPr>
            <w:r/>
            <w:r>
              <w:rPr>
                <w:rFonts w:ascii="Calibri" w:hAnsi="Calibri" w:eastAsia="Microsoft YaHei"/>
                <w:b w:val="0"/>
                <w:sz w:val="21"/>
              </w:rPr>
              <w:t>71.20</w:t>
            </w:r>
          </w:p>
        </w:tc>
      </w:tr>
      <w:tr>
        <w:tc>
          <w:tcPr>
            <w:tcW w:type="dxa" w:w="2184"/>
            <w:vAlign w:val="center"/>
            <w:shd w:fill="F7F2F2"/>
          </w:tcPr>
          <w:p>
            <w:pPr>
              <w:jc w:val="left"/>
            </w:pPr>
            <w:r/>
            <w:r>
              <w:rPr>
                <w:rFonts w:ascii="Calibri" w:hAnsi="Calibri" w:eastAsia="Microsoft YaHei"/>
                <w:b w:val="0"/>
                <w:sz w:val="21"/>
              </w:rPr>
              <w:t>indie</w:t>
            </w:r>
          </w:p>
        </w:tc>
        <w:tc>
          <w:tcPr>
            <w:tcW w:type="dxa" w:w="2184"/>
            <w:vAlign w:val="center"/>
            <w:shd w:fill="F7F2F2"/>
          </w:tcPr>
          <w:p>
            <w:pPr>
              <w:jc w:val="left"/>
            </w:pPr>
            <w:r/>
            <w:r>
              <w:rPr>
                <w:rFonts w:ascii="Calibri" w:hAnsi="Calibri" w:eastAsia="Microsoft YaHei"/>
                <w:b w:val="0"/>
                <w:sz w:val="21"/>
              </w:rPr>
              <w:t>20,782</w:t>
            </w:r>
          </w:p>
        </w:tc>
        <w:tc>
          <w:tcPr>
            <w:tcW w:type="dxa" w:w="2184"/>
            <w:vAlign w:val="center"/>
            <w:shd w:fill="F7F2F2"/>
          </w:tcPr>
          <w:p>
            <w:pPr>
              <w:jc w:val="left"/>
            </w:pPr>
            <w:r/>
            <w:r>
              <w:rPr>
                <w:rFonts w:ascii="Calibri" w:hAnsi="Calibri" w:eastAsia="Microsoft YaHei"/>
                <w:b w:val="0"/>
                <w:sz w:val="21"/>
              </w:rPr>
              <w:t>730,458</w:t>
            </w:r>
          </w:p>
        </w:tc>
        <w:tc>
          <w:tcPr>
            <w:tcW w:type="dxa" w:w="2184"/>
            <w:vAlign w:val="center"/>
            <w:shd w:fill="F7F2F2"/>
          </w:tcPr>
          <w:p>
            <w:pPr>
              <w:jc w:val="left"/>
            </w:pPr>
            <w:r/>
            <w:r>
              <w:rPr>
                <w:rFonts w:ascii="Calibri" w:hAnsi="Calibri" w:eastAsia="Microsoft YaHei"/>
                <w:b w:val="0"/>
                <w:sz w:val="21"/>
              </w:rPr>
              <w:t>72.19</w:t>
            </w:r>
          </w:p>
        </w:tc>
      </w:tr>
      <w:tr>
        <w:tc>
          <w:tcPr>
            <w:tcW w:type="dxa" w:w="2184"/>
            <w:vAlign w:val="center"/>
          </w:tcPr>
          <w:p>
            <w:pPr>
              <w:jc w:val="left"/>
            </w:pPr>
            <w:r/>
            <w:r>
              <w:rPr>
                <w:rFonts w:ascii="Calibri" w:hAnsi="Calibri" w:eastAsia="Microsoft YaHei"/>
                <w:b w:val="0"/>
                <w:sz w:val="21"/>
              </w:rPr>
              <w:t>adventure</w:t>
            </w:r>
          </w:p>
        </w:tc>
        <w:tc>
          <w:tcPr>
            <w:tcW w:type="dxa" w:w="2184"/>
            <w:vAlign w:val="center"/>
          </w:tcPr>
          <w:p>
            <w:pPr>
              <w:jc w:val="left"/>
            </w:pPr>
            <w:r/>
            <w:r>
              <w:rPr>
                <w:rFonts w:ascii="Calibri" w:hAnsi="Calibri" w:eastAsia="Microsoft YaHei"/>
                <w:b w:val="0"/>
                <w:sz w:val="21"/>
              </w:rPr>
              <w:t>11,572</w:t>
            </w:r>
          </w:p>
        </w:tc>
        <w:tc>
          <w:tcPr>
            <w:tcW w:type="dxa" w:w="2184"/>
            <w:vAlign w:val="center"/>
          </w:tcPr>
          <w:p>
            <w:pPr>
              <w:jc w:val="left"/>
            </w:pPr>
            <w:r/>
            <w:r>
              <w:rPr>
                <w:rFonts w:ascii="Calibri" w:hAnsi="Calibri" w:eastAsia="Microsoft YaHei"/>
                <w:b w:val="0"/>
                <w:sz w:val="21"/>
              </w:rPr>
              <w:t>563,927</w:t>
            </w:r>
          </w:p>
        </w:tc>
        <w:tc>
          <w:tcPr>
            <w:tcW w:type="dxa" w:w="2184"/>
            <w:vAlign w:val="center"/>
          </w:tcPr>
          <w:p>
            <w:pPr>
              <w:jc w:val="left"/>
            </w:pPr>
            <w:r/>
            <w:r>
              <w:rPr>
                <w:rFonts w:ascii="Calibri" w:hAnsi="Calibri" w:eastAsia="Microsoft YaHei"/>
                <w:b w:val="0"/>
                <w:sz w:val="21"/>
              </w:rPr>
              <w:t>71.86</w:t>
            </w:r>
          </w:p>
        </w:tc>
      </w:tr>
      <w:tr>
        <w:tc>
          <w:tcPr>
            <w:tcW w:type="dxa" w:w="2184"/>
            <w:vAlign w:val="center"/>
            <w:shd w:fill="F7F2F2"/>
          </w:tcPr>
          <w:p>
            <w:pPr>
              <w:jc w:val="left"/>
            </w:pPr>
            <w:r/>
            <w:r>
              <w:rPr>
                <w:rFonts w:ascii="Calibri" w:hAnsi="Calibri" w:eastAsia="Microsoft YaHei"/>
                <w:b w:val="0"/>
                <w:sz w:val="21"/>
              </w:rPr>
              <w:t>multiplayer</w:t>
            </w:r>
          </w:p>
        </w:tc>
        <w:tc>
          <w:tcPr>
            <w:tcW w:type="dxa" w:w="2184"/>
            <w:vAlign w:val="center"/>
            <w:shd w:fill="F7F2F2"/>
          </w:tcPr>
          <w:p>
            <w:pPr>
              <w:jc w:val="left"/>
            </w:pPr>
            <w:r/>
            <w:r>
              <w:rPr>
                <w:rFonts w:ascii="Calibri" w:hAnsi="Calibri" w:eastAsia="Microsoft YaHei"/>
                <w:b w:val="0"/>
                <w:sz w:val="21"/>
              </w:rPr>
              <w:t>3,111</w:t>
            </w:r>
          </w:p>
        </w:tc>
        <w:tc>
          <w:tcPr>
            <w:tcW w:type="dxa" w:w="2184"/>
            <w:vAlign w:val="center"/>
            <w:shd w:fill="F7F2F2"/>
          </w:tcPr>
          <w:p>
            <w:pPr>
              <w:jc w:val="left"/>
            </w:pPr>
            <w:r/>
            <w:r>
              <w:rPr>
                <w:rFonts w:ascii="Calibri" w:hAnsi="Calibri" w:eastAsia="Microsoft YaHei"/>
                <w:b w:val="0"/>
                <w:sz w:val="21"/>
              </w:rPr>
              <w:t>415,341</w:t>
            </w:r>
          </w:p>
        </w:tc>
        <w:tc>
          <w:tcPr>
            <w:tcW w:type="dxa" w:w="2184"/>
            <w:vAlign w:val="center"/>
            <w:shd w:fill="F7F2F2"/>
          </w:tcPr>
          <w:p>
            <w:pPr>
              <w:jc w:val="left"/>
            </w:pPr>
            <w:r/>
            <w:r>
              <w:rPr>
                <w:rFonts w:ascii="Calibri" w:hAnsi="Calibri" w:eastAsia="Microsoft YaHei"/>
                <w:b w:val="0"/>
                <w:sz w:val="21"/>
              </w:rPr>
              <w:t>73.86</w:t>
            </w:r>
          </w:p>
        </w:tc>
      </w:tr>
      <w:tr>
        <w:tc>
          <w:tcPr>
            <w:tcW w:type="dxa" w:w="2184"/>
            <w:vAlign w:val="center"/>
          </w:tcPr>
          <w:p>
            <w:pPr>
              <w:jc w:val="left"/>
            </w:pPr>
            <w:r/>
            <w:r>
              <w:rPr>
                <w:rFonts w:ascii="Calibri" w:hAnsi="Calibri" w:eastAsia="Microsoft YaHei"/>
                <w:b w:val="0"/>
                <w:sz w:val="21"/>
              </w:rPr>
              <w:t>singleplayer</w:t>
            </w:r>
          </w:p>
        </w:tc>
        <w:tc>
          <w:tcPr>
            <w:tcW w:type="dxa" w:w="2184"/>
            <w:vAlign w:val="center"/>
          </w:tcPr>
          <w:p>
            <w:pPr>
              <w:jc w:val="left"/>
            </w:pPr>
            <w:r/>
            <w:r>
              <w:rPr>
                <w:rFonts w:ascii="Calibri" w:hAnsi="Calibri" w:eastAsia="Microsoft YaHei"/>
                <w:b w:val="0"/>
                <w:sz w:val="21"/>
              </w:rPr>
              <w:t>6,779</w:t>
            </w:r>
          </w:p>
        </w:tc>
        <w:tc>
          <w:tcPr>
            <w:tcW w:type="dxa" w:w="2184"/>
            <w:vAlign w:val="center"/>
          </w:tcPr>
          <w:p>
            <w:pPr>
              <w:jc w:val="left"/>
            </w:pPr>
            <w:r/>
            <w:r>
              <w:rPr>
                <w:rFonts w:ascii="Calibri" w:hAnsi="Calibri" w:eastAsia="Microsoft YaHei"/>
                <w:b w:val="0"/>
                <w:sz w:val="21"/>
              </w:rPr>
              <w:t>403,390</w:t>
            </w:r>
          </w:p>
        </w:tc>
        <w:tc>
          <w:tcPr>
            <w:tcW w:type="dxa" w:w="2184"/>
            <w:vAlign w:val="center"/>
          </w:tcPr>
          <w:p>
            <w:pPr>
              <w:jc w:val="left"/>
            </w:pPr>
            <w:r/>
            <w:r>
              <w:rPr>
                <w:rFonts w:ascii="Calibri" w:hAnsi="Calibri" w:eastAsia="Microsoft YaHei"/>
                <w:b w:val="0"/>
                <w:sz w:val="21"/>
              </w:rPr>
              <w:t>76.39</w:t>
            </w:r>
          </w:p>
        </w:tc>
      </w:tr>
      <w:tr>
        <w:tc>
          <w:tcPr>
            <w:tcW w:type="dxa" w:w="2184"/>
            <w:vAlign w:val="center"/>
            <w:shd w:fill="F7F2F2"/>
          </w:tcPr>
          <w:p>
            <w:pPr>
              <w:jc w:val="left"/>
            </w:pPr>
            <w:r/>
            <w:r>
              <w:rPr>
                <w:rFonts w:ascii="Calibri" w:hAnsi="Calibri" w:eastAsia="Microsoft YaHei"/>
                <w:b w:val="0"/>
                <w:sz w:val="21"/>
              </w:rPr>
              <w:t>casual</w:t>
            </w:r>
          </w:p>
        </w:tc>
        <w:tc>
          <w:tcPr>
            <w:tcW w:type="dxa" w:w="2184"/>
            <w:vAlign w:val="center"/>
            <w:shd w:fill="F7F2F2"/>
          </w:tcPr>
          <w:p>
            <w:pPr>
              <w:jc w:val="left"/>
            </w:pPr>
            <w:r/>
            <w:r>
              <w:rPr>
                <w:rFonts w:ascii="Calibri" w:hAnsi="Calibri" w:eastAsia="Microsoft YaHei"/>
                <w:b w:val="0"/>
                <w:sz w:val="21"/>
              </w:rPr>
              <w:t>11,449</w:t>
            </w:r>
          </w:p>
        </w:tc>
        <w:tc>
          <w:tcPr>
            <w:tcW w:type="dxa" w:w="2184"/>
            <w:vAlign w:val="center"/>
            <w:shd w:fill="F7F2F2"/>
          </w:tcPr>
          <w:p>
            <w:pPr>
              <w:jc w:val="left"/>
            </w:pPr>
            <w:r/>
            <w:r>
              <w:rPr>
                <w:rFonts w:ascii="Calibri" w:hAnsi="Calibri" w:eastAsia="Microsoft YaHei"/>
                <w:b w:val="0"/>
                <w:sz w:val="21"/>
              </w:rPr>
              <w:t>327,532</w:t>
            </w:r>
          </w:p>
        </w:tc>
        <w:tc>
          <w:tcPr>
            <w:tcW w:type="dxa" w:w="2184"/>
            <w:vAlign w:val="center"/>
            <w:shd w:fill="F7F2F2"/>
          </w:tcPr>
          <w:p>
            <w:pPr>
              <w:jc w:val="left"/>
            </w:pPr>
            <w:r/>
            <w:r>
              <w:rPr>
                <w:rFonts w:ascii="Calibri" w:hAnsi="Calibri" w:eastAsia="Microsoft YaHei"/>
                <w:b w:val="0"/>
                <w:sz w:val="21"/>
              </w:rPr>
              <w:t>71.50</w:t>
            </w:r>
          </w:p>
        </w:tc>
      </w:tr>
      <w:tr>
        <w:tc>
          <w:tcPr>
            <w:tcW w:type="dxa" w:w="2184"/>
            <w:vAlign w:val="center"/>
          </w:tcPr>
          <w:p>
            <w:pPr>
              <w:jc w:val="left"/>
            </w:pPr>
            <w:r/>
            <w:r>
              <w:rPr>
                <w:rFonts w:ascii="Calibri" w:hAnsi="Calibri" w:eastAsia="Microsoft YaHei"/>
                <w:b w:val="0"/>
                <w:sz w:val="21"/>
              </w:rPr>
              <w:t>rpg</w:t>
            </w:r>
          </w:p>
        </w:tc>
        <w:tc>
          <w:tcPr>
            <w:tcW w:type="dxa" w:w="2184"/>
            <w:vAlign w:val="center"/>
          </w:tcPr>
          <w:p>
            <w:pPr>
              <w:jc w:val="left"/>
            </w:pPr>
            <w:r/>
            <w:r>
              <w:rPr>
                <w:rFonts w:ascii="Calibri" w:hAnsi="Calibri" w:eastAsia="Microsoft YaHei"/>
                <w:b w:val="0"/>
                <w:sz w:val="21"/>
              </w:rPr>
              <w:t>4,900</w:t>
            </w:r>
          </w:p>
        </w:tc>
        <w:tc>
          <w:tcPr>
            <w:tcW w:type="dxa" w:w="2184"/>
            <w:vAlign w:val="center"/>
          </w:tcPr>
          <w:p>
            <w:pPr>
              <w:jc w:val="left"/>
            </w:pPr>
            <w:r/>
            <w:r>
              <w:rPr>
                <w:rFonts w:ascii="Calibri" w:hAnsi="Calibri" w:eastAsia="Microsoft YaHei"/>
                <w:b w:val="0"/>
                <w:sz w:val="21"/>
              </w:rPr>
              <w:t>318,176</w:t>
            </w:r>
          </w:p>
        </w:tc>
        <w:tc>
          <w:tcPr>
            <w:tcW w:type="dxa" w:w="2184"/>
            <w:vAlign w:val="center"/>
          </w:tcPr>
          <w:p>
            <w:pPr>
              <w:jc w:val="left"/>
            </w:pPr>
            <w:r/>
            <w:r>
              <w:rPr>
                <w:rFonts w:ascii="Calibri" w:hAnsi="Calibri" w:eastAsia="Microsoft YaHei"/>
                <w:b w:val="0"/>
                <w:sz w:val="21"/>
              </w:rPr>
              <w:t>71.97</w:t>
            </w:r>
          </w:p>
        </w:tc>
      </w:tr>
      <w:tr>
        <w:tc>
          <w:tcPr>
            <w:tcW w:type="dxa" w:w="2184"/>
            <w:vAlign w:val="center"/>
            <w:shd w:fill="F7F2F2"/>
          </w:tcPr>
          <w:p>
            <w:pPr>
              <w:jc w:val="left"/>
            </w:pPr>
            <w:r/>
            <w:r>
              <w:rPr>
                <w:rFonts w:ascii="Calibri" w:hAnsi="Calibri" w:eastAsia="Microsoft YaHei"/>
                <w:b w:val="0"/>
                <w:sz w:val="21"/>
              </w:rPr>
              <w:t>strategy</w:t>
            </w:r>
          </w:p>
        </w:tc>
        <w:tc>
          <w:tcPr>
            <w:tcW w:type="dxa" w:w="2184"/>
            <w:vAlign w:val="center"/>
            <w:shd w:fill="F7F2F2"/>
          </w:tcPr>
          <w:p>
            <w:pPr>
              <w:jc w:val="left"/>
            </w:pPr>
            <w:r/>
            <w:r>
              <w:rPr>
                <w:rFonts w:ascii="Calibri" w:hAnsi="Calibri" w:eastAsia="Microsoft YaHei"/>
                <w:b w:val="0"/>
                <w:sz w:val="21"/>
              </w:rPr>
              <w:t>6,000</w:t>
            </w:r>
          </w:p>
        </w:tc>
        <w:tc>
          <w:tcPr>
            <w:tcW w:type="dxa" w:w="2184"/>
            <w:vAlign w:val="center"/>
            <w:shd w:fill="F7F2F2"/>
          </w:tcPr>
          <w:p>
            <w:pPr>
              <w:jc w:val="left"/>
            </w:pPr>
            <w:r/>
            <w:r>
              <w:rPr>
                <w:rFonts w:ascii="Calibri" w:hAnsi="Calibri" w:eastAsia="Microsoft YaHei"/>
                <w:b w:val="0"/>
                <w:sz w:val="21"/>
              </w:rPr>
              <w:t>312,526</w:t>
            </w:r>
          </w:p>
        </w:tc>
        <w:tc>
          <w:tcPr>
            <w:tcW w:type="dxa" w:w="2184"/>
            <w:vAlign w:val="center"/>
            <w:shd w:fill="F7F2F2"/>
          </w:tcPr>
          <w:p>
            <w:pPr>
              <w:jc w:val="left"/>
            </w:pPr>
            <w:r/>
            <w:r>
              <w:rPr>
                <w:rFonts w:ascii="Calibri" w:hAnsi="Calibri" w:eastAsia="Microsoft YaHei"/>
                <w:b w:val="0"/>
                <w:sz w:val="21"/>
              </w:rPr>
              <w:t>69.74</w:t>
            </w:r>
          </w:p>
        </w:tc>
      </w:tr>
      <w:tr>
        <w:tc>
          <w:tcPr>
            <w:tcW w:type="dxa" w:w="2184"/>
            <w:vAlign w:val="center"/>
          </w:tcPr>
          <w:p>
            <w:pPr>
              <w:jc w:val="left"/>
            </w:pPr>
            <w:r/>
            <w:r>
              <w:rPr>
                <w:rFonts w:ascii="Calibri" w:hAnsi="Calibri" w:eastAsia="Microsoft YaHei"/>
                <w:b w:val="0"/>
                <w:sz w:val="21"/>
              </w:rPr>
              <w:t>open_world</w:t>
            </w:r>
          </w:p>
        </w:tc>
        <w:tc>
          <w:tcPr>
            <w:tcW w:type="dxa" w:w="2184"/>
            <w:vAlign w:val="center"/>
          </w:tcPr>
          <w:p>
            <w:pPr>
              <w:jc w:val="left"/>
            </w:pPr>
            <w:r/>
            <w:r>
              <w:rPr>
                <w:rFonts w:ascii="Calibri" w:hAnsi="Calibri" w:eastAsia="Microsoft YaHei"/>
                <w:b w:val="0"/>
                <w:sz w:val="21"/>
              </w:rPr>
              <w:t>1,564</w:t>
            </w:r>
          </w:p>
        </w:tc>
        <w:tc>
          <w:tcPr>
            <w:tcW w:type="dxa" w:w="2184"/>
            <w:vAlign w:val="center"/>
          </w:tcPr>
          <w:p>
            <w:pPr>
              <w:jc w:val="left"/>
            </w:pPr>
            <w:r/>
            <w:r>
              <w:rPr>
                <w:rFonts w:ascii="Calibri" w:hAnsi="Calibri" w:eastAsia="Microsoft YaHei"/>
                <w:b w:val="0"/>
                <w:sz w:val="21"/>
              </w:rPr>
              <w:t>312,337</w:t>
            </w:r>
          </w:p>
        </w:tc>
        <w:tc>
          <w:tcPr>
            <w:tcW w:type="dxa" w:w="2184"/>
            <w:vAlign w:val="center"/>
          </w:tcPr>
          <w:p>
            <w:pPr>
              <w:jc w:val="left"/>
            </w:pPr>
            <w:r/>
            <w:r>
              <w:rPr>
                <w:rFonts w:ascii="Calibri" w:hAnsi="Calibri" w:eastAsia="Microsoft YaHei"/>
                <w:b w:val="0"/>
                <w:sz w:val="21"/>
              </w:rPr>
              <w:t>71.15</w:t>
            </w:r>
          </w:p>
        </w:tc>
      </w:tr>
      <w:tr>
        <w:tc>
          <w:tcPr>
            <w:tcW w:type="dxa" w:w="2184"/>
            <w:vAlign w:val="center"/>
            <w:shd w:fill="F7F2F2"/>
          </w:tcPr>
          <w:p>
            <w:pPr>
              <w:jc w:val="left"/>
            </w:pPr>
            <w:r/>
            <w:r>
              <w:rPr>
                <w:rFonts w:ascii="Calibri" w:hAnsi="Calibri" w:eastAsia="Microsoft YaHei"/>
                <w:b w:val="0"/>
                <w:sz w:val="21"/>
              </w:rPr>
              <w:t>simulation</w:t>
            </w:r>
          </w:p>
        </w:tc>
        <w:tc>
          <w:tcPr>
            <w:tcW w:type="dxa" w:w="2184"/>
            <w:vAlign w:val="center"/>
            <w:shd w:fill="F7F2F2"/>
          </w:tcPr>
          <w:p>
            <w:pPr>
              <w:jc w:val="left"/>
            </w:pPr>
            <w:r/>
            <w:r>
              <w:rPr>
                <w:rFonts w:ascii="Calibri" w:hAnsi="Calibri" w:eastAsia="Microsoft YaHei"/>
                <w:b w:val="0"/>
                <w:sz w:val="21"/>
              </w:rPr>
              <w:t>5,855</w:t>
            </w:r>
          </w:p>
        </w:tc>
        <w:tc>
          <w:tcPr>
            <w:tcW w:type="dxa" w:w="2184"/>
            <w:vAlign w:val="center"/>
            <w:shd w:fill="F7F2F2"/>
          </w:tcPr>
          <w:p>
            <w:pPr>
              <w:jc w:val="left"/>
            </w:pPr>
            <w:r/>
            <w:r>
              <w:rPr>
                <w:rFonts w:ascii="Calibri" w:hAnsi="Calibri" w:eastAsia="Microsoft YaHei"/>
                <w:b w:val="0"/>
                <w:sz w:val="21"/>
              </w:rPr>
              <w:t>282,366</w:t>
            </w:r>
          </w:p>
        </w:tc>
        <w:tc>
          <w:tcPr>
            <w:tcW w:type="dxa" w:w="2184"/>
            <w:vAlign w:val="center"/>
            <w:shd w:fill="F7F2F2"/>
          </w:tcPr>
          <w:p>
            <w:pPr>
              <w:jc w:val="left"/>
            </w:pPr>
            <w:r/>
            <w:r>
              <w:rPr>
                <w:rFonts w:ascii="Calibri" w:hAnsi="Calibri" w:eastAsia="Microsoft YaHei"/>
                <w:b w:val="0"/>
                <w:sz w:val="21"/>
              </w:rPr>
              <w:t>66.44</w:t>
            </w:r>
          </w:p>
        </w:tc>
      </w:tr>
    </w:tbl>
    <w:p/>
    <w:p>
      <w:pPr>
        <w:spacing w:before="260" w:after="100"/>
        <w:ind w:left="0" w:firstLine="0"/>
      </w:pPr>
      <w:r>
        <w:rPr>
          <w:rFonts w:ascii="Calibri" w:hAnsi="Calibri" w:eastAsia="Microsoft YaHei"/>
          <w:b/>
          <w:color w:val="97242B"/>
          <w:sz w:val="32"/>
        </w:rPr>
        <w:t>6. Dashboard Implementation</w:t>
      </w:r>
    </w:p>
    <w:p>
      <w:pPr/>
      <w:r>
        <w:t>The optional dashboard is implemented with Streamlit and deployed to Streamlit Community Cloud. It reads only pre-aggregated result files, which keeps the web application lightweight while preserving the full big-data workflow behind the analysis. Public URL: https://steam-review-analysis-lmeonleo.streamlit.app/.</w:t>
      </w:r>
    </w:p>
    <w:p>
      <w:pPr/>
      <w:r>
        <w:t>The dashboard is designed as a demonstration layer rather than the primary processing engine. It exposes the final aggregates through interactive tabs for market growth, genres, price bands, rankings, and methodology. This separation keeps the web application fast while making the HDFS/PySpark/Spark SQL workflow clear to evaluators.</w:t>
      </w:r>
    </w:p>
    <w:p>
      <w:pPr>
        <w:spacing w:before="260" w:after="100"/>
        <w:ind w:left="0" w:firstLine="0"/>
      </w:pPr>
      <w:r>
        <w:rPr>
          <w:rFonts w:ascii="Calibri" w:hAnsi="Calibri" w:eastAsia="Microsoft YaHei"/>
          <w:b/>
          <w:color w:val="97242B"/>
          <w:sz w:val="32"/>
        </w:rPr>
        <w:t>7. Conclusion and Reflection</w:t>
      </w:r>
    </w:p>
    <w:p>
      <w:pPr/>
      <w:r>
        <w:t>The project demonstrates a complete analytical workflow from raw data storage to cleaned distributed processing, SQL-based aggregation, visualization, interpretation, and web presentation. The strongest methodological choice is the use of Wilson lower-bound ranking, which makes the results more reliable than a raw percentage ranking. A limitation is that the dataset contains aggregate review outcomes rather than individual review texts, so sentiment analysis of written review content is outside the scope of this project.</w:t>
      </w:r>
    </w:p>
    <w:p>
      <w:pPr/>
      <w:r>
        <w:t>Future work could extend the analysis in three directions. First, a larger review-text dataset could support NLP sentiment modeling and topic extraction. Second, joining Steam data with external sales or player-count data would help distinguish attention from commercial success. Third, a scheduled pipeline could refresh the dashboard automatically when new catalogue snapshots become available.</w:t>
      </w:r>
    </w:p>
    <w:p>
      <w:pPr>
        <w:spacing w:before="260" w:after="100"/>
        <w:ind w:left="0" w:firstLine="0"/>
      </w:pPr>
      <w:r>
        <w:rPr>
          <w:rFonts w:ascii="Calibri" w:hAnsi="Calibri" w:eastAsia="Microsoft YaHei"/>
          <w:b/>
          <w:color w:val="97242B"/>
          <w:sz w:val="32"/>
        </w:rPr>
        <w:t>8. Team Roles</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369"/>
        <w:gridCol w:w="4369"/>
      </w:tblGrid>
      <w:tr>
        <w:tc>
          <w:tcPr>
            <w:tcW w:type="dxa" w:w="1944"/>
            <w:shd w:fill="97242B"/>
            <w:vAlign w:val="center"/>
          </w:tcPr>
          <w:p>
            <w:pPr>
              <w:jc w:val="left"/>
            </w:pPr>
            <w:r/>
            <w:r>
              <w:rPr>
                <w:rFonts w:ascii="Calibri" w:hAnsi="Calibri" w:eastAsia="Microsoft YaHei"/>
                <w:b/>
                <w:color w:val="FFFFFF"/>
                <w:sz w:val="21"/>
              </w:rPr>
              <w:t>Member</w:t>
            </w:r>
          </w:p>
        </w:tc>
        <w:tc>
          <w:tcPr>
            <w:tcW w:type="dxa" w:w="6696"/>
            <w:shd w:fill="97242B"/>
            <w:vAlign w:val="center"/>
          </w:tcPr>
          <w:p>
            <w:pPr>
              <w:jc w:val="left"/>
            </w:pPr>
            <w:r/>
            <w:r>
              <w:rPr>
                <w:rFonts w:ascii="Calibri" w:hAnsi="Calibri" w:eastAsia="Microsoft YaHei"/>
                <w:b/>
                <w:color w:val="FFFFFF"/>
                <w:sz w:val="21"/>
              </w:rPr>
              <w:t>Main responsibilities</w:t>
            </w:r>
          </w:p>
        </w:tc>
      </w:tr>
      <w:tr>
        <w:tc>
          <w:tcPr>
            <w:tcW w:type="dxa" w:w="4369"/>
            <w:vAlign w:val="center"/>
          </w:tcPr>
          <w:p>
            <w:pPr>
              <w:jc w:val="left"/>
            </w:pPr>
            <w:r/>
            <w:r>
              <w:rPr>
                <w:rFonts w:ascii="Calibri" w:hAnsi="Calibri" w:eastAsia="Microsoft YaHei"/>
                <w:b w:val="0"/>
                <w:sz w:val="21"/>
              </w:rPr>
              <w:t>Gao Mingmin</w:t>
            </w:r>
          </w:p>
        </w:tc>
        <w:tc>
          <w:tcPr>
            <w:tcW w:type="dxa" w:w="4369"/>
            <w:vAlign w:val="center"/>
          </w:tcPr>
          <w:p>
            <w:pPr>
              <w:jc w:val="left"/>
            </w:pPr>
            <w:r/>
            <w:r>
              <w:rPr>
                <w:rFonts w:ascii="Calibri" w:hAnsi="Calibri" w:eastAsia="Microsoft YaHei"/>
                <w:b w:val="0"/>
                <w:sz w:val="21"/>
              </w:rPr>
              <w:t>HDFS ingestion, PySpark ETL design, Spark SQL analysis, visualization, interpretation, report and dashboard</w:t>
            </w:r>
          </w:p>
        </w:tc>
      </w:tr>
    </w:tbl>
    <w:p/>
    <w:p>
      <w:pPr>
        <w:spacing w:before="260" w:after="100"/>
        <w:ind w:left="0" w:firstLine="0"/>
      </w:pPr>
      <w:r>
        <w:rPr>
          <w:rFonts w:ascii="Calibri" w:hAnsi="Calibri" w:eastAsia="Microsoft YaHei"/>
          <w:b/>
          <w:color w:val="97242B"/>
          <w:sz w:val="32"/>
        </w:rPr>
        <w:t>References</w:t>
      </w:r>
    </w:p>
    <w:p>
      <w:pPr>
        <w:ind w:left="432" w:hanging="259"/>
      </w:pPr>
      <w:r>
        <w:rPr>
          <w:b/>
        </w:rPr>
        <w:t xml:space="preserve">1. </w:t>
      </w:r>
      <w:r>
        <w:t>Davis, N. Steam Store Games [Dataset]. Kaggle. https://www.kaggle.com/datasets/nikdavis/steam-store-games/data</w:t>
      </w:r>
    </w:p>
    <w:p>
      <w:pPr>
        <w:ind w:left="432" w:hanging="259"/>
      </w:pPr>
      <w:r>
        <w:rPr>
          <w:b/>
        </w:rPr>
        <w:t xml:space="preserve">2. </w:t>
      </w:r>
      <w:r>
        <w:t>Apache Software Foundation. Apache Spark Documentation. https://spark.apache.org/docs/latest/</w:t>
      </w:r>
    </w:p>
    <w:p>
      <w:pPr>
        <w:ind w:left="432" w:hanging="259"/>
      </w:pPr>
      <w:r>
        <w:rPr>
          <w:b/>
        </w:rPr>
        <w:t xml:space="preserve">3. </w:t>
      </w:r>
      <w:r>
        <w:t>Apache Software Foundation. Apache Hadoop HDFS Documentation. https://hadoop.apache.org/docs/</w:t>
      </w:r>
    </w:p>
    <w:p>
      <w:pPr>
        <w:ind w:left="432" w:hanging="259"/>
      </w:pPr>
      <w:r>
        <w:rPr>
          <w:b/>
        </w:rPr>
        <w:t xml:space="preserve">4. </w:t>
      </w:r>
      <w:r>
        <w:t>Streamlit. Streamlit Documentation. https://docs.streamlit.io/</w:t>
      </w:r>
    </w:p>
    <w:sectPr w:rsidR="001E46EA">
      <w:headerReference w:type="default" r:id="rId8"/>
      <w:footerReference w:type="default" r:id="rId9"/>
      <w:pgSz w:w="11906" w:h="16838"/>
      <w:pgMar w:top="1368" w:right="1584" w:bottom="1224" w:left="1584" w:header="504" w:footer="504"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altName w:val="微软雅黑"/>
    <w:panose1 w:val="020B0604020202020204"/>
    <w:charset w:val="86"/>
    <w:family w:val="modern"/>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3"/>
        <w:sz w:val="17"/>
      </w:rPr>
      <w:t>Steam Insight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097280" cy="277541"/>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1097280" cy="277541"/>
                  </a:xfrm>
                  <a:prstGeom prst="rect"/>
                </pic:spPr>
              </pic:pic>
            </a:graphicData>
          </a:graphic>
        </wp:inline>
      </w:drawing>
    </w:r>
    <w:r>
      <w:rPr>
        <w:color w:val="5A6473"/>
        <w:sz w:val="17"/>
      </w:rPr>
      <w:t xml:space="preserve">   Steam Review Analysis | Big Data Final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EA"/>
    <w:rsid w:val="001E46EA"/>
    <w:rsid w:val="0026185D"/>
    <w:rsid w:val="00987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B934"/>
  <w15:chartTrackingRefBased/>
  <w15:docId w15:val="{7CC8F6E8-37E4-FF45-BBDF-1F6A1C16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6EA"/>
    <w:pPr>
      <w:widowControl w:val="0"/>
      <w:spacing w:after="120" w:line="269" w:lineRule="auto"/>
      <w:jc w:val="both"/>
    </w:pPr>
    <w:rPr>
      <w:rFonts w:ascii="Calibri" w:eastAsia="Microsoft YaHei" w:hAnsi="Calibri" w:cs="Times New Roman"/>
      <w:color w:val="1F2937"/>
      <w:sz w:val="23"/>
      <w14:ligatures w14:val="none"/>
    </w:rPr>
  </w:style>
  <w:style w:type="paragraph" w:styleId="1">
    <w:name w:val="heading 1"/>
    <w:basedOn w:val="a"/>
    <w:next w:val="a"/>
    <w:link w:val="10"/>
    <w:uiPriority w:val="9"/>
    <w:qFormat/>
    <w:rsid w:val="001E46EA"/>
    <w:pPr>
      <w:keepNext/>
      <w:keepLines/>
      <w:spacing w:before="240" w:after="100" w:line="278" w:lineRule="auto"/>
      <w:jc w:val="left"/>
      <w:outlineLvl w:val="0"/>
    </w:pPr>
    <w:rPr>
      <w:rFonts w:asciiTheme="majorHAnsi" w:eastAsiaTheme="majorEastAsia" w:hAnsiTheme="majorHAnsi" w:cstheme="majorBidi" w:ascii="Calibri" w:hAnsi="Calibri" w:eastAsia="Microsoft YaHei"/>
      <w:b/>
      <w:color w:val="97242B"/>
      <w:sz w:val="34"/>
      <w:szCs w:val="48"/>
      <w14:ligatures w14:val="standardContextual"/>
    </w:rPr>
  </w:style>
  <w:style w:type="paragraph" w:styleId="2">
    <w:name w:val="heading 2"/>
    <w:basedOn w:val="a"/>
    <w:next w:val="a"/>
    <w:link w:val="20"/>
    <w:uiPriority w:val="9"/>
    <w:semiHidden/>
    <w:unhideWhenUsed/>
    <w:qFormat/>
    <w:rsid w:val="001E46EA"/>
    <w:pPr>
      <w:keepNext/>
      <w:keepLines/>
      <w:spacing w:before="160" w:after="100" w:line="278" w:lineRule="auto"/>
      <w:jc w:val="left"/>
      <w:outlineLvl w:val="1"/>
    </w:pPr>
    <w:rPr>
      <w:rFonts w:asciiTheme="majorHAnsi" w:eastAsiaTheme="majorEastAsia" w:hAnsiTheme="majorHAnsi" w:cstheme="majorBidi" w:ascii="Calibri" w:hAnsi="Calibri" w:eastAsia="Microsoft YaHei"/>
      <w:b/>
      <w:color w:val="97242B"/>
      <w:sz w:val="28"/>
      <w:szCs w:val="40"/>
      <w14:ligatures w14:val="standardContextual"/>
    </w:rPr>
  </w:style>
  <w:style w:type="paragraph" w:styleId="3">
    <w:name w:val="heading 3"/>
    <w:basedOn w:val="a"/>
    <w:next w:val="a"/>
    <w:link w:val="30"/>
    <w:uiPriority w:val="9"/>
    <w:semiHidden/>
    <w:unhideWhenUsed/>
    <w:qFormat/>
    <w:rsid w:val="001E46EA"/>
    <w:pPr>
      <w:keepNext/>
      <w:keepLines/>
      <w:spacing w:before="160" w:after="100" w:line="278" w:lineRule="auto"/>
      <w:jc w:val="left"/>
      <w:outlineLvl w:val="2"/>
    </w:pPr>
    <w:rPr>
      <w:rFonts w:asciiTheme="majorHAnsi" w:eastAsiaTheme="majorEastAsia" w:hAnsiTheme="majorHAnsi" w:cstheme="majorBidi" w:ascii="Calibri" w:hAnsi="Calibri" w:eastAsia="Microsoft YaHei"/>
      <w:b/>
      <w:color w:val="1F2937"/>
      <w:sz w:val="25"/>
      <w:szCs w:val="32"/>
      <w14:ligatures w14:val="standardContextual"/>
    </w:rPr>
  </w:style>
  <w:style w:type="paragraph" w:styleId="4">
    <w:name w:val="heading 4"/>
    <w:basedOn w:val="a"/>
    <w:next w:val="a"/>
    <w:link w:val="40"/>
    <w:uiPriority w:val="9"/>
    <w:semiHidden/>
    <w:unhideWhenUsed/>
    <w:qFormat/>
    <w:rsid w:val="001E46EA"/>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1E46EA"/>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1E46EA"/>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1E46EA"/>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1E46EA"/>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1E46EA"/>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6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6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6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6EA"/>
    <w:rPr>
      <w:rFonts w:cstheme="majorBidi"/>
      <w:color w:val="0F4761" w:themeColor="accent1" w:themeShade="BF"/>
      <w:sz w:val="28"/>
      <w:szCs w:val="28"/>
    </w:rPr>
  </w:style>
  <w:style w:type="character" w:customStyle="1" w:styleId="50">
    <w:name w:val="标题 5 字符"/>
    <w:basedOn w:val="a0"/>
    <w:link w:val="5"/>
    <w:uiPriority w:val="9"/>
    <w:semiHidden/>
    <w:rsid w:val="001E46EA"/>
    <w:rPr>
      <w:rFonts w:cstheme="majorBidi"/>
      <w:color w:val="0F4761" w:themeColor="accent1" w:themeShade="BF"/>
      <w:sz w:val="24"/>
    </w:rPr>
  </w:style>
  <w:style w:type="character" w:customStyle="1" w:styleId="60">
    <w:name w:val="标题 6 字符"/>
    <w:basedOn w:val="a0"/>
    <w:link w:val="6"/>
    <w:uiPriority w:val="9"/>
    <w:semiHidden/>
    <w:rsid w:val="001E46EA"/>
    <w:rPr>
      <w:rFonts w:cstheme="majorBidi"/>
      <w:b/>
      <w:bCs/>
      <w:color w:val="0F4761" w:themeColor="accent1" w:themeShade="BF"/>
    </w:rPr>
  </w:style>
  <w:style w:type="character" w:customStyle="1" w:styleId="70">
    <w:name w:val="标题 7 字符"/>
    <w:basedOn w:val="a0"/>
    <w:link w:val="7"/>
    <w:uiPriority w:val="9"/>
    <w:semiHidden/>
    <w:rsid w:val="001E46EA"/>
    <w:rPr>
      <w:rFonts w:cstheme="majorBidi"/>
      <w:b/>
      <w:bCs/>
      <w:color w:val="595959" w:themeColor="text1" w:themeTint="A6"/>
    </w:rPr>
  </w:style>
  <w:style w:type="character" w:customStyle="1" w:styleId="80">
    <w:name w:val="标题 8 字符"/>
    <w:basedOn w:val="a0"/>
    <w:link w:val="8"/>
    <w:uiPriority w:val="9"/>
    <w:semiHidden/>
    <w:rsid w:val="001E46EA"/>
    <w:rPr>
      <w:rFonts w:cstheme="majorBidi"/>
      <w:color w:val="595959" w:themeColor="text1" w:themeTint="A6"/>
    </w:rPr>
  </w:style>
  <w:style w:type="character" w:customStyle="1" w:styleId="90">
    <w:name w:val="标题 9 字符"/>
    <w:basedOn w:val="a0"/>
    <w:link w:val="9"/>
    <w:uiPriority w:val="9"/>
    <w:semiHidden/>
    <w:rsid w:val="001E46EA"/>
    <w:rPr>
      <w:rFonts w:eastAsiaTheme="majorEastAsia" w:cstheme="majorBidi"/>
      <w:color w:val="595959" w:themeColor="text1" w:themeTint="A6"/>
    </w:rPr>
  </w:style>
  <w:style w:type="paragraph" w:styleId="a3">
    <w:name w:val="Title"/>
    <w:basedOn w:val="a"/>
    <w:next w:val="a"/>
    <w:link w:val="a4"/>
    <w:uiPriority w:val="10"/>
    <w:qFormat/>
    <w:rsid w:val="001E46E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1E46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6EA"/>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1E46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6EA"/>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1E46EA"/>
    <w:rPr>
      <w:i/>
      <w:iCs/>
      <w:color w:val="404040" w:themeColor="text1" w:themeTint="BF"/>
    </w:rPr>
  </w:style>
  <w:style w:type="paragraph" w:styleId="a9">
    <w:name w:val="List Paragraph"/>
    <w:basedOn w:val="a"/>
    <w:uiPriority w:val="34"/>
    <w:qFormat/>
    <w:rsid w:val="001E46EA"/>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1E46EA"/>
    <w:rPr>
      <w:i/>
      <w:iCs/>
      <w:color w:val="0F4761" w:themeColor="accent1" w:themeShade="BF"/>
    </w:rPr>
  </w:style>
  <w:style w:type="paragraph" w:styleId="ab">
    <w:name w:val="Intense Quote"/>
    <w:basedOn w:val="a"/>
    <w:next w:val="a"/>
    <w:link w:val="ac"/>
    <w:uiPriority w:val="30"/>
    <w:qFormat/>
    <w:rsid w:val="001E46E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1E46EA"/>
    <w:rPr>
      <w:i/>
      <w:iCs/>
      <w:color w:val="0F4761" w:themeColor="accent1" w:themeShade="BF"/>
    </w:rPr>
  </w:style>
  <w:style w:type="character" w:styleId="ad">
    <w:name w:val="Intense Reference"/>
    <w:basedOn w:val="a0"/>
    <w:uiPriority w:val="32"/>
    <w:qFormat/>
    <w:rsid w:val="001E4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www2.scut.edu.cn/_upload/article/images/d8/b8/dec176954353b5b5ed69699830f6/95f25a2f-20ce-4c0a-bd3e-179bb300f7a5.jpg" TargetMode="External"/><Relationship Id="rId4" Type="http://schemas.openxmlformats.org/officeDocument/2006/relationships/image" Target="media/image1.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Words>
  <Characters>327</Characters>
  <Application>Microsoft Office Word</Application>
  <DocSecurity>0</DocSecurity>
  <Lines>2</Lines>
  <Paragraphs>1</Paragraphs>
  <ScaleCrop>false</ScaleCrop>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蔡政特</dc:creator>
  <cp:keywords/>
  <dc:description/>
  <cp:lastModifiedBy>蔡政特</cp:lastModifiedBy>
  <cp:revision>2</cp:revision>
  <dcterms:created xsi:type="dcterms:W3CDTF">2026-06-17T11:11:00Z</dcterms:created>
  <dcterms:modified xsi:type="dcterms:W3CDTF">2026-06-17T11:14:00Z</dcterms:modified>
</cp:coreProperties>
</file>