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fe31db1796c35ff296dce6592c2475e7b01dae"/>
    <w:p>
      <w:pPr>
        <w:pStyle w:val="Heading1"/>
      </w:pPr>
      <w:r>
        <w:t xml:space="preserve">Thesis Content — Section 10.2, Chapter 4 §11–12, Chapter 5 §13</w:t>
      </w:r>
    </w:p>
    <w:p>
      <w:pPr>
        <w:pStyle w:val="FirstParagraph"/>
      </w:pPr>
      <w:r>
        <w:rPr>
          <w:b/>
          <w:bCs/>
        </w:rPr>
        <w:t xml:space="preserve">Project:</w:t>
      </w:r>
      <w:r>
        <w:t xml:space="preserve"> </w:t>
      </w:r>
      <w:r>
        <w:t xml:space="preserve">LOCAL GOVERNMENT UNIT 1: AI-DRIVEN FACILITIES RESERVATION SYSTEM WITH PREDICTIVE SCHEDULING FEATURES</w:t>
      </w:r>
      <w:r>
        <w:t xml:space="preserve"> </w:t>
      </w:r>
      <w:r>
        <w:rPr>
          <w:b/>
          <w:bCs/>
        </w:rPr>
        <w:t xml:space="preserve">Barangay:</w:t>
      </w:r>
      <w:r>
        <w:t xml:space="preserve"> </w:t>
      </w:r>
      <w:r>
        <w:t xml:space="preserve">Culiat, Quezon City</w:t>
      </w:r>
      <w:r>
        <w:t xml:space="preserve"> </w:t>
      </w:r>
      <w:r>
        <w:rPr>
          <w:b/>
          <w:bCs/>
        </w:rPr>
        <w:t xml:space="preserve">Source of truth:</w:t>
      </w:r>
      <w:r>
        <w:t xml:space="preserve"> </w:t>
      </w:r>
      <w:r>
        <w:rPr>
          <w:rStyle w:val="VerbatimChar"/>
        </w:rPr>
        <w:t xml:space="preserve">composer.json</w:t>
      </w:r>
      <w:r>
        <w:t xml:space="preserve">,</w:t>
      </w:r>
      <w:r>
        <w:t xml:space="preserve"> </w:t>
      </w:r>
      <w:r>
        <w:rPr>
          <w:rStyle w:val="VerbatimChar"/>
        </w:rPr>
        <w:t xml:space="preserve">package.json</w:t>
      </w:r>
      <w:r>
        <w:t xml:space="preserve">,</w:t>
      </w:r>
      <w:r>
        <w:t xml:space="preserve"> </w:t>
      </w:r>
      <w:r>
        <w:rPr>
          <w:rStyle w:val="VerbatimChar"/>
        </w:rPr>
        <w:t xml:space="preserve">phpunit.xml</w:t>
      </w:r>
      <w:r>
        <w:t xml:space="preserve">,</w:t>
      </w:r>
      <w:r>
        <w:t xml:space="preserve"> </w:t>
      </w:r>
      <w:r>
        <w:rPr>
          <w:rStyle w:val="VerbatimChar"/>
        </w:rPr>
        <w:t xml:space="preserve">.github/workflows/ci.yml</w:t>
      </w:r>
      <w:r>
        <w:t xml:space="preserve">,</w:t>
      </w:r>
      <w:r>
        <w:t xml:space="preserve"> </w:t>
      </w:r>
      <w:r>
        <w:rPr>
          <w:rStyle w:val="VerbatimChar"/>
        </w:rPr>
        <w:t xml:space="preserve">tests/Unit/*.php</w:t>
      </w:r>
      <w:r>
        <w:t xml:space="preserve">,</w:t>
      </w:r>
      <w:r>
        <w:t xml:space="preserve"> </w:t>
      </w:r>
      <w:r>
        <w:rPr>
          <w:rStyle w:val="VerbatimChar"/>
        </w:rPr>
        <w:t xml:space="preserve">docs/BACKLOG.md</w:t>
      </w:r>
      <w:r>
        <w:t xml:space="preserve">,</w:t>
      </w:r>
      <w:r>
        <w:t xml:space="preserve"> </w:t>
      </w:r>
      <w:r>
        <w:rPr>
          <w:rStyle w:val="VerbatimChar"/>
        </w:rPr>
        <w:t xml:space="preserve">docs/MODULES_LIST.md</w:t>
      </w:r>
      <w:r>
        <w:t xml:space="preserve">,</w:t>
      </w:r>
      <w:r>
        <w:t xml:space="preserve"> </w:t>
      </w:r>
      <w:r>
        <w:rPr>
          <w:rStyle w:val="VerbatimChar"/>
        </w:rPr>
        <w:t xml:space="preserve">docs/AI_TESTING_GUIDE.md</w:t>
      </w:r>
    </w:p>
    <w:p>
      <w:pPr>
        <w:pStyle w:val="BodyText"/>
      </w:pPr>
      <w:r>
        <w:t xml:space="preserve">This continues numbering from</w:t>
      </w:r>
      <w:r>
        <w:t xml:space="preserve"> </w:t>
      </w:r>
      <w:r>
        <w:rPr>
          <w:rStyle w:val="VerbatimChar"/>
        </w:rPr>
        <w:t xml:space="preserve">docs/THESIS_CH4_CH5_REDO_FULL.md</w:t>
      </w:r>
      <w:r>
        <w:t xml:space="preserve"> </w:t>
      </w:r>
      <w:r>
        <w:t xml:space="preserve">(Chapter 4 §4–12, Chapter 5 §13). Paste directly under the matching headings in your Word draft — replace the placeholder text that was there (it said</w:t>
      </w:r>
      <w:r>
        <w:t xml:space="preserve"> </w:t>
      </w:r>
      <w:r>
        <w:t xml:space="preserve">“document your real results here”</w:t>
      </w:r>
      <w:r>
        <w:t xml:space="preserve">).</w:t>
      </w:r>
    </w:p>
    <w:p>
      <w:r>
        <w:pict>
          <v:rect style="width:0;height:1.5pt" o:hralign="center" o:hrstd="t" o:hr="t"/>
        </w:pict>
      </w:r>
    </w:p>
    <w:bookmarkStart w:id="9" w:name="tools-and-technologies-used"/>
    <w:p>
      <w:pPr>
        <w:pStyle w:val="Heading2"/>
      </w:pPr>
      <w:r>
        <w:t xml:space="preserve">10.2. Tools and Technologies Used</w:t>
      </w:r>
    </w:p>
    <w:p>
      <w:pPr>
        <w:pStyle w:val="FirstParagraph"/>
      </w:pPr>
      <w:r>
        <w:rPr>
          <w:b/>
          <w:bCs/>
        </w:rPr>
        <w:t xml:space="preserve">Table 10.1. Development and Runtime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Role in the project</w:t>
            </w:r>
          </w:p>
        </w:tc>
      </w:tr>
      <w:tr>
        <w:tc>
          <w:tcPr/>
          <w:p>
            <w:pPr>
              <w:pStyle w:val="Compact"/>
            </w:pPr>
            <w:r>
              <w:t xml:space="preserve">Backend language</w:t>
            </w:r>
          </w:p>
        </w:tc>
        <w:tc>
          <w:tcPr/>
          <w:p>
            <w:pPr>
              <w:pStyle w:val="Compact"/>
            </w:pPr>
            <w:r>
              <w:t xml:space="preserve">PHP 8.1+ (CI validated on 8.2)</w:t>
            </w:r>
          </w:p>
        </w:tc>
        <w:tc>
          <w:tcPr/>
          <w:p>
            <w:pPr>
              <w:pStyle w:val="Compact"/>
            </w:pPr>
            <w:r>
              <w:t xml:space="preserve">Core application logic, front-controller routing</w:t>
            </w:r>
          </w:p>
        </w:tc>
      </w:tr>
      <w:tr>
        <w:tc>
          <w:tcPr/>
          <w:p>
            <w:pPr>
              <w:pStyle w:val="Compact"/>
            </w:pPr>
            <w:r>
              <w:t xml:space="preserve">Database</w:t>
            </w:r>
          </w:p>
        </w:tc>
        <w:tc>
          <w:tcPr/>
          <w:p>
            <w:pPr>
              <w:pStyle w:val="Compact"/>
            </w:pPr>
            <w:r>
              <w:t xml:space="preserve">MySQL 8.0 / MariaDB 10.4+</w:t>
            </w:r>
          </w:p>
        </w:tc>
        <w:tc>
          <w:tcPr/>
          <w:p>
            <w:pPr>
              <w:pStyle w:val="Compact"/>
            </w:pPr>
            <w:r>
              <w:t xml:space="preserve">Primary relational data store, accessed via PDO with prepared statements</w:t>
            </w:r>
          </w:p>
        </w:tc>
      </w:tr>
      <w:tr>
        <w:tc>
          <w:tcPr/>
          <w:p>
            <w:pPr>
              <w:pStyle w:val="Compact"/>
            </w:pPr>
            <w:r>
              <w:t xml:space="preserve">Frontend</w:t>
            </w:r>
          </w:p>
        </w:tc>
        <w:tc>
          <w:tcPr/>
          <w:p>
            <w:pPr>
              <w:pStyle w:val="Compact"/>
            </w:pPr>
            <w:r>
              <w:t xml:space="preserve">HTML5, CSS3, vanilla JavaScript</w:t>
            </w:r>
          </w:p>
        </w:tc>
        <w:tc>
          <w:tcPr/>
          <w:p>
            <w:pPr>
              <w:pStyle w:val="Compact"/>
            </w:pPr>
            <w:r>
              <w:t xml:space="preserve">Dashboard interactivity, AJAX calls to PHP endpoints, calendar/report widgets</w:t>
            </w:r>
          </w:p>
        </w:tc>
      </w:tr>
      <w:tr>
        <w:tc>
          <w:tcPr/>
          <w:p>
            <w:pPr>
              <w:pStyle w:val="Compact"/>
            </w:pPr>
            <w:r>
              <w:t xml:space="preserve">CSS build</w:t>
            </w:r>
          </w:p>
        </w:tc>
        <w:tc>
          <w:tcPr/>
          <w:p>
            <w:pPr>
              <w:pStyle w:val="Compact"/>
            </w:pPr>
            <w:r>
              <w:t xml:space="preserve">Tailwind CSS 3.4 (</w:t>
            </w:r>
            <w:r>
              <w:rPr>
                <w:rStyle w:val="VerbatimChar"/>
              </w:rPr>
              <w:t xml:space="preserve">npx tailwindcss</w:t>
            </w:r>
            <w:r>
              <w:t xml:space="preserve">)</w:t>
            </w:r>
          </w:p>
        </w:tc>
        <w:tc>
          <w:tcPr/>
          <w:p>
            <w:pPr>
              <w:pStyle w:val="Compact"/>
            </w:pPr>
            <w:r>
              <w:t xml:space="preserve">Utility-first styling compiled to</w:t>
            </w:r>
            <w:r>
              <w:t xml:space="preserve"> </w:t>
            </w:r>
            <w:r>
              <w:rPr>
                <w:rStyle w:val="VerbatimChar"/>
              </w:rPr>
              <w:t xml:space="preserve">public/css/tailwind.css</w:t>
            </w:r>
          </w:p>
        </w:tc>
      </w:tr>
      <w:tr>
        <w:tc>
          <w:tcPr/>
          <w:p>
            <w:pPr>
              <w:pStyle w:val="Compact"/>
            </w:pPr>
            <w:r>
              <w:t xml:space="preserve">Dependency management</w:t>
            </w:r>
          </w:p>
        </w:tc>
        <w:tc>
          <w:tcPr/>
          <w:p>
            <w:pPr>
              <w:pStyle w:val="Compact"/>
            </w:pPr>
            <w:r>
              <w:t xml:space="preserve">Composer (PHP), npm (Tailwind only)</w:t>
            </w:r>
          </w:p>
        </w:tc>
        <w:tc>
          <w:tcPr/>
          <w:p>
            <w:pPr>
              <w:pStyle w:val="Compact"/>
            </w:pPr>
            <w:r>
              <w:rPr>
                <w:rStyle w:val="VerbatimChar"/>
              </w:rPr>
              <w:t xml:space="preserve">phpmailer/phpmailer</w:t>
            </w:r>
            <w:r>
              <w:t xml:space="preserve"> </w:t>
            </w:r>
            <w:r>
              <w:t xml:space="preserve">^7.0 for SMTP email,</w:t>
            </w:r>
            <w:r>
              <w:t xml:space="preserve"> </w:t>
            </w:r>
            <w:r>
              <w:rPr>
                <w:rStyle w:val="VerbatimChar"/>
              </w:rPr>
              <w:t xml:space="preserve">robthree/twofactorauth</w:t>
            </w:r>
            <w:r>
              <w:t xml:space="preserve"> </w:t>
            </w:r>
            <w:r>
              <w:t xml:space="preserve">^3.0 for TOTP/Google Authenticator login</w:t>
            </w:r>
          </w:p>
        </w:tc>
      </w:tr>
      <w:tr>
        <w:tc>
          <w:tcPr/>
          <w:p>
            <w:pPr>
              <w:pStyle w:val="Compact"/>
            </w:pPr>
            <w:r>
              <w:t xml:space="preserve">Testing framework</w:t>
            </w:r>
          </w:p>
        </w:tc>
        <w:tc>
          <w:tcPr/>
          <w:p>
            <w:pPr>
              <w:pStyle w:val="Compact"/>
            </w:pPr>
            <w:r>
              <w:t xml:space="preserve">PHPUnit 10.5</w:t>
            </w:r>
          </w:p>
        </w:tc>
        <w:tc>
          <w:tcPr/>
          <w:p>
            <w:pPr>
              <w:pStyle w:val="Compact"/>
            </w:pPr>
            <w:r>
              <w:t xml:space="preserve">Unit tests for booking, security, and helper logic (see §11)</w:t>
            </w:r>
          </w:p>
        </w:tc>
      </w:tr>
      <w:tr>
        <w:tc>
          <w:tcPr/>
          <w:p>
            <w:pPr>
              <w:pStyle w:val="Compact"/>
            </w:pPr>
            <w:r>
              <w:t xml:space="preserve">CI/CD</w:t>
            </w:r>
          </w:p>
        </w:tc>
        <w:tc>
          <w:tcPr/>
          <w:p>
            <w:pPr>
              <w:pStyle w:val="Compact"/>
            </w:pPr>
            <w:r>
              <w:t xml:space="preserve">GitHub Actions (</w:t>
            </w:r>
            <w:r>
              <w:rPr>
                <w:rStyle w:val="VerbatimChar"/>
              </w:rPr>
              <w:t xml:space="preserve">.github/workflows/ci.yml</w:t>
            </w:r>
            <w:r>
              <w:t xml:space="preserve">)</w:t>
            </w:r>
          </w:p>
        </w:tc>
        <w:tc>
          <w:tcPr/>
          <w:p>
            <w:pPr>
              <w:pStyle w:val="Compact"/>
            </w:pPr>
            <w:r>
              <w:t xml:space="preserve">Automated PHP/JS lint + PHPUnit run on every push/PR to</w:t>
            </w:r>
            <w:r>
              <w:t xml:space="preserve"> </w:t>
            </w:r>
            <w:r>
              <w:rPr>
                <w:rStyle w:val="VerbatimChar"/>
              </w:rPr>
              <w:t xml:space="preserve">main</w:t>
            </w:r>
            <w:r>
              <w:t xml:space="preserve">,</w:t>
            </w:r>
            <w:r>
              <w:t xml:space="preserve"> </w:t>
            </w:r>
            <w:r>
              <w:rPr>
                <w:rStyle w:val="VerbatimChar"/>
              </w:rPr>
              <w:t xml:space="preserve">master</w:t>
            </w:r>
            <w:r>
              <w:t xml:space="preserve">,</w:t>
            </w:r>
            <w:r>
              <w:t xml:space="preserve"> </w:t>
            </w:r>
            <w:r>
              <w:rPr>
                <w:rStyle w:val="VerbatimChar"/>
              </w:rPr>
              <w:t xml:space="preserve">develop</w:t>
            </w:r>
          </w:p>
        </w:tc>
      </w:tr>
      <w:tr>
        <w:tc>
          <w:tcPr/>
          <w:p>
            <w:pPr>
              <w:pStyle w:val="Compact"/>
            </w:pPr>
            <w:r>
              <w:t xml:space="preserve">Version control</w:t>
            </w:r>
          </w:p>
        </w:tc>
        <w:tc>
          <w:tcPr/>
          <w:p>
            <w:pPr>
              <w:pStyle w:val="Compact"/>
            </w:pPr>
            <w:r>
              <w:t xml:space="preserve">Git + GitHub</w:t>
            </w:r>
          </w:p>
        </w:tc>
        <w:tc>
          <w:tcPr/>
          <w:p>
            <w:pPr>
              <w:pStyle w:val="Compact"/>
            </w:pPr>
            <w:r>
              <w:t xml:space="preserve">Source control, branch-based feature work, CI triggers</w:t>
            </w:r>
          </w:p>
        </w:tc>
      </w:tr>
      <w:tr>
        <w:tc>
          <w:tcPr/>
          <w:p>
            <w:pPr>
              <w:pStyle w:val="Compact"/>
            </w:pPr>
            <w:r>
              <w:t xml:space="preserve">AI/ML runtime</w:t>
            </w:r>
          </w:p>
        </w:tc>
        <w:tc>
          <w:tcPr/>
          <w:p>
            <w:pPr>
              <w:pStyle w:val="Compact"/>
            </w:pPr>
            <w:r>
              <w:t xml:space="preserve">Python 3.10+ (</w:t>
            </w:r>
            <w:r>
              <w:rPr>
                <w:rStyle w:val="VerbatimChar"/>
              </w:rPr>
              <w:t xml:space="preserve">ai/</w:t>
            </w:r>
            <w:r>
              <w:t xml:space="preserve"> </w:t>
            </w:r>
            <w:r>
              <w:t xml:space="preserve">directory,</w:t>
            </w:r>
            <w:r>
              <w:t xml:space="preserve"> </w:t>
            </w:r>
            <w:r>
              <w:rPr>
                <w:rStyle w:val="VerbatimChar"/>
              </w:rPr>
              <w:t xml:space="preserve">train_models.py</w:t>
            </w:r>
            <w:r>
              <w:t xml:space="preserve">)</w:t>
            </w:r>
          </w:p>
        </w:tc>
        <w:tc>
          <w:tcPr/>
          <w:p>
            <w:pPr>
              <w:pStyle w:val="Compact"/>
            </w:pPr>
            <w:r>
              <w:t xml:space="preserve">Trained models for conflict detection, facility recommendation, booking risk, purpose analysis</w:t>
            </w:r>
          </w:p>
        </w:tc>
      </w:tr>
      <w:tr>
        <w:tc>
          <w:tcPr/>
          <w:p>
            <w:pPr>
              <w:pStyle w:val="Compact"/>
            </w:pPr>
            <w:r>
              <w:t xml:space="preserve">Conversational AI</w:t>
            </w:r>
          </w:p>
        </w:tc>
        <w:tc>
          <w:tcPr/>
          <w:p>
            <w:pPr>
              <w:pStyle w:val="Compact"/>
            </w:pPr>
            <w:r>
              <w:t xml:space="preserve">Google Gemini API</w:t>
            </w:r>
          </w:p>
        </w:tc>
        <w:tc>
          <w:tcPr/>
          <w:p>
            <w:pPr>
              <w:pStyle w:val="Compact"/>
            </w:pPr>
            <w:r>
              <w:t xml:space="preserve">Dashboard AI chatbot with rule-based fallback when no API key/quota</w:t>
            </w:r>
          </w:p>
        </w:tc>
      </w:tr>
      <w:tr>
        <w:tc>
          <w:tcPr/>
          <w:p>
            <w:pPr>
              <w:pStyle w:val="Compact"/>
            </w:pPr>
            <w:r>
              <w:t xml:space="preserve">Bot protection</w:t>
            </w:r>
          </w:p>
        </w:tc>
        <w:tc>
          <w:tcPr/>
          <w:p>
            <w:pPr>
              <w:pStyle w:val="Compact"/>
            </w:pPr>
            <w:r>
              <w:t xml:space="preserve">Cloudflare Turnstile</w:t>
            </w:r>
          </w:p>
        </w:tc>
        <w:tc>
          <w:tcPr/>
          <w:p>
            <w:pPr>
              <w:pStyle w:val="Compact"/>
            </w:pPr>
            <w:r>
              <w:t xml:space="preserve">CAPTCHA on registration/login forms</w:t>
            </w:r>
          </w:p>
        </w:tc>
      </w:tr>
      <w:tr>
        <w:tc>
          <w:tcPr/>
          <w:p>
            <w:pPr>
              <w:pStyle w:val="Compact"/>
            </w:pPr>
            <w:r>
              <w:t xml:space="preserve">Payments (optional)</w:t>
            </w:r>
          </w:p>
        </w:tc>
        <w:tc>
          <w:tcPr/>
          <w:p>
            <w:pPr>
              <w:pStyle w:val="Compact"/>
            </w:pPr>
            <w:r>
              <w:t xml:space="preserve">PayMongo API</w:t>
            </w:r>
          </w:p>
        </w:tc>
        <w:tc>
          <w:tcPr/>
          <w:p>
            <w:pPr>
              <w:pStyle w:val="Compact"/>
            </w:pPr>
            <w:r>
              <w:t xml:space="preserve">Checkout + webhook confirmation, gated by</w:t>
            </w:r>
            <w:r>
              <w:t xml:space="preserve"> </w:t>
            </w:r>
            <w:r>
              <w:rPr>
                <w:rStyle w:val="VerbatimChar"/>
              </w:rPr>
              <w:t xml:space="preserve">PAYMENTS_ENABLED</w:t>
            </w:r>
          </w:p>
        </w:tc>
      </w:tr>
      <w:tr>
        <w:tc>
          <w:tcPr/>
          <w:p>
            <w:pPr>
              <w:pStyle w:val="Compact"/>
            </w:pPr>
            <w:r>
              <w:t xml:space="preserve">Maintenance sync</w:t>
            </w:r>
          </w:p>
        </w:tc>
        <w:tc>
          <w:tcPr/>
          <w:p>
            <w:pPr>
              <w:pStyle w:val="Compact"/>
            </w:pPr>
            <w:r>
              <w:t xml:space="preserve">CIMM (Community Infrastructure Maintenance Management) API</w:t>
            </w:r>
          </w:p>
        </w:tc>
        <w:tc>
          <w:tcPr/>
          <w:p>
            <w:pPr>
              <w:pStyle w:val="Compact"/>
            </w:pPr>
            <w:r>
              <w:t xml:space="preserve">Pulls maintenance schedules into facility status/blackout dates</w:t>
            </w:r>
          </w:p>
        </w:tc>
      </w:tr>
      <w:tr>
        <w:tc>
          <w:tcPr/>
          <w:p>
            <w:pPr>
              <w:pStyle w:val="Compact"/>
            </w:pPr>
            <w:r>
              <w:t xml:space="preserve">SMS gateway</w:t>
            </w:r>
          </w:p>
        </w:tc>
        <w:tc>
          <w:tcPr/>
          <w:p>
            <w:pPr>
              <w:pStyle w:val="Compact"/>
            </w:pPr>
            <w:r>
              <w:t xml:space="preserve">IPROG SMS API (opt-in)</w:t>
            </w:r>
          </w:p>
        </w:tc>
        <w:tc>
          <w:tcPr/>
          <w:p>
            <w:pPr>
              <w:pStyle w:val="Compact"/>
            </w:pPr>
            <w:r>
              <w:t xml:space="preserve">Booking/reminder SMS when a resident enables SMS notification preference</w:t>
            </w:r>
          </w:p>
        </w:tc>
      </w:tr>
      <w:tr>
        <w:tc>
          <w:tcPr/>
          <w:p>
            <w:pPr>
              <w:pStyle w:val="Compact"/>
            </w:pPr>
            <w:r>
              <w:t xml:space="preserve">Geocoding</w:t>
            </w:r>
          </w:p>
        </w:tc>
        <w:tc>
          <w:tcPr/>
          <w:p>
            <w:pPr>
              <w:pStyle w:val="Compact"/>
            </w:pPr>
            <w:r>
              <w:t xml:space="preserve">Mapbox / free geocoding provider</w:t>
            </w:r>
          </w:p>
        </w:tc>
        <w:tc>
          <w:tcPr/>
          <w:p>
            <w:pPr>
              <w:pStyle w:val="Compact"/>
            </w:pPr>
            <w:r>
              <w:t xml:space="preserve">Facility and resident address-to-coordinate resolution for distance-based recommendations</w:t>
            </w:r>
          </w:p>
        </w:tc>
      </w:tr>
      <w:tr>
        <w:tc>
          <w:tcPr/>
          <w:p>
            <w:pPr>
              <w:pStyle w:val="Compact"/>
            </w:pPr>
            <w:r>
              <w:t xml:space="preserve">Hosting</w:t>
            </w:r>
          </w:p>
        </w:tc>
        <w:tc>
          <w:tcPr/>
          <w:p>
            <w:pPr>
              <w:pStyle w:val="Compact"/>
            </w:pPr>
            <w:r>
              <w:t xml:space="preserve">cPanel-based shared/VPS hosting</w:t>
            </w:r>
          </w:p>
        </w:tc>
        <w:tc>
          <w:tcPr/>
          <w:p>
            <w:pPr>
              <w:pStyle w:val="Compact"/>
            </w:pPr>
            <w:r>
              <w:t xml:space="preserve">Production deployment target (see</w:t>
            </w:r>
            <w:r>
              <w:t xml:space="preserve"> </w:t>
            </w:r>
            <w:r>
              <w:rPr>
                <w:rStyle w:val="VerbatimChar"/>
              </w:rPr>
              <w:t xml:space="preserve">docs/DEPLOYMENT_CPANEL.md</w:t>
            </w:r>
            <w:r>
              <w:t xml:space="preserve">)</w:t>
            </w:r>
          </w:p>
        </w:tc>
      </w:tr>
    </w:tbl>
    <w:p>
      <w:pPr>
        <w:pStyle w:val="BodyText"/>
      </w:pPr>
      <w:r>
        <w:t xml:space="preserve">The stack was deliberately kept to a</w:t>
      </w:r>
      <w:r>
        <w:t xml:space="preserve"> </w:t>
      </w:r>
      <w:r>
        <w:rPr>
          <w:b/>
          <w:bCs/>
        </w:rPr>
        <w:t xml:space="preserve">modular monolithic PHP application</w:t>
      </w:r>
      <w:r>
        <w:t xml:space="preserve"> </w:t>
      </w:r>
      <w:r>
        <w:t xml:space="preserve">rather than a microservices split, so that a small student team could ship, test, and deploy reliably within the capstone timeline while still exposing clean internal service boundaries (</w:t>
      </w:r>
      <w:r>
        <w:rPr>
          <w:rStyle w:val="VerbatimChar"/>
        </w:rPr>
        <w:t xml:space="preserve">services/cimm_api.php</w:t>
      </w:r>
      <w:r>
        <w:t xml:space="preserve">,</w:t>
      </w:r>
      <w:r>
        <w:t xml:space="preserve"> </w:t>
      </w:r>
      <w:r>
        <w:rPr>
          <w:rStyle w:val="VerbatimChar"/>
        </w:rPr>
        <w:t xml:space="preserve">services/energy_api.php</w:t>
      </w:r>
      <w:r>
        <w:t xml:space="preserve">,</w:t>
      </w:r>
      <w:r>
        <w:t xml:space="preserve"> </w:t>
      </w:r>
      <w:r>
        <w:rPr>
          <w:rStyle w:val="VerbatimChar"/>
        </w:rPr>
        <w:t xml:space="preserve">services/ipms_api.php</w:t>
      </w:r>
      <w:r>
        <w:t xml:space="preserve">,</w:t>
      </w:r>
      <w:r>
        <w:t xml:space="preserve"> </w:t>
      </w:r>
      <w:r>
        <w:rPr>
          <w:rStyle w:val="VerbatimChar"/>
        </w:rPr>
        <w:t xml:space="preserve">services/uman_api.php</w:t>
      </w:r>
      <w:r>
        <w:t xml:space="preserve">,</w:t>
      </w:r>
      <w:r>
        <w:t xml:space="preserve"> </w:t>
      </w:r>
      <w:r>
        <w:rPr>
          <w:rStyle w:val="VerbatimChar"/>
        </w:rPr>
        <w:t xml:space="preserve">services/PredictionService.php</w:t>
      </w:r>
      <w:r>
        <w:t xml:space="preserve">,</w:t>
      </w:r>
      <w:r>
        <w:t xml:space="preserve"> </w:t>
      </w:r>
      <w:r>
        <w:rPr>
          <w:rStyle w:val="VerbatimChar"/>
        </w:rPr>
        <w:t xml:space="preserve">services/RecommendationService.php</w:t>
      </w:r>
      <w:r>
        <w:t xml:space="preserve">) for the external integrations required by the project.</w:t>
      </w:r>
    </w:p>
    <w:p>
      <w:r>
        <w:pict>
          <v:rect style="width:0;height:1.5pt" o:hralign="center" o:hrstd="t" o:hr="t"/>
        </w:pict>
      </w:r>
    </w:p>
    <w:bookmarkEnd w:id="9"/>
    <w:bookmarkEnd w:id="10"/>
    <w:bookmarkStart w:id="15" w:name="testing-and-quality-assurance"/>
    <w:p>
      <w:pPr>
        <w:pStyle w:val="Heading1"/>
      </w:pPr>
      <w:r>
        <w:t xml:space="preserve">11 — TESTING AND QUALITY ASSURANCE</w:t>
      </w:r>
    </w:p>
    <w:bookmarkStart w:id="11" w:name="testing-strategies-and-methodologies"/>
    <w:p>
      <w:pPr>
        <w:pStyle w:val="Heading2"/>
      </w:pPr>
      <w:r>
        <w:t xml:space="preserve">11.1. Testing Strategies and Methodologies</w:t>
      </w:r>
    </w:p>
    <w:p>
      <w:pPr>
        <w:pStyle w:val="FirstParagraph"/>
      </w:pPr>
      <w:r>
        <w:t xml:space="preserve">Testing combined three layers:</w:t>
      </w:r>
    </w:p>
    <w:p>
      <w:pPr>
        <w:pStyle w:val="Compact"/>
        <w:numPr>
          <w:ilvl w:val="0"/>
          <w:numId w:val="1001"/>
        </w:numPr>
      </w:pPr>
      <w:r>
        <w:rPr>
          <w:b/>
          <w:bCs/>
        </w:rPr>
        <w:t xml:space="preserve">Automated unit testing (PHPUnit 10.5).</w:t>
      </w:r>
      <w:r>
        <w:t xml:space="preserve"> </w:t>
      </w:r>
      <w:r>
        <w:t xml:space="preserve">Business-rule functions that must never regress — booking limits, auto-approval evaluation, conflict/overlap detection, CSRF and security helpers, SMS number normalization, notification preference defaults, flash-message handling, and the energy-consumption helper used by the LGU Energy integration — are covered by dedicated test classes in</w:t>
      </w:r>
      <w:r>
        <w:t xml:space="preserve"> </w:t>
      </w:r>
      <w:r>
        <w:rPr>
          <w:rStyle w:val="VerbatimChar"/>
        </w:rPr>
        <w:t xml:space="preserve">tests/Unit/</w:t>
      </w:r>
      <w:r>
        <w:t xml:space="preserve">. Tests that need database state use an</w:t>
      </w:r>
      <w:r>
        <w:t xml:space="preserve"> </w:t>
      </w:r>
      <w:r>
        <w:rPr>
          <w:b/>
          <w:bCs/>
        </w:rPr>
        <w:t xml:space="preserve">in-memory SQLite database</w:t>
      </w:r>
      <w:r>
        <w:t xml:space="preserve"> </w:t>
      </w:r>
      <w:r>
        <w:t xml:space="preserve">(</w:t>
      </w:r>
      <w:r>
        <w:rPr>
          <w:rStyle w:val="VerbatimChar"/>
        </w:rPr>
        <w:t xml:space="preserve">PDO('sqlite::memory:')</w:t>
      </w:r>
      <w:r>
        <w:t xml:space="preserve">) instead of the production MySQL schema, so each test runs isolated and fast without a live database connection.</w:t>
      </w:r>
    </w:p>
    <w:p>
      <w:pPr>
        <w:pStyle w:val="Compact"/>
        <w:numPr>
          <w:ilvl w:val="0"/>
          <w:numId w:val="1001"/>
        </w:numPr>
      </w:pPr>
      <w:r>
        <w:rPr>
          <w:b/>
          <w:bCs/>
        </w:rPr>
        <w:t xml:space="preserve">Continuous Integration (GitHub Actions).</w:t>
      </w:r>
      <w:r>
        <w:t xml:space="preserve"> </w:t>
      </w:r>
      <w:r>
        <w:t xml:space="preserve">Every push and pull request to</w:t>
      </w:r>
      <w:r>
        <w:t xml:space="preserve"> </w:t>
      </w:r>
      <w:r>
        <w:rPr>
          <w:rStyle w:val="VerbatimChar"/>
        </w:rPr>
        <w:t xml:space="preserve">main</w:t>
      </w:r>
      <w:r>
        <w:t xml:space="preserve">,</w:t>
      </w:r>
      <w:r>
        <w:t xml:space="preserve"> </w:t>
      </w:r>
      <w:r>
        <w:rPr>
          <w:rStyle w:val="VerbatimChar"/>
        </w:rPr>
        <w:t xml:space="preserve">master</w:t>
      </w:r>
      <w:r>
        <w:t xml:space="preserve">, or</w:t>
      </w:r>
      <w:r>
        <w:t xml:space="preserve"> </w:t>
      </w:r>
      <w:r>
        <w:rPr>
          <w:rStyle w:val="VerbatimChar"/>
        </w:rPr>
        <w:t xml:space="preserve">develop</w:t>
      </w:r>
      <w:r>
        <w:t xml:space="preserve"> </w:t>
      </w:r>
      <w:r>
        <w:t xml:space="preserve">triggers</w:t>
      </w:r>
      <w:r>
        <w:t xml:space="preserve"> </w:t>
      </w:r>
      <w:r>
        <w:rPr>
          <w:rStyle w:val="VerbatimChar"/>
        </w:rPr>
        <w:t xml:space="preserve">.github/workflows/ci.yml</w:t>
      </w:r>
      <w:r>
        <w:t xml:space="preserve">, which: (a) installs PHP 8.2 with the required extensions (</w:t>
      </w:r>
      <w:r>
        <w:rPr>
          <w:rStyle w:val="VerbatimChar"/>
        </w:rPr>
        <w:t xml:space="preserve">pdo</w:t>
      </w:r>
      <w:r>
        <w:t xml:space="preserve">,</w:t>
      </w:r>
      <w:r>
        <w:t xml:space="preserve"> </w:t>
      </w:r>
      <w:r>
        <w:rPr>
          <w:rStyle w:val="VerbatimChar"/>
        </w:rPr>
        <w:t xml:space="preserve">pdo_mysql</w:t>
      </w:r>
      <w:r>
        <w:t xml:space="preserve">,</w:t>
      </w:r>
      <w:r>
        <w:t xml:space="preserve"> </w:t>
      </w:r>
      <w:r>
        <w:rPr>
          <w:rStyle w:val="VerbatimChar"/>
        </w:rPr>
        <w:t xml:space="preserve">pdo_sqlite</w:t>
      </w:r>
      <w:r>
        <w:t xml:space="preserve">,</w:t>
      </w:r>
      <w:r>
        <w:t xml:space="preserve"> </w:t>
      </w:r>
      <w:r>
        <w:rPr>
          <w:rStyle w:val="VerbatimChar"/>
        </w:rPr>
        <w:t xml:space="preserve">curl</w:t>
      </w:r>
      <w:r>
        <w:t xml:space="preserve">,</w:t>
      </w:r>
      <w:r>
        <w:t xml:space="preserve"> </w:t>
      </w:r>
      <w:r>
        <w:rPr>
          <w:rStyle w:val="VerbatimChar"/>
        </w:rPr>
        <w:t xml:space="preserve">json</w:t>
      </w:r>
      <w:r>
        <w:t xml:space="preserve">,</w:t>
      </w:r>
      <w:r>
        <w:t xml:space="preserve"> </w:t>
      </w:r>
      <w:r>
        <w:rPr>
          <w:rStyle w:val="VerbatimChar"/>
        </w:rPr>
        <w:t xml:space="preserve">mbstring</w:t>
      </w:r>
      <w:r>
        <w:t xml:space="preserve">), (b) lint-checks every PHP file under</w:t>
      </w:r>
      <w:r>
        <w:t xml:space="preserve"> </w:t>
      </w:r>
      <w:r>
        <w:rPr>
          <w:rStyle w:val="VerbatimChar"/>
        </w:rPr>
        <w:t xml:space="preserve">config/</w:t>
      </w:r>
      <w:r>
        <w:t xml:space="preserve">,</w:t>
      </w:r>
      <w:r>
        <w:t xml:space="preserve"> </w:t>
      </w:r>
      <w:r>
        <w:rPr>
          <w:rStyle w:val="VerbatimChar"/>
        </w:rPr>
        <w:t xml:space="preserve">services/</w:t>
      </w:r>
      <w:r>
        <w:t xml:space="preserve">,</w:t>
      </w:r>
      <w:r>
        <w:t xml:space="preserve"> </w:t>
      </w:r>
      <w:r>
        <w:rPr>
          <w:rStyle w:val="VerbatimChar"/>
        </w:rPr>
        <w:t xml:space="preserve">public/api/</w:t>
      </w:r>
      <w:r>
        <w:t xml:space="preserve">,</w:t>
      </w:r>
      <w:r>
        <w:t xml:space="preserve"> </w:t>
      </w:r>
      <w:r>
        <w:rPr>
          <w:rStyle w:val="VerbatimChar"/>
        </w:rPr>
        <w:t xml:space="preserve">routes/</w:t>
      </w:r>
      <w:r>
        <w:t xml:space="preserve">,</w:t>
      </w:r>
      <w:r>
        <w:t xml:space="preserve"> </w:t>
      </w:r>
      <w:r>
        <w:rPr>
          <w:rStyle w:val="VerbatimChar"/>
        </w:rPr>
        <w:t xml:space="preserve">resources/</w:t>
      </w:r>
      <w:r>
        <w:t xml:space="preserve">,</w:t>
      </w:r>
      <w:r>
        <w:t xml:space="preserve"> </w:t>
      </w:r>
      <w:r>
        <w:rPr>
          <w:rStyle w:val="VerbatimChar"/>
        </w:rPr>
        <w:t xml:space="preserve">scripts/</w:t>
      </w:r>
      <w:r>
        <w:t xml:space="preserve">, plus</w:t>
      </w:r>
      <w:r>
        <w:t xml:space="preserve"> </w:t>
      </w:r>
      <w:r>
        <w:rPr>
          <w:rStyle w:val="VerbatimChar"/>
        </w:rPr>
        <w:t xml:space="preserve">index.php</w:t>
      </w:r>
      <w:r>
        <w:t xml:space="preserve"> </w:t>
      </w:r>
      <w:r>
        <w:t xml:space="preserve">and</w:t>
      </w:r>
      <w:r>
        <w:t xml:space="preserve"> </w:t>
      </w:r>
      <w:r>
        <w:rPr>
          <w:rStyle w:val="VerbatimChar"/>
        </w:rPr>
        <w:t xml:space="preserve">run_migrations.php</w:t>
      </w:r>
      <w:r>
        <w:t xml:space="preserve"> </w:t>
      </w:r>
      <w:r>
        <w:t xml:space="preserve">(</w:t>
      </w:r>
      <w:r>
        <w:rPr>
          <w:rStyle w:val="VerbatimChar"/>
        </w:rPr>
        <w:t xml:space="preserve">php -l</w:t>
      </w:r>
      <w:r>
        <w:t xml:space="preserve">), (c) syntax-checks every dashboard JavaScript file (</w:t>
      </w:r>
      <w:r>
        <w:rPr>
          <w:rStyle w:val="VerbatimChar"/>
        </w:rPr>
        <w:t xml:space="preserve">node --check</w:t>
      </w:r>
      <w:r>
        <w:t xml:space="preserve">), and (d) runs the full PHPUnit suite with</w:t>
      </w:r>
      <w:r>
        <w:t xml:space="preserve"> </w:t>
      </w:r>
      <w:r>
        <w:rPr>
          <w:rStyle w:val="VerbatimChar"/>
        </w:rPr>
        <w:t xml:space="preserve">vendor/bin/phpunit --no-coverage</w:t>
      </w:r>
      <w:r>
        <w:t xml:space="preserve">. This gate prevents syntax errors or broken business logic from merging.</w:t>
      </w:r>
    </w:p>
    <w:p>
      <w:pPr>
        <w:pStyle w:val="Compact"/>
        <w:numPr>
          <w:ilvl w:val="0"/>
          <w:numId w:val="1001"/>
        </w:numPr>
      </w:pPr>
      <w:r>
        <w:rPr>
          <w:b/>
          <w:bCs/>
        </w:rPr>
        <w:t xml:space="preserve">Manual and integration testing.</w:t>
      </w:r>
      <w:r>
        <w:t xml:space="preserve"> </w:t>
      </w:r>
      <w:r>
        <w:t xml:space="preserve">Functional flows that depend on a running server, database, and browser session — registration through email verification, facility booking with conflict detection, staff approval/denial, reschedule limits, check-in, AI conflict detection and facility recommendations, and the Gemini chatbot with and without a configured API key — were exercised manually against a local XAMPP-free PHP dev server, following the documented procedures in</w:t>
      </w:r>
      <w:r>
        <w:t xml:space="preserve"> </w:t>
      </w:r>
      <w:r>
        <w:rPr>
          <w:rStyle w:val="VerbatimChar"/>
        </w:rPr>
        <w:t xml:space="preserve">docs/AI_TESTING_GUIDE.md</w:t>
      </w:r>
      <w:r>
        <w:t xml:space="preserve"> </w:t>
      </w:r>
      <w:r>
        <w:t xml:space="preserve">and</w:t>
      </w:r>
      <w:r>
        <w:t xml:space="preserve"> </w:t>
      </w:r>
      <w:r>
        <w:rPr>
          <w:rStyle w:val="VerbatimChar"/>
        </w:rPr>
        <w:t xml:space="preserve">docs/CAPSTONE_SETUP_AND_TESTING.md</w:t>
      </w:r>
      <w:r>
        <w:t xml:space="preserve">. Cross-system integration (CIMM maintenance sync, and the facility-mirroring / meter-reading pipeline built for the companion LGU Energy Efficiency system) was verified end-to-end across both codebases in a local multi-server setup before each push.</w:t>
      </w:r>
    </w:p>
    <w:bookmarkEnd w:id="11"/>
    <w:bookmarkStart w:id="12" w:name="test-cases-and-test-data"/>
    <w:p>
      <w:pPr>
        <w:pStyle w:val="Heading2"/>
      </w:pPr>
      <w:r>
        <w:t xml:space="preserve">11.2. Test Cases and Test Data</w:t>
      </w:r>
    </w:p>
    <w:p>
      <w:pPr>
        <w:pStyle w:val="FirstParagraph"/>
      </w:pPr>
      <w:r>
        <w:rPr>
          <w:b/>
          <w:bCs/>
        </w:rPr>
        <w:t xml:space="preserve">Table 11.1. Automated Unit Test Coverage (</w:t>
      </w:r>
      <w:r>
        <w:rPr>
          <w:rStyle w:val="VerbatimChar"/>
          <w:b/>
          <w:bCs/>
        </w:rPr>
        <w:t xml:space="preserve">tests/Unit/</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class</w:t>
            </w:r>
          </w:p>
        </w:tc>
        <w:tc>
          <w:tcPr/>
          <w:p>
            <w:pPr>
              <w:pStyle w:val="Compact"/>
            </w:pPr>
            <w:r>
              <w:t xml:space="preserve">What it verifies</w:t>
            </w:r>
          </w:p>
        </w:tc>
        <w:tc>
          <w:tcPr/>
          <w:p>
            <w:pPr>
              <w:pStyle w:val="Compact"/>
            </w:pPr>
            <w:r>
              <w:t xml:space="preserve">Representative test data / cases</w:t>
            </w:r>
          </w:p>
        </w:tc>
      </w:tr>
      <w:tr>
        <w:tc>
          <w:tcPr/>
          <w:p>
            <w:pPr>
              <w:pStyle w:val="Compact"/>
            </w:pPr>
            <w:r>
              <w:rPr>
                <w:rStyle w:val="VerbatimChar"/>
              </w:rPr>
              <w:t xml:space="preserve">ResidentBookingLimitsTest</w:t>
            </w:r>
          </w:p>
        </w:tc>
        <w:tc>
          <w:tcPr/>
          <w:p>
            <w:pPr>
              <w:pStyle w:val="Compact"/>
            </w:pPr>
            <w:r>
              <w:t xml:space="preserve">Fair-use booking caps from</w:t>
            </w:r>
            <w:r>
              <w:t xml:space="preserve"> </w:t>
            </w:r>
            <w:r>
              <w:rPr>
                <w:rStyle w:val="VerbatimChar"/>
              </w:rPr>
              <w:t xml:space="preserve">config/reservation_helpers.php</w:t>
            </w:r>
            <w:r>
              <w:t xml:space="preserve">: per-day, per-week, per-month, per-year, and rolling active-reservation caps; Staff/Admin exemption from resident limits</w:t>
            </w:r>
          </w:p>
        </w:tc>
        <w:tc>
          <w:tcPr/>
          <w:p>
            <w:pPr>
              <w:pStyle w:val="Compact"/>
            </w:pPr>
            <w:r>
              <w:t xml:space="preserve">In-memory SQLite</w:t>
            </w:r>
            <w:r>
              <w:t xml:space="preserve"> </w:t>
            </w:r>
            <w:r>
              <w:rPr>
                <w:rStyle w:val="VerbatimChar"/>
              </w:rPr>
              <w:t xml:space="preserve">users</w:t>
            </w:r>
            <w:r>
              <w:t xml:space="preserve">/</w:t>
            </w:r>
            <w:r>
              <w:rPr>
                <w:rStyle w:val="VerbatimChar"/>
              </w:rPr>
              <w:t xml:space="preserve">reservations</w:t>
            </w:r>
            <w:r>
              <w:t xml:space="preserve"> </w:t>
            </w:r>
            <w:r>
              <w:t xml:space="preserve">tables seeded with a Resident (id 1) and a Staff user (id 2); reservations seeded at boundary dates to assert the cap triggers exactly at the limit and not before</w:t>
            </w:r>
          </w:p>
        </w:tc>
      </w:tr>
      <w:tr>
        <w:tc>
          <w:tcPr/>
          <w:p>
            <w:pPr>
              <w:pStyle w:val="Compact"/>
            </w:pPr>
            <w:r>
              <w:rPr>
                <w:rStyle w:val="VerbatimChar"/>
              </w:rPr>
              <w:t xml:space="preserve">AutoApprovalRulesTest</w:t>
            </w:r>
          </w:p>
        </w:tc>
        <w:tc>
          <w:tcPr/>
          <w:p>
            <w:pPr>
              <w:pStyle w:val="Compact"/>
            </w:pPr>
            <w:r>
              <w:t xml:space="preserve">The eight barangay-defined auto-approval conditions (</w:t>
            </w:r>
            <w:r>
              <w:rPr>
                <w:rStyle w:val="VerbatimChar"/>
              </w:rPr>
              <w:t xml:space="preserve">config/auto_approval_rules.php</w:t>
            </w:r>
            <w:r>
              <w:t xml:space="preserve">) that decide whether a booking is approved automatically</w:t>
            </w:r>
          </w:p>
        </w:tc>
        <w:tc>
          <w:tcPr/>
          <w:p>
            <w:pPr>
              <w:pStyle w:val="Compact"/>
            </w:pPr>
            <w:r>
              <w:t xml:space="preserve">A known-good baseline request (facility</w:t>
            </w:r>
            <w:r>
              <w:t xml:space="preserve"> </w:t>
            </w:r>
            <w:r>
              <w:rPr>
                <w:rStyle w:val="VerbatimChar"/>
              </w:rPr>
              <w:t xml:space="preserve">auto_approve</w:t>
            </w:r>
            <w:r>
              <w:t xml:space="preserve"> </w:t>
            </w:r>
            <w:r>
              <w:t xml:space="preserve">on, no violations, within capacity/duration, no conflicts, not blackout, within limits) with exactly one condition flipped per test case</w:t>
            </w:r>
          </w:p>
        </w:tc>
      </w:tr>
      <w:tr>
        <w:tc>
          <w:tcPr/>
          <w:p>
            <w:pPr>
              <w:pStyle w:val="Compact"/>
            </w:pPr>
            <w:r>
              <w:rPr>
                <w:rStyle w:val="VerbatimChar"/>
              </w:rPr>
              <w:t xml:space="preserve">TimeHelpersTest</w:t>
            </w:r>
          </w:p>
        </w:tc>
        <w:tc>
          <w:tcPr/>
          <w:p>
            <w:pPr>
              <w:pStyle w:val="Compact"/>
            </w:pPr>
            <w:r>
              <w:t xml:space="preserve">Time-slot parsing, duration computation, and the overlap logic (</w:t>
            </w:r>
            <w:r>
              <w:rPr>
                <w:rStyle w:val="VerbatimChar"/>
              </w:rPr>
              <w:t xml:space="preserve">timeSlotsOverlap()</w:t>
            </w:r>
            <w:r>
              <w:t xml:space="preserve">) that underlies every conflict check in the system</w:t>
            </w:r>
          </w:p>
        </w:tc>
        <w:tc>
          <w:tcPr/>
          <w:p>
            <w:pPr>
              <w:pStyle w:val="Compact"/>
            </w:pPr>
            <w:r>
              <w:t xml:space="preserve">Modern (</w:t>
            </w:r>
            <w:r>
              <w:rPr>
                <w:rStyle w:val="VerbatimChar"/>
              </w:rPr>
              <w:t xml:space="preserve">08:00 - 12:00</w:t>
            </w:r>
            <w:r>
              <w:t xml:space="preserve">) and legacy slot string formats; adjacent, overlapping, and non-overlapping slot pairs</w:t>
            </w:r>
          </w:p>
        </w:tc>
      </w:tr>
      <w:tr>
        <w:tc>
          <w:tcPr/>
          <w:p>
            <w:pPr>
              <w:pStyle w:val="Compact"/>
            </w:pPr>
            <w:r>
              <w:rPr>
                <w:rStyle w:val="VerbatimChar"/>
              </w:rPr>
              <w:t xml:space="preserve">SecurityHelpersTest</w:t>
            </w:r>
          </w:p>
        </w:tc>
        <w:tc>
          <w:tcPr/>
          <w:p>
            <w:pPr>
              <w:pStyle w:val="Compact"/>
            </w:pPr>
            <w:r>
              <w:t xml:space="preserve">CSRF token generation/verification and password validation rules</w:t>
            </w:r>
          </w:p>
        </w:tc>
        <w:tc>
          <w:tcPr/>
          <w:p>
            <w:pPr>
              <w:pStyle w:val="Compact"/>
            </w:pPr>
            <w:r>
              <w:t xml:space="preserve">Valid token round-trip vs. an invalid token string; passwords below the minimum length requirement</w:t>
            </w:r>
          </w:p>
        </w:tc>
      </w:tr>
      <w:tr>
        <w:tc>
          <w:tcPr/>
          <w:p>
            <w:pPr>
              <w:pStyle w:val="Compact"/>
            </w:pPr>
            <w:r>
              <w:rPr>
                <w:rStyle w:val="VerbatimChar"/>
              </w:rPr>
              <w:t xml:space="preserve">SmsHelperTest</w:t>
            </w:r>
          </w:p>
        </w:tc>
        <w:tc>
          <w:tcPr/>
          <w:p>
            <w:pPr>
              <w:pStyle w:val="Compact"/>
            </w:pPr>
            <w:r>
              <w:t xml:space="preserve">Philippine mobile number normalization for the SMS gateway</w:t>
            </w:r>
          </w:p>
        </w:tc>
        <w:tc>
          <w:tcPr/>
          <w:p>
            <w:pPr>
              <w:pStyle w:val="Compact"/>
            </w:pPr>
            <w:r>
              <w:rPr>
                <w:rStyle w:val="VerbatimChar"/>
              </w:rPr>
              <w:t xml:space="preserve">09171234567</w:t>
            </w:r>
            <w:r>
              <w:t xml:space="preserve"> </w:t>
            </w:r>
            <w:r>
              <w:t xml:space="preserve">and</w:t>
            </w:r>
            <w:r>
              <w:t xml:space="preserve"> </w:t>
            </w:r>
            <w:r>
              <w:rPr>
                <w:rStyle w:val="VerbatimChar"/>
              </w:rPr>
              <w:t xml:space="preserve">639171234567</w:t>
            </w:r>
            <w:r>
              <w:t xml:space="preserve"> </w:t>
            </w:r>
            <w:r>
              <w:t xml:space="preserve">inputs both normalize to</w:t>
            </w:r>
            <w:r>
              <w:t xml:space="preserve"> </w:t>
            </w:r>
            <w:r>
              <w:rPr>
                <w:rStyle w:val="VerbatimChar"/>
              </w:rPr>
              <w:t xml:space="preserve">639171234567</w:t>
            </w:r>
            <w:r>
              <w:t xml:space="preserve">; malformed numbers are rejected</w:t>
            </w:r>
          </w:p>
        </w:tc>
      </w:tr>
      <w:tr>
        <w:tc>
          <w:tcPr/>
          <w:p>
            <w:pPr>
              <w:pStyle w:val="Compact"/>
            </w:pPr>
            <w:r>
              <w:rPr>
                <w:rStyle w:val="VerbatimChar"/>
              </w:rPr>
              <w:t xml:space="preserve">NotificationPreferencesTest</w:t>
            </w:r>
          </w:p>
        </w:tc>
        <w:tc>
          <w:tcPr/>
          <w:p>
            <w:pPr>
              <w:pStyle w:val="Compact"/>
            </w:pPr>
            <w:r>
              <w:t xml:space="preserve">Default notification-channel preferences and the</w:t>
            </w:r>
            <w:r>
              <w:t xml:space="preserve"> </w:t>
            </w:r>
            <w:r>
              <w:t xml:space="preserve">“does this user want this notification”</w:t>
            </w:r>
            <w:r>
              <w:t xml:space="preserve"> </w:t>
            </w:r>
            <w:r>
              <w:t xml:space="preserve">resolver</w:t>
            </w:r>
          </w:p>
        </w:tc>
        <w:tc>
          <w:tcPr/>
          <w:p>
            <w:pPr>
              <w:pStyle w:val="Compact"/>
            </w:pPr>
            <w:r>
              <w:t xml:space="preserve">Defaults assert in-app/email/SMS booking notifications on, SMS reminders off by default; behavior when no user preference row exists</w:t>
            </w:r>
          </w:p>
        </w:tc>
      </w:tr>
      <w:tr>
        <w:tc>
          <w:tcPr/>
          <w:p>
            <w:pPr>
              <w:pStyle w:val="Compact"/>
            </w:pPr>
            <w:r>
              <w:rPr>
                <w:rStyle w:val="VerbatimChar"/>
              </w:rPr>
              <w:t xml:space="preserve">FlashHelperTest</w:t>
            </w:r>
          </w:p>
        </w:tc>
        <w:tc>
          <w:tcPr/>
          <w:p>
            <w:pPr>
              <w:pStyle w:val="Compact"/>
            </w:pPr>
            <w:r>
              <w:t xml:space="preserve">Session-based flash message set/consume round trip, including AJAX/partial-request header handling</w:t>
            </w:r>
          </w:p>
        </w:tc>
        <w:tc>
          <w:tcPr/>
          <w:p>
            <w:pPr>
              <w:pStyle w:val="Compact"/>
            </w:pPr>
            <w:r>
              <w:rPr>
                <w:rStyle w:val="VerbatimChar"/>
              </w:rPr>
              <w:t xml:space="preserve">frs_flash_success('Saved!')</w:t>
            </w:r>
            <w:r>
              <w:t xml:space="preserve"> </w:t>
            </w:r>
            <w:r>
              <w:t xml:space="preserve">followed by</w:t>
            </w:r>
            <w:r>
              <w:t xml:space="preserve"> </w:t>
            </w:r>
            <w:r>
              <w:rPr>
                <w:rStyle w:val="VerbatimChar"/>
              </w:rPr>
              <w:t xml:space="preserve">frs_flash_take()</w:t>
            </w:r>
            <w:r>
              <w:t xml:space="preserve"> </w:t>
            </w:r>
            <w:r>
              <w:t xml:space="preserve">returning the exact message/type pair, then verified empty on second read</w:t>
            </w:r>
          </w:p>
        </w:tc>
      </w:tr>
      <w:tr>
        <w:tc>
          <w:tcPr/>
          <w:p>
            <w:pPr>
              <w:pStyle w:val="Compact"/>
            </w:pPr>
            <w:r>
              <w:rPr>
                <w:rStyle w:val="VerbatimChar"/>
              </w:rPr>
              <w:t xml:space="preserve">EnergyHelperTest</w:t>
            </w:r>
          </w:p>
        </w:tc>
        <w:tc>
          <w:tcPr/>
          <w:p>
            <w:pPr>
              <w:pStyle w:val="Compact"/>
            </w:pPr>
            <w:r>
              <w:t xml:space="preserve">Meter-reading consumption computation used by the CPRF↔Energy integration</w:t>
            </w:r>
          </w:p>
        </w:tc>
        <w:tc>
          <w:tcPr/>
          <w:p>
            <w:pPr>
              <w:pStyle w:val="Compact"/>
            </w:pPr>
            <w:r>
              <w:t xml:space="preserve">Normal consumption (</w:t>
            </w:r>
            <w:r>
              <w:rPr>
                <w:rStyle w:val="VerbatimChar"/>
              </w:rPr>
              <w:t xml:space="preserve">500 → 620</w:t>
            </w:r>
            <w:r>
              <w:t xml:space="preserve"> </w:t>
            </w:r>
            <w:r>
              <w:t xml:space="preserve">= 120.0 units); rollback/invalid inputs (decreasing readings, non-numeric strings, negative values) all resolve to</w:t>
            </w:r>
            <w:r>
              <w:t xml:space="preserve"> </w:t>
            </w:r>
            <w:r>
              <w:rPr>
                <w:rStyle w:val="VerbatimChar"/>
              </w:rPr>
              <w:t xml:space="preserve">null</w:t>
            </w:r>
            <w:r>
              <w:t xml:space="preserve"> </w:t>
            </w:r>
            <w:r>
              <w:t xml:space="preserve">rather than a false reading</w:t>
            </w:r>
          </w:p>
        </w:tc>
      </w:tr>
    </w:tbl>
    <w:p>
      <w:pPr>
        <w:pStyle w:val="BodyText"/>
      </w:pPr>
      <w:r>
        <w:rPr>
          <w:b/>
          <w:bCs/>
        </w:rPr>
        <w:t xml:space="preserve">Table 11.2. Representative Manual/Functional Test Scenarios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Steps</w:t>
            </w:r>
          </w:p>
        </w:tc>
        <w:tc>
          <w:tcPr/>
          <w:p>
            <w:pPr>
              <w:pStyle w:val="Compact"/>
            </w:pPr>
            <w:r>
              <w:t xml:space="preserve">Expected result</w:t>
            </w:r>
          </w:p>
        </w:tc>
      </w:tr>
      <w:tr>
        <w:tc>
          <w:tcPr/>
          <w:p>
            <w:pPr>
              <w:pStyle w:val="Compact"/>
            </w:pPr>
            <w:r>
              <w:t xml:space="preserve">Exact booking conflict</w:t>
            </w:r>
          </w:p>
        </w:tc>
        <w:tc>
          <w:tcPr/>
          <w:p>
            <w:pPr>
              <w:pStyle w:val="Compact"/>
            </w:pPr>
            <w:r>
              <w:t xml:space="preserve">Resident selects the same facility, date, and time slot as an existing approved reservation</w:t>
            </w:r>
          </w:p>
        </w:tc>
        <w:tc>
          <w:tcPr/>
          <w:p>
            <w:pPr>
              <w:pStyle w:val="Compact"/>
            </w:pPr>
            <w:r>
              <w:t xml:space="preserve">System blocks submission, shows a conflict warning, and suggests alternative time slots (AI conflict detection)</w:t>
            </w:r>
          </w:p>
        </w:tc>
      </w:tr>
      <w:tr>
        <w:tc>
          <w:tcPr/>
          <w:p>
            <w:pPr>
              <w:pStyle w:val="Compact"/>
            </w:pPr>
            <w:r>
              <w:t xml:space="preserve">Booking limit enforcement</w:t>
            </w:r>
          </w:p>
        </w:tc>
        <w:tc>
          <w:tcPr/>
          <w:p>
            <w:pPr>
              <w:pStyle w:val="Compact"/>
            </w:pPr>
            <w:r>
              <w:t xml:space="preserve">Resident with 3 active reservations in the rolling 30-day window attempts a 4th</w:t>
            </w:r>
          </w:p>
        </w:tc>
        <w:tc>
          <w:tcPr/>
          <w:p>
            <w:pPr>
              <w:pStyle w:val="Compact"/>
            </w:pPr>
            <w:r>
              <w:t xml:space="preserve">Submission rejected with a limit-exceeded message</w:t>
            </w:r>
          </w:p>
        </w:tc>
      </w:tr>
      <w:tr>
        <w:tc>
          <w:tcPr/>
          <w:p>
            <w:pPr>
              <w:pStyle w:val="Compact"/>
            </w:pPr>
            <w:r>
              <w:t xml:space="preserve">Reschedule policy</w:t>
            </w:r>
          </w:p>
        </w:tc>
        <w:tc>
          <w:tcPr/>
          <w:p>
            <w:pPr>
              <w:pStyle w:val="Compact"/>
            </w:pPr>
            <w:r>
              <w:t xml:space="preserve">Resident attempts to reschedule a reservation 2 days before the event, or a reservation already rescheduled once</w:t>
            </w:r>
          </w:p>
        </w:tc>
        <w:tc>
          <w:tcPr/>
          <w:p>
            <w:pPr>
              <w:pStyle w:val="Compact"/>
            </w:pPr>
            <w:r>
              <w:t xml:space="preserve">Reschedule blocked (must be ≥3 days before the event and used at most once)</w:t>
            </w:r>
          </w:p>
        </w:tc>
      </w:tr>
      <w:tr>
        <w:tc>
          <w:tcPr/>
          <w:p>
            <w:pPr>
              <w:pStyle w:val="Compact"/>
            </w:pPr>
            <w:r>
              <w:t xml:space="preserve">Facility under maintenance</w:t>
            </w:r>
          </w:p>
        </w:tc>
        <w:tc>
          <w:tcPr/>
          <w:p>
            <w:pPr>
              <w:pStyle w:val="Compact"/>
            </w:pPr>
            <w:r>
              <w:t xml:space="preserve">CIMM sync marks a facility as under maintenance / creates a blackout date</w:t>
            </w:r>
          </w:p>
        </w:tc>
        <w:tc>
          <w:tcPr/>
          <w:p>
            <w:pPr>
              <w:pStyle w:val="Compact"/>
            </w:pPr>
            <w:r>
              <w:t xml:space="preserve">Facility is unavailable for the affected dates in the booking calendar</w:t>
            </w:r>
          </w:p>
        </w:tc>
      </w:tr>
      <w:tr>
        <w:tc>
          <w:tcPr/>
          <w:p>
            <w:pPr>
              <w:pStyle w:val="Compact"/>
            </w:pPr>
            <w:r>
              <w:t xml:space="preserve">Chatbot fallback</w:t>
            </w:r>
          </w:p>
        </w:tc>
        <w:tc>
          <w:tcPr/>
          <w:p>
            <w:pPr>
              <w:pStyle w:val="Compact"/>
            </w:pPr>
            <w:r>
              <w:t xml:space="preserve">Dashboard AI chatbot queried with</w:t>
            </w:r>
            <w:r>
              <w:t xml:space="preserve"> </w:t>
            </w:r>
            <w:r>
              <w:rPr>
                <w:rStyle w:val="VerbatimChar"/>
              </w:rPr>
              <w:t xml:space="preserve">GEMINI_API_KEY</w:t>
            </w:r>
            <w:r>
              <w:t xml:space="preserve"> </w:t>
            </w:r>
            <w:r>
              <w:t xml:space="preserve">unset or the Gemini API unreachable</w:t>
            </w:r>
          </w:p>
        </w:tc>
        <w:tc>
          <w:tcPr/>
          <w:p>
            <w:pPr>
              <w:pStyle w:val="Compact"/>
            </w:pPr>
            <w:r>
              <w:t xml:space="preserve">Deterministic rule-based fallback reply returned instead of an error</w:t>
            </w:r>
          </w:p>
        </w:tc>
      </w:tr>
      <w:tr>
        <w:tc>
          <w:tcPr/>
          <w:p>
            <w:pPr>
              <w:pStyle w:val="Compact"/>
            </w:pPr>
            <w:r>
              <w:t xml:space="preserve">Role-restricted access</w:t>
            </w:r>
          </w:p>
        </w:tc>
        <w:tc>
          <w:tcPr/>
          <w:p>
            <w:pPr>
              <w:pStyle w:val="Compact"/>
            </w:pPr>
            <w:r>
              <w:t xml:space="preserve">Resident account attempts to open a Staff/Admin-only dashboard route (e.g., Reservations Manage, Audit Trail)</w:t>
            </w:r>
          </w:p>
        </w:tc>
        <w:tc>
          <w:tcPr/>
          <w:p>
            <w:pPr>
              <w:pStyle w:val="Compact"/>
            </w:pPr>
            <w:r>
              <w:t xml:space="preserve">Access denied per</w:t>
            </w:r>
            <w:r>
              <w:t xml:space="preserve"> </w:t>
            </w:r>
            <w:r>
              <w:rPr>
                <w:rStyle w:val="VerbatimChar"/>
              </w:rPr>
              <w:t xml:space="preserve">role_permissions</w:t>
            </w:r>
          </w:p>
        </w:tc>
      </w:tr>
    </w:tbl>
    <w:bookmarkEnd w:id="12"/>
    <w:bookmarkStart w:id="13" w:name="test-results-and-bug-reports"/>
    <w:p>
      <w:pPr>
        <w:pStyle w:val="Heading2"/>
      </w:pPr>
      <w:r>
        <w:t xml:space="preserve">11.3. Test Results and Bug Reports</w:t>
      </w:r>
    </w:p>
    <w:p>
      <w:pPr>
        <w:pStyle w:val="FirstParagraph"/>
      </w:pPr>
      <w:r>
        <w:t xml:space="preserve">All PHPUnit test classes listed in §11.2 pass under</w:t>
      </w:r>
      <w:r>
        <w:t xml:space="preserve"> </w:t>
      </w:r>
      <w:r>
        <w:rPr>
          <w:rStyle w:val="VerbatimChar"/>
        </w:rPr>
        <w:t xml:space="preserve">vendor/bin/phpunit --no-coverage</w:t>
      </w:r>
      <w:r>
        <w:t xml:space="preserve">, and the same suite is re-run automatically by GitHub Actions on every push/PR, so a regression in any covered rule (booking limits, auto-approval, conflict overlap, CSRF, SMS formatting, notification defaults, flash messaging, or energy-consumption math) fails the build before it can reach</w:t>
      </w:r>
      <w:r>
        <w:t xml:space="preserve"> </w:t>
      </w:r>
      <w:r>
        <w:rPr>
          <w:rStyle w:val="VerbatimChar"/>
        </w:rPr>
        <w:t xml:space="preserve">main</w:t>
      </w:r>
      <w:r>
        <w:t xml:space="preserve">.</w:t>
      </w:r>
    </w:p>
    <w:p>
      <w:pPr>
        <w:pStyle w:val="BodyText"/>
      </w:pPr>
      <w:r>
        <w:t xml:space="preserve">During development, issues surfaced primarily at</w:t>
      </w:r>
      <w:r>
        <w:t xml:space="preserve"> </w:t>
      </w:r>
      <w:r>
        <w:rPr>
          <w:b/>
          <w:bCs/>
        </w:rPr>
        <w:t xml:space="preserve">integration boundaries</w:t>
      </w:r>
      <w:r>
        <w:t xml:space="preserve"> </w:t>
      </w:r>
      <w:r>
        <w:t xml:space="preserve">rather than inside isolated business logic, consistent with why those units are unit-tested but the boundaries needed manual/cross-system verification:</w:t>
      </w:r>
    </w:p>
    <w:p>
      <w:pPr>
        <w:pStyle w:val="Compact"/>
        <w:numPr>
          <w:ilvl w:val="0"/>
          <w:numId w:val="1002"/>
        </w:numPr>
      </w:pPr>
      <w:r>
        <w:rPr>
          <w:b/>
          <w:bCs/>
        </w:rPr>
        <w:t xml:space="preserve">CIMM sync mapping</w:t>
      </w:r>
      <w:r>
        <w:t xml:space="preserve"> </w:t>
      </w:r>
      <w:r>
        <w:t xml:space="preserve">— facility identifiers returned by CIMM did not always match local facility records on first pass; the sync logic was corrected to log unmatched entries and retain the last known-good facility status rather than silently clearing it.</w:t>
      </w:r>
    </w:p>
    <w:p>
      <w:pPr>
        <w:pStyle w:val="Compact"/>
        <w:numPr>
          <w:ilvl w:val="0"/>
          <w:numId w:val="1002"/>
        </w:numPr>
      </w:pPr>
      <w:r>
        <w:rPr>
          <w:b/>
          <w:bCs/>
        </w:rPr>
        <w:t xml:space="preserve">Energy meter reading visibility</w:t>
      </w:r>
      <w:r>
        <w:t xml:space="preserve"> </w:t>
      </w:r>
      <w:r>
        <w:t xml:space="preserve">— meter readings pushed from this system into the companion LGU Energy Efficiency system were being written with</w:t>
      </w:r>
      <w:r>
        <w:t xml:space="preserve"> </w:t>
      </w:r>
      <w:r>
        <w:rPr>
          <w:rStyle w:val="VerbatimChar"/>
        </w:rPr>
        <w:t xml:space="preserve">input_source='cprf'</w:t>
      </w:r>
      <w:r>
        <w:t xml:space="preserve"> </w:t>
      </w:r>
      <w:r>
        <w:t xml:space="preserve">and no</w:t>
      </w:r>
      <w:r>
        <w:t xml:space="preserve"> </w:t>
      </w:r>
      <w:r>
        <w:rPr>
          <w:rStyle w:val="VerbatimChar"/>
        </w:rPr>
        <w:t xml:space="preserve">meter_id</w:t>
      </w:r>
      <w:r>
        <w:t xml:space="preserve">, which the Energy app’s itemized views excluded by default. Fixed on the Energy side (query conditions loosened to admit CPRF-sourced rows, tagged with a</w:t>
      </w:r>
      <w:r>
        <w:t xml:space="preserve"> </w:t>
      </w:r>
      <w:r>
        <w:t xml:space="preserve">“Facility-Level (CPRF)”</w:t>
      </w:r>
      <w:r>
        <w:t xml:space="preserve"> </w:t>
      </w:r>
      <w:r>
        <w:t xml:space="preserve">badge) and verified end-to-end (feed → facility mirror → auto-map → reading push → visible on Energy dashboard).</w:t>
      </w:r>
    </w:p>
    <w:p>
      <w:pPr>
        <w:pStyle w:val="Compact"/>
        <w:numPr>
          <w:ilvl w:val="0"/>
          <w:numId w:val="1002"/>
        </w:numPr>
      </w:pPr>
      <w:r>
        <w:rPr>
          <w:b/>
          <w:bCs/>
        </w:rPr>
        <w:t xml:space="preserve">Facility-profile sync gap</w:t>
      </w:r>
      <w:r>
        <w:t xml:space="preserve"> </w:t>
      </w:r>
      <w:r>
        <w:t xml:space="preserve">— an</w:t>
      </w:r>
      <w:r>
        <w:t xml:space="preserve"> </w:t>
      </w:r>
      <w:r>
        <w:t xml:space="preserve">“energy profile”</w:t>
      </w:r>
      <w:r>
        <w:t xml:space="preserve"> </w:t>
      </w:r>
      <w:r>
        <w:t xml:space="preserve">set on a facility from the Energy app produced no visible effect on the CPRF side, because profile data lived Energy-side only with no sync-back channel. Resolved by adding a</w:t>
      </w:r>
      <w:r>
        <w:t xml:space="preserve"> </w:t>
      </w:r>
      <w:r>
        <w:rPr>
          <w:rStyle w:val="VerbatimChar"/>
        </w:rPr>
        <w:t xml:space="preserve">GET /api/v1/cprf/facility-profiles</w:t>
      </w:r>
      <w:r>
        <w:t xml:space="preserve"> </w:t>
      </w:r>
      <w:r>
        <w:t xml:space="preserve">endpoint on the Energy side and a corresponding pull/cache step (</w:t>
      </w:r>
      <w:r>
        <w:rPr>
          <w:rStyle w:val="VerbatimChar"/>
        </w:rPr>
        <w:t xml:space="preserve">frs_energy_pull_profiles()</w:t>
      </w:r>
      <w:r>
        <w:t xml:space="preserve">) on this system, wired into the existing hourly sync job.</w:t>
      </w:r>
    </w:p>
    <w:p>
      <w:pPr>
        <w:pStyle w:val="Compact"/>
        <w:numPr>
          <w:ilvl w:val="0"/>
          <w:numId w:val="1002"/>
        </w:numPr>
      </w:pPr>
      <w:r>
        <w:rPr>
          <w:b/>
          <w:bCs/>
        </w:rPr>
        <w:t xml:space="preserve">Chatbot availability</w:t>
      </w:r>
      <w:r>
        <w:t xml:space="preserve"> </w:t>
      </w:r>
      <w:r>
        <w:t xml:space="preserve">— without error handling, an unreachable or rate-limited Gemini API would surface a raw error to residents; a deterministic fallback response path was added so the chatbot degrades gracefully instead of failing the request.</w:t>
      </w:r>
    </w:p>
    <w:p>
      <w:pPr>
        <w:pStyle w:val="FirstParagraph"/>
      </w:pPr>
      <w:r>
        <w:t xml:space="preserve">No unresolved P1/blocking defects remain in the modules covered by the automated suite as of the last CI run; the follow-ups tracked for the CIMM/Energy integrations (timezone-assumption documentation, sync-status feedback messaging, staleness handling if a profile is deleted upstream) are non-blocking and logged for future work (see §13.3).</w:t>
      </w:r>
    </w:p>
    <w:bookmarkEnd w:id="13"/>
    <w:bookmarkStart w:id="14" w:name="quality-assurance-measures"/>
    <w:p>
      <w:pPr>
        <w:pStyle w:val="Heading2"/>
      </w:pPr>
      <w:r>
        <w:t xml:space="preserve">11.4. Quality Assurance Measures</w:t>
      </w:r>
    </w:p>
    <w:p>
      <w:pPr>
        <w:pStyle w:val="Compact"/>
        <w:numPr>
          <w:ilvl w:val="0"/>
          <w:numId w:val="1003"/>
        </w:numPr>
      </w:pPr>
      <w:r>
        <w:rPr>
          <w:b/>
          <w:bCs/>
        </w:rPr>
        <w:t xml:space="preserve">Input validation and server-side enforcement</w:t>
      </w:r>
      <w:r>
        <w:t xml:space="preserve"> </w:t>
      </w:r>
      <w:r>
        <w:t xml:space="preserve">— booking limits, advance-window, conflict, and blackout checks are enforced in PHP on the server regardless of client-side UI state, so policy cannot be bypassed by disabling JavaScript or crafting requests directly.</w:t>
      </w:r>
    </w:p>
    <w:p>
      <w:pPr>
        <w:pStyle w:val="Compact"/>
        <w:numPr>
          <w:ilvl w:val="0"/>
          <w:numId w:val="1003"/>
        </w:numPr>
      </w:pPr>
      <w:r>
        <w:rPr>
          <w:b/>
          <w:bCs/>
        </w:rPr>
        <w:t xml:space="preserve">Security hardening</w:t>
      </w:r>
      <w:r>
        <w:t xml:space="preserve"> </w:t>
      </w:r>
      <w:r>
        <w:t xml:space="preserve">— CSRF tokens on state-changing forms, bcrypt password hashing, session timeout, login rate limiting and lockout, optional email OTP/TOTP (Google Authenticator via</w:t>
      </w:r>
      <w:r>
        <w:t xml:space="preserve"> </w:t>
      </w:r>
      <w:r>
        <w:rPr>
          <w:rStyle w:val="VerbatimChar"/>
        </w:rPr>
        <w:t xml:space="preserve">robthree/twofactorauth</w:t>
      </w:r>
      <w:r>
        <w:t xml:space="preserve">), and Cloudflare Turnstile on registration/login.</w:t>
      </w:r>
    </w:p>
    <w:p>
      <w:pPr>
        <w:pStyle w:val="Compact"/>
        <w:numPr>
          <w:ilvl w:val="0"/>
          <w:numId w:val="1003"/>
        </w:numPr>
      </w:pPr>
      <w:r>
        <w:rPr>
          <w:b/>
          <w:bCs/>
        </w:rPr>
        <w:t xml:space="preserve">Static analysis via CI lint</w:t>
      </w:r>
      <w:r>
        <w:t xml:space="preserve"> </w:t>
      </w:r>
      <w:r>
        <w:t xml:space="preserve">— every PHP file in the core execution paths and every dashboard JS file is syntax-checked on every commit, catching parse errors before they reach a review or deploy step.</w:t>
      </w:r>
    </w:p>
    <w:p>
      <w:pPr>
        <w:pStyle w:val="Compact"/>
        <w:numPr>
          <w:ilvl w:val="0"/>
          <w:numId w:val="1003"/>
        </w:numPr>
      </w:pPr>
      <w:r>
        <w:rPr>
          <w:b/>
          <w:bCs/>
        </w:rPr>
        <w:t xml:space="preserve">Audit logging</w:t>
      </w:r>
      <w:r>
        <w:t xml:space="preserve"> </w:t>
      </w:r>
      <w:r>
        <w:t xml:space="preserve">— sensitive administrative actions (user verification, role changes, facility edits, reservation overrides) are written to the</w:t>
      </w:r>
      <w:r>
        <w:t xml:space="preserve"> </w:t>
      </w:r>
      <w:r>
        <w:rPr>
          <w:rStyle w:val="VerbatimChar"/>
        </w:rPr>
        <w:t xml:space="preserve">audit_log</w:t>
      </w:r>
      <w:r>
        <w:t xml:space="preserve"> </w:t>
      </w:r>
      <w:r>
        <w:t xml:space="preserve">table for traceability.</w:t>
      </w:r>
    </w:p>
    <w:p>
      <w:pPr>
        <w:pStyle w:val="Compact"/>
        <w:numPr>
          <w:ilvl w:val="0"/>
          <w:numId w:val="1003"/>
        </w:numPr>
      </w:pPr>
      <w:r>
        <w:rPr>
          <w:b/>
          <w:bCs/>
        </w:rPr>
        <w:t xml:space="preserve">Secure document handling</w:t>
      </w:r>
      <w:r>
        <w:t xml:space="preserve"> </w:t>
      </w:r>
      <w:r>
        <w:t xml:space="preserve">— uploaded Valid ID and reservation-related documents are stored with access-controlled downloads rather than public static paths.</w:t>
      </w:r>
    </w:p>
    <w:p>
      <w:pPr>
        <w:pStyle w:val="Compact"/>
        <w:numPr>
          <w:ilvl w:val="0"/>
          <w:numId w:val="1003"/>
        </w:numPr>
      </w:pPr>
      <w:r>
        <w:rPr>
          <w:b/>
          <w:bCs/>
        </w:rPr>
        <w:t xml:space="preserve">Rate limiting</w:t>
      </w:r>
      <w:r>
        <w:t xml:space="preserve"> </w:t>
      </w:r>
      <w:r>
        <w:t xml:space="preserve">— applied to authentication endpoints and AI-backed endpoints (chatbot, recommendations) to prevent abuse and control third-party API cost/exposure.</w:t>
      </w:r>
    </w:p>
    <w:p>
      <w:pPr>
        <w:pStyle w:val="Compact"/>
        <w:numPr>
          <w:ilvl w:val="0"/>
          <w:numId w:val="1003"/>
        </w:numPr>
      </w:pPr>
      <w:r>
        <w:rPr>
          <w:b/>
          <w:bCs/>
        </w:rPr>
        <w:t xml:space="preserve">Regression safety net</w:t>
      </w:r>
      <w:r>
        <w:t xml:space="preserve"> </w:t>
      </w:r>
      <w:r>
        <w:t xml:space="preserve">— the PHPUnit suite plus CI gate (§11.1) function as the project’s quality gate before any change is merged to a protected branch.</w:t>
      </w:r>
    </w:p>
    <w:p>
      <w:r>
        <w:pict>
          <v:rect style="width:0;height:1.5pt" o:hralign="center" o:hrstd="t" o:hr="t"/>
        </w:pict>
      </w:r>
    </w:p>
    <w:bookmarkEnd w:id="14"/>
    <w:bookmarkEnd w:id="15"/>
    <w:bookmarkStart w:id="20" w:name="results-and-evaluation"/>
    <w:p>
      <w:pPr>
        <w:pStyle w:val="Heading1"/>
      </w:pPr>
      <w:r>
        <w:t xml:space="preserve">12 — RESULTS AND EVALUATION</w:t>
      </w:r>
    </w:p>
    <w:bookmarkStart w:id="16" w:name="project-outcomes-and-deliverables"/>
    <w:p>
      <w:pPr>
        <w:pStyle w:val="Heading2"/>
      </w:pPr>
      <w:r>
        <w:t xml:space="preserve">12.1. Project Outcomes and Deliverables</w:t>
      </w:r>
    </w:p>
    <w:p>
      <w:pPr>
        <w:pStyle w:val="FirstParagraph"/>
      </w:pPr>
      <w:r>
        <w:t xml:space="preserve">The capstone delivered a working, deployable web application — the Barangay Culiat Facilities Reservation System — covering the full reservation lifecycle end to end:</w:t>
      </w:r>
    </w:p>
    <w:p>
      <w:pPr>
        <w:pStyle w:val="Compact"/>
        <w:numPr>
          <w:ilvl w:val="0"/>
          <w:numId w:val="1004"/>
        </w:numPr>
      </w:pPr>
      <w:r>
        <w:t xml:space="preserve">Resident self-service registration (with barangay street/address capture and optional Valid ID upload), email verification, and secure login (password + optional OTP/TOTP).</w:t>
      </w:r>
    </w:p>
    <w:p>
      <w:pPr>
        <w:pStyle w:val="Compact"/>
        <w:numPr>
          <w:ilvl w:val="0"/>
          <w:numId w:val="1004"/>
        </w:numPr>
      </w:pPr>
      <w:r>
        <w:t xml:space="preserve">Public-facing facility browsing, details, and a guest availability assistant, alongside an authenticated dashboard for booking, tracking, rescheduling, and cancelling reservations.</w:t>
      </w:r>
    </w:p>
    <w:p>
      <w:pPr>
        <w:pStyle w:val="Compact"/>
        <w:numPr>
          <w:ilvl w:val="0"/>
          <w:numId w:val="1004"/>
        </w:numPr>
      </w:pPr>
      <w:r>
        <w:t xml:space="preserve">Server-enforced booking policy (daily/weekly/monthly/yearly and rolling active-reservation caps, advance-booking window, single reschedule rule) and AI-assisted conflict detection with alternative-slot suggestions.</w:t>
      </w:r>
    </w:p>
    <w:p>
      <w:pPr>
        <w:pStyle w:val="Compact"/>
        <w:numPr>
          <w:ilvl w:val="0"/>
          <w:numId w:val="1004"/>
        </w:numPr>
      </w:pPr>
      <w:r>
        <w:t xml:space="preserve">A configurable auto-approval engine evaluating eight barangay-defined conditions, backing up to a staff/admin manual approval queue with history and notifications.</w:t>
      </w:r>
    </w:p>
    <w:p>
      <w:pPr>
        <w:pStyle w:val="Compact"/>
        <w:numPr>
          <w:ilvl w:val="0"/>
          <w:numId w:val="1004"/>
        </w:numPr>
      </w:pPr>
      <w:r>
        <w:t xml:space="preserve">Facility and blackout-date management, CIMM maintenance-schedule synchronization, manual and QR-based event check-in/out with an occupancy monitor, and violation recording for no-shows/policy breaches.</w:t>
      </w:r>
    </w:p>
    <w:p>
      <w:pPr>
        <w:pStyle w:val="Compact"/>
        <w:numPr>
          <w:ilvl w:val="0"/>
          <w:numId w:val="1004"/>
        </w:numPr>
      </w:pPr>
      <w:r>
        <w:t xml:space="preserve">Administrative governance: role-based permissions, user management, audit trail with export, document archival, and system settings.</w:t>
      </w:r>
    </w:p>
    <w:p>
      <w:pPr>
        <w:pStyle w:val="Compact"/>
        <w:numPr>
          <w:ilvl w:val="0"/>
          <w:numId w:val="1004"/>
        </w:numPr>
      </w:pPr>
      <w:r>
        <w:t xml:space="preserve">Reporting: calendar (month/week/day + iCal export), dashboard KPIs, and exportable (CSV/PDF) utilization reports.</w:t>
      </w:r>
    </w:p>
    <w:p>
      <w:pPr>
        <w:pStyle w:val="Compact"/>
        <w:numPr>
          <w:ilvl w:val="0"/>
          <w:numId w:val="1004"/>
        </w:numPr>
      </w:pPr>
      <w:r>
        <w:t xml:space="preserve">Optional integrations delivered and demo-gated appropriately: PayMongo online payments (</w:t>
      </w:r>
      <w:r>
        <w:rPr>
          <w:rStyle w:val="VerbatimChar"/>
        </w:rPr>
        <w:t xml:space="preserve">PAYMENTS_ENABLED</w:t>
      </w:r>
      <w:r>
        <w:t xml:space="preserve">), Google Gemini dashboard chatbot with rule-based fallback, Python-based ML models for conflict/recommendation/risk scoring, and a two-way data-sharing integration with a companion LGU Energy Efficiency system (facility mirroring, meter-reading push, and facility-profile sync).</w:t>
      </w:r>
    </w:p>
    <w:p>
      <w:pPr>
        <w:pStyle w:val="Compact"/>
        <w:numPr>
          <w:ilvl w:val="0"/>
          <w:numId w:val="1004"/>
        </w:numPr>
      </w:pPr>
      <w:r>
        <w:t xml:space="preserve">A CI-enforced automated test suite (8 PHPUnit test classes) and GitHub Actions pipeline running on every push/PR, giving the project a repeatable quality gate rather than relying solely on manual testing.</w:t>
      </w:r>
    </w:p>
    <w:bookmarkEnd w:id="16"/>
    <w:bookmarkStart w:id="17" w:name="alignment-with-project-objectives"/>
    <w:p>
      <w:pPr>
        <w:pStyle w:val="Heading2"/>
      </w:pPr>
      <w:r>
        <w:t xml:space="preserve">12.2. Alignment with Project Objectives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Stated objective</w:t>
            </w:r>
          </w:p>
        </w:tc>
        <w:tc>
          <w:tcPr/>
          <w:p>
            <w:pPr>
              <w:pStyle w:val="Compact"/>
            </w:pPr>
            <w:r>
              <w:t xml:space="preserve">How the delivered system addresses it</w:t>
            </w:r>
          </w:p>
        </w:tc>
      </w:tr>
      <w:tr>
        <w:tc>
          <w:tcPr/>
          <w:p>
            <w:pPr>
              <w:pStyle w:val="Compact"/>
            </w:pPr>
            <w:r>
              <w:t xml:space="preserve">Eliminate manual/paper-based scheduling conflicts</w:t>
            </w:r>
          </w:p>
        </w:tc>
        <w:tc>
          <w:tcPr/>
          <w:p>
            <w:pPr>
              <w:pStyle w:val="Compact"/>
            </w:pPr>
            <w:r>
              <w:t xml:space="preserve">Server-side conflict detection (</w:t>
            </w:r>
            <w:r>
              <w:rPr>
                <w:rStyle w:val="VerbatimChar"/>
              </w:rPr>
              <w:t xml:space="preserve">timeSlotsOverlap()</w:t>
            </w:r>
            <w:r>
              <w:t xml:space="preserve">) blocks double-booking at submission time, replacing the informal logbook/walk-in process described in Chapter 1</w:t>
            </w:r>
          </w:p>
        </w:tc>
      </w:tr>
      <w:tr>
        <w:tc>
          <w:tcPr/>
          <w:p>
            <w:pPr>
              <w:pStyle w:val="Compact"/>
            </w:pPr>
            <w:r>
              <w:t xml:space="preserve">Improve visibility of facility availability</w:t>
            </w:r>
          </w:p>
        </w:tc>
        <w:tc>
          <w:tcPr/>
          <w:p>
            <w:pPr>
              <w:pStyle w:val="Compact"/>
            </w:pPr>
            <w:r>
              <w:t xml:space="preserve">Public facility pages, a booking calendar, and a guest availability API give residents live availability without visiting or calling barangay staff</w:t>
            </w:r>
          </w:p>
        </w:tc>
      </w:tr>
      <w:tr>
        <w:tc>
          <w:tcPr/>
          <w:p>
            <w:pPr>
              <w:pStyle w:val="Compact"/>
            </w:pPr>
            <w:r>
              <w:t xml:space="preserve">Speed up the approval process</w:t>
            </w:r>
          </w:p>
        </w:tc>
        <w:tc>
          <w:tcPr/>
          <w:p>
            <w:pPr>
              <w:pStyle w:val="Compact"/>
            </w:pPr>
            <w:r>
              <w:t xml:space="preserve">Configurable auto-approval evaluates eligible bookings instantly; remaining requests route into a filtered digital queue instead of a paper stack</w:t>
            </w:r>
          </w:p>
        </w:tc>
      </w:tr>
      <w:tr>
        <w:tc>
          <w:tcPr/>
          <w:p>
            <w:pPr>
              <w:pStyle w:val="Compact"/>
            </w:pPr>
            <w:r>
              <w:t xml:space="preserve">Strengthen accountability and traceability</w:t>
            </w:r>
          </w:p>
        </w:tc>
        <w:tc>
          <w:tcPr/>
          <w:p>
            <w:pPr>
              <w:pStyle w:val="Compact"/>
            </w:pPr>
            <w:r>
              <w:t xml:space="preserve">Reservation history, audit trail, and check-in/attendance records provide a verifiable timeline for every booking and administrative action</w:t>
            </w:r>
          </w:p>
        </w:tc>
      </w:tr>
      <w:tr>
        <w:tc>
          <w:tcPr/>
          <w:p>
            <w:pPr>
              <w:pStyle w:val="Compact"/>
            </w:pPr>
            <w:r>
              <w:t xml:space="preserve">Support fair, policy-consistent access</w:t>
            </w:r>
          </w:p>
        </w:tc>
        <w:tc>
          <w:tcPr/>
          <w:p>
            <w:pPr>
              <w:pStyle w:val="Compact"/>
            </w:pPr>
            <w:r>
              <w:t xml:space="preserve">Booking-limit and reschedule rules apply identically to every resident regardless of which staff member is on duty</w:t>
            </w:r>
          </w:p>
        </w:tc>
      </w:tr>
      <w:tr>
        <w:tc>
          <w:tcPr/>
          <w:p>
            <w:pPr>
              <w:pStyle w:val="Compact"/>
            </w:pPr>
            <w:r>
              <w:t xml:space="preserve">Enable data-informed LGU decision-making</w:t>
            </w:r>
          </w:p>
        </w:tc>
        <w:tc>
          <w:tcPr/>
          <w:p>
            <w:pPr>
              <w:pStyle w:val="Compact"/>
            </w:pPr>
            <w:r>
              <w:t xml:space="preserve">Reports/KPI dashboards and (where enabled) AI-generated summaries give barangay officials aggregated utilization and demand data</w:t>
            </w:r>
          </w:p>
        </w:tc>
      </w:tr>
      <w:tr>
        <w:tc>
          <w:tcPr/>
          <w:p>
            <w:pPr>
              <w:pStyle w:val="Compact"/>
            </w:pPr>
            <w:r>
              <w:t xml:space="preserve">Demonstrate integration capability with other LGU systems</w:t>
            </w:r>
          </w:p>
        </w:tc>
        <w:tc>
          <w:tcPr/>
          <w:p>
            <w:pPr>
              <w:pStyle w:val="Compact"/>
            </w:pPr>
            <w:r>
              <w:t xml:space="preserve">Working CIMM maintenance sync and a bidirectional facility/meter-reading/profile integration with the LGU Energy Efficiency system show the architecture can interoperate beyond a single standalone app</w:t>
            </w:r>
          </w:p>
        </w:tc>
      </w:tr>
    </w:tbl>
    <w:p>
      <w:pPr>
        <w:pStyle w:val="BodyText"/>
      </w:pPr>
      <w:r>
        <w:t xml:space="preserve">Overall, the implemented system satisfies the project’s core objectives for the facilities domain. Objectives that implied live third-party data (e.g., infrastructure-projects or utilities-billing APIs) remain</w:t>
      </w:r>
      <w:r>
        <w:t xml:space="preserve"> </w:t>
      </w:r>
      <w:r>
        <w:rPr>
          <w:b/>
          <w:bCs/>
        </w:rPr>
        <w:t xml:space="preserve">preview-only dashboard UI</w:t>
      </w:r>
      <w:r>
        <w:t xml:space="preserve"> </w:t>
      </w:r>
      <w:r>
        <w:t xml:space="preserve">in the current build and are called out explicitly rather than claimed as delivered (see §4.4.7 and §5.4.5 of the requirements/process chapters).</w:t>
      </w:r>
    </w:p>
    <w:bookmarkEnd w:id="17"/>
    <w:bookmarkStart w:id="18" w:name="stakeholder-and-user-feedback"/>
    <w:p>
      <w:pPr>
        <w:pStyle w:val="Heading2"/>
      </w:pPr>
      <w:r>
        <w:t xml:space="preserve">12.3. Stakeholder and User Feedback</w:t>
      </w:r>
    </w:p>
    <w:p>
      <w:pPr>
        <w:pStyle w:val="FirstParagraph"/>
      </w:pPr>
      <w:r>
        <w:rPr>
          <w:i/>
          <w:iCs/>
        </w:rPr>
        <w:t xml:space="preserve">Insert your actual collected feedback here</w:t>
      </w:r>
      <w:r>
        <w:t xml:space="preserve"> </w:t>
      </w:r>
      <w:r>
        <w:t xml:space="preserve">— panel comments during sprint reviews/defense, and any structured resident/staff tester responses (survey scores, System Usability Scale results, or written comments). Do not fabricate ratings or quotes; if formal feedback collection has not yet happened, state that explicitly and describe the planned instrument (e.g., a post-UAT questionnaire) instead.</w:t>
      </w:r>
    </w:p>
    <w:p>
      <w:pPr>
        <w:pStyle w:val="BodyText"/>
      </w:pPr>
      <w:r>
        <w:t xml:space="preserve">Suggested table to fill once feedback exists:</w:t>
      </w:r>
    </w:p>
    <w:p>
      <w:pPr>
        <w:pStyle w:val="BodyText"/>
      </w:pPr>
      <w:r>
        <w:rPr>
          <w:b/>
          <w:bCs/>
        </w:rPr>
        <w:t xml:space="preserve">Table 12.1. Summary of Evaluator/User Feedback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Evaluator group</w:t>
            </w:r>
          </w:p>
        </w:tc>
        <w:tc>
          <w:tcPr/>
          <w:p>
            <w:pPr>
              <w:pStyle w:val="Compact"/>
            </w:pPr>
            <w:r>
              <w:t xml:space="preserve">Method</w:t>
            </w:r>
          </w:p>
        </w:tc>
        <w:tc>
          <w:tcPr/>
          <w:p>
            <w:pPr>
              <w:pStyle w:val="Compact"/>
            </w:pPr>
            <w:r>
              <w:t xml:space="preserve">Key comments</w:t>
            </w:r>
          </w:p>
        </w:tc>
        <w:tc>
          <w:tcPr/>
          <w:p>
            <w:pPr>
              <w:pStyle w:val="Compact"/>
            </w:pPr>
            <w:r>
              <w:t xml:space="preserve">Action taken</w:t>
            </w:r>
          </w:p>
        </w:tc>
      </w:tr>
      <w:tr>
        <w:tc>
          <w:tcPr/>
          <w:p>
            <w:pPr>
              <w:pStyle w:val="Compact"/>
            </w:pPr>
            <w:r>
              <w:t xml:space="preserve">Capstone panel</w:t>
            </w:r>
          </w:p>
        </w:tc>
        <w:tc>
          <w:tcPr/>
          <w:p>
            <w:pPr>
              <w:pStyle w:val="Compact"/>
            </w:pPr>
            <w:r>
              <w:t xml:space="preserve">Defense Q&amp;A</w:t>
            </w:r>
          </w:p>
        </w:tc>
        <w:tc>
          <w:tcPr/>
          <w:p>
            <w:pPr>
              <w:pStyle w:val="Compact"/>
            </w:pPr>
            <w:r>
              <w:rPr>
                <w:i/>
                <w:iCs/>
              </w:rPr>
              <w:t xml:space="preserve">(fill in)</w:t>
            </w:r>
          </w:p>
        </w:tc>
        <w:tc>
          <w:tcPr/>
          <w:p>
            <w:pPr>
              <w:pStyle w:val="Compact"/>
            </w:pPr>
            <w:r>
              <w:rPr>
                <w:i/>
                <w:iCs/>
              </w:rPr>
              <w:t xml:space="preserve">(fill in)</w:t>
            </w:r>
          </w:p>
        </w:tc>
      </w:tr>
      <w:tr>
        <w:tc>
          <w:tcPr/>
          <w:p>
            <w:pPr>
              <w:pStyle w:val="Compact"/>
            </w:pPr>
            <w:r>
              <w:t xml:space="preserve">Barangay staff (pilot users)</w:t>
            </w:r>
          </w:p>
        </w:tc>
        <w:tc>
          <w:tcPr/>
          <w:p>
            <w:pPr>
              <w:pStyle w:val="Compact"/>
            </w:pPr>
            <w:r>
              <w:t xml:space="preserve">Sprint review demo / structured walkthrough</w:t>
            </w:r>
          </w:p>
        </w:tc>
        <w:tc>
          <w:tcPr/>
          <w:p>
            <w:pPr>
              <w:pStyle w:val="Compact"/>
            </w:pPr>
            <w:r>
              <w:rPr>
                <w:i/>
                <w:iCs/>
              </w:rPr>
              <w:t xml:space="preserve">(fill in)</w:t>
            </w:r>
          </w:p>
        </w:tc>
        <w:tc>
          <w:tcPr/>
          <w:p>
            <w:pPr>
              <w:pStyle w:val="Compact"/>
            </w:pPr>
            <w:r>
              <w:rPr>
                <w:i/>
                <w:iCs/>
              </w:rPr>
              <w:t xml:space="preserve">(fill in)</w:t>
            </w:r>
          </w:p>
        </w:tc>
      </w:tr>
      <w:tr>
        <w:tc>
          <w:tcPr/>
          <w:p>
            <w:pPr>
              <w:pStyle w:val="Compact"/>
            </w:pPr>
            <w:r>
              <w:t xml:space="preserve">Resident testers</w:t>
            </w:r>
          </w:p>
        </w:tc>
        <w:tc>
          <w:tcPr/>
          <w:p>
            <w:pPr>
              <w:pStyle w:val="Compact"/>
            </w:pPr>
            <w:r>
              <w:t xml:space="preserve">UAT session</w:t>
            </w:r>
          </w:p>
        </w:tc>
        <w:tc>
          <w:tcPr/>
          <w:p>
            <w:pPr>
              <w:pStyle w:val="Compact"/>
            </w:pPr>
            <w:r>
              <w:rPr>
                <w:i/>
                <w:iCs/>
              </w:rPr>
              <w:t xml:space="preserve">(fill in)</w:t>
            </w:r>
          </w:p>
        </w:tc>
        <w:tc>
          <w:tcPr/>
          <w:p>
            <w:pPr>
              <w:pStyle w:val="Compact"/>
            </w:pPr>
            <w:r>
              <w:rPr>
                <w:i/>
                <w:iCs/>
              </w:rPr>
              <w:t xml:space="preserve">(fill in)</w:t>
            </w:r>
          </w:p>
        </w:tc>
      </w:tr>
    </w:tbl>
    <w:bookmarkEnd w:id="18"/>
    <w:bookmarkStart w:id="19" w:name="lessons-learned"/>
    <w:p>
      <w:pPr>
        <w:pStyle w:val="Heading2"/>
      </w:pPr>
      <w:r>
        <w:t xml:space="preserve">12.4. Lessons Learned</w:t>
      </w:r>
    </w:p>
    <w:p>
      <w:pPr>
        <w:pStyle w:val="Compact"/>
        <w:numPr>
          <w:ilvl w:val="0"/>
          <w:numId w:val="1005"/>
        </w:numPr>
      </w:pPr>
      <w:r>
        <w:rPr>
          <w:b/>
          <w:bCs/>
        </w:rPr>
        <w:t xml:space="preserve">Verify requirements against running code, not assumptions.</w:t>
      </w:r>
      <w:r>
        <w:t xml:space="preserve"> </w:t>
      </w:r>
      <w:r>
        <w:t xml:space="preserve">Several early feature descriptions (e.g., infrastructure/utilities integrations, equipment reservation) had to be re-scoped to</w:t>
      </w:r>
      <w:r>
        <w:t xml:space="preserve"> </w:t>
      </w:r>
      <w:r>
        <w:t xml:space="preserve">“preview only”</w:t>
      </w:r>
      <w:r>
        <w:t xml:space="preserve"> </w:t>
      </w:r>
      <w:r>
        <w:t xml:space="preserve">or</w:t>
      </w:r>
      <w:r>
        <w:t xml:space="preserve"> </w:t>
      </w:r>
      <w:r>
        <w:t xml:space="preserve">“not implemented”</w:t>
      </w:r>
      <w:r>
        <w:t xml:space="preserve"> </w:t>
      </w:r>
      <w:r>
        <w:t xml:space="preserve">once checked against the actual routes and database schema — documentation must trace to source, not the other way around.</w:t>
      </w:r>
    </w:p>
    <w:p>
      <w:pPr>
        <w:pStyle w:val="Compact"/>
        <w:numPr>
          <w:ilvl w:val="0"/>
          <w:numId w:val="1005"/>
        </w:numPr>
      </w:pPr>
      <w:r>
        <w:rPr>
          <w:b/>
          <w:bCs/>
        </w:rPr>
        <w:t xml:space="preserve">Cross-system integrations fail at the boundary, not in the unit.</w:t>
      </w:r>
      <w:r>
        <w:t xml:space="preserve"> </w:t>
      </w:r>
      <w:r>
        <w:t xml:space="preserve">Every real bug found in the CIMM and Energy integrations (mapping mismatches, hidden readings, silent profile drift) occurred at the handoff between two systems’ assumptions, not inside a single function — reinforcing the value of explicit end-to-end verification alongside unit tests.</w:t>
      </w:r>
    </w:p>
    <w:p>
      <w:pPr>
        <w:pStyle w:val="Compact"/>
        <w:numPr>
          <w:ilvl w:val="0"/>
          <w:numId w:val="1005"/>
        </w:numPr>
      </w:pPr>
      <w:r>
        <w:rPr>
          <w:b/>
          <w:bCs/>
        </w:rPr>
        <w:t xml:space="preserve">A CI gate changes team behavior, not just catches bugs.</w:t>
      </w:r>
      <w:r>
        <w:t xml:space="preserve"> </w:t>
      </w:r>
      <w:r>
        <w:t xml:space="preserve">Once GitHub Actions began lint-checking and running PHPUnit on every push, syntax and regression issues were caught before code review rather than during it, shortening the feedback loop.</w:t>
      </w:r>
    </w:p>
    <w:p>
      <w:pPr>
        <w:pStyle w:val="Compact"/>
        <w:numPr>
          <w:ilvl w:val="0"/>
          <w:numId w:val="1005"/>
        </w:numPr>
      </w:pPr>
      <w:r>
        <w:rPr>
          <w:b/>
          <w:bCs/>
        </w:rPr>
        <w:t xml:space="preserve">Design for graceful degradation on optional third-party services.</w:t>
      </w:r>
      <w:r>
        <w:t xml:space="preserve"> </w:t>
      </w:r>
      <w:r>
        <w:t xml:space="preserve">The Gemini chatbot and CIMM sync both needed explicit fallback/last-known-state behavior; treating an external API as</w:t>
      </w:r>
      <w:r>
        <w:t xml:space="preserve"> </w:t>
      </w:r>
      <w:r>
        <w:t xml:space="preserve">“always available”</w:t>
      </w:r>
      <w:r>
        <w:t xml:space="preserve"> </w:t>
      </w:r>
      <w:r>
        <w:t xml:space="preserve">is not a safe assumption for an LGU system that must keep functioning when a vendor API is down.</w:t>
      </w:r>
    </w:p>
    <w:p>
      <w:pPr>
        <w:pStyle w:val="Compact"/>
        <w:numPr>
          <w:ilvl w:val="0"/>
          <w:numId w:val="1005"/>
        </w:numPr>
      </w:pPr>
      <w:r>
        <w:rPr>
          <w:b/>
          <w:bCs/>
        </w:rPr>
        <w:t xml:space="preserve">State assumptions in writing, especially timezone/format contracts between systems.</w:t>
      </w:r>
      <w:r>
        <w:t xml:space="preserve"> </w:t>
      </w:r>
      <w:r>
        <w:t xml:space="preserve">The CPRF↔Energy integration surfaced an undocumented shared-timezone assumption; the fix was not just code but recording the assumption so a future change on either side does not silently reintroduce the bug.</w:t>
      </w:r>
    </w:p>
    <w:p>
      <w:pPr>
        <w:pStyle w:val="Compact"/>
        <w:numPr>
          <w:ilvl w:val="0"/>
          <w:numId w:val="1005"/>
        </w:numPr>
      </w:pPr>
      <w:r>
        <w:rPr>
          <w:b/>
          <w:bCs/>
        </w:rPr>
        <w:t xml:space="preserve">Security defaults matter more in an LGU context.</w:t>
      </w:r>
      <w:r>
        <w:t xml:space="preserve"> </w:t>
      </w:r>
      <w:r>
        <w:t xml:space="preserve">Handling resident personal data (addresses, Valid IDs) under the Data Privacy Act shaped early decisions (session timeout, CSRF, secure document storage, audit logging) that would have been costly to retrofit later.</w:t>
      </w:r>
    </w:p>
    <w:p>
      <w:r>
        <w:pict>
          <v:rect style="width:0;height:1.5pt" o:hralign="center" o:hrstd="t" o:hr="t"/>
        </w:pict>
      </w:r>
    </w:p>
    <w:bookmarkEnd w:id="19"/>
    <w:bookmarkEnd w:id="20"/>
    <w:bookmarkStart w:id="25" w:name="chapter-5-conclusion"/>
    <w:p>
      <w:pPr>
        <w:pStyle w:val="Heading1"/>
      </w:pPr>
      <w:r>
        <w:t xml:space="preserve">CHAPTER 5 — CONCLUSION</w:t>
      </w:r>
    </w:p>
    <w:bookmarkStart w:id="21" w:name="key-takeaways-and-summary"/>
    <w:p>
      <w:pPr>
        <w:pStyle w:val="Heading2"/>
      </w:pPr>
      <w:r>
        <w:t xml:space="preserve">13.1. Key Takeaways and Summary</w:t>
      </w:r>
    </w:p>
    <w:p>
      <w:pPr>
        <w:pStyle w:val="FirstParagraph"/>
      </w:pPr>
      <w:r>
        <w:t xml:space="preserve">The Barangay Culiat Facilities Reservation System replaces an informal, paper- and walk-in-based facility scheduling process with a centralized web platform covering the complete reservation lifecycle: registration and verification, facility discovery, policy-enforced booking with AI-assisted conflict detection, a configurable auto-approval/staff-approval workflow, attendance and occupancy tracking, and administrative governance through role-based permissions and audit trails. The system is built as a modular monolithic PHP/MySQL application with clearly bounded integration points — CIMM for facility maintenance synchronization, an optional PayMongo payment flow, a Google Gemini-backed chatbot with safe fallback, Python-based ML models for scheduling assistance, and a two-way data integration with a companion LGU Energy Efficiency system. An automated PHPUnit test suite and a GitHub Actions CI pipeline give the project a repeatable quality gate that most comparable capstone systems in this domain lack.</w:t>
      </w:r>
    </w:p>
    <w:bookmarkEnd w:id="21"/>
    <w:bookmarkStart w:id="22" w:name="project-achievements-and-contributions"/>
    <w:p>
      <w:pPr>
        <w:pStyle w:val="Heading2"/>
      </w:pPr>
      <w:r>
        <w:t xml:space="preserve">13.2. Project Achievements and Contributions</w:t>
      </w:r>
    </w:p>
    <w:p>
      <w:pPr>
        <w:pStyle w:val="Compact"/>
        <w:numPr>
          <w:ilvl w:val="0"/>
          <w:numId w:val="1006"/>
        </w:numPr>
      </w:pPr>
      <w:r>
        <w:t xml:space="preserve">A complete, deployable online facility reservation lifecycle for a real barangay context (Culiat, Quezon City), from account registration through event-day check-in.</w:t>
      </w:r>
    </w:p>
    <w:p>
      <w:pPr>
        <w:pStyle w:val="Compact"/>
        <w:numPr>
          <w:ilvl w:val="0"/>
          <w:numId w:val="1006"/>
        </w:numPr>
      </w:pPr>
      <w:r>
        <w:t xml:space="preserve">Enforceable, server-side booking policy (daily/weekly/monthly/yearly caps, advance window, single-reschedule rule, conflict detection) that removes reliance on staff memory or paper logs.</w:t>
      </w:r>
    </w:p>
    <w:p>
      <w:pPr>
        <w:pStyle w:val="Compact"/>
        <w:numPr>
          <w:ilvl w:val="0"/>
          <w:numId w:val="1006"/>
        </w:numPr>
      </w:pPr>
      <w:r>
        <w:t xml:space="preserve">A configurable, rules-based auto-approval engine that reduces staff workload for low-risk bookings while keeping a manual review path for everything else.</w:t>
      </w:r>
    </w:p>
    <w:p>
      <w:pPr>
        <w:pStyle w:val="Compact"/>
        <w:numPr>
          <w:ilvl w:val="0"/>
          <w:numId w:val="1006"/>
        </w:numPr>
      </w:pPr>
      <w:r>
        <w:t xml:space="preserve">Administrative governance features (role-based permissions, audit trail, secure document handling) appropriate for a government-facing system handling personal data under the Data Privacy Act.</w:t>
      </w:r>
    </w:p>
    <w:p>
      <w:pPr>
        <w:pStyle w:val="Compact"/>
        <w:numPr>
          <w:ilvl w:val="0"/>
          <w:numId w:val="1006"/>
        </w:numPr>
      </w:pPr>
      <w:r>
        <w:t xml:space="preserve">A working, verified integration architecture: CIMM maintenance sync, and a bidirectional facility-mirroring / meter-reading / facility-profile data exchange with a second, independently built LGU system — demonstrating that the platform can interoperate rather than operate as an isolated silo.</w:t>
      </w:r>
    </w:p>
    <w:p>
      <w:pPr>
        <w:pStyle w:val="Compact"/>
        <w:numPr>
          <w:ilvl w:val="0"/>
          <w:numId w:val="1006"/>
        </w:numPr>
      </w:pPr>
      <w:r>
        <w:t xml:space="preserve">AI-assisted features (conflict detection, facility recommendation, dashboard chatbot) delivered with explicit fallback behavior so the system remains usable when third-party AI services are unavailable.</w:t>
      </w:r>
    </w:p>
    <w:p>
      <w:pPr>
        <w:pStyle w:val="Compact"/>
        <w:numPr>
          <w:ilvl w:val="0"/>
          <w:numId w:val="1006"/>
        </w:numPr>
      </w:pPr>
      <w:r>
        <w:t xml:space="preserve">A CI-enforced automated test suite covering the system’s highest-risk business logic (booking limits, auto-approval rules, conflict overlap, security helpers, notification defaults, SMS formatting, and energy-consumption computation).</w:t>
      </w:r>
    </w:p>
    <w:bookmarkEnd w:id="22"/>
    <w:bookmarkStart w:id="23" w:name="future-work-and-enhancements"/>
    <w:p>
      <w:pPr>
        <w:pStyle w:val="Heading2"/>
      </w:pPr>
      <w:r>
        <w:t xml:space="preserve">13.3. Future Work and Enhancements</w:t>
      </w:r>
    </w:p>
    <w:p>
      <w:pPr>
        <w:pStyle w:val="FirstParagraph"/>
      </w:pPr>
      <w:r>
        <w:t xml:space="preserve">Prioritized items already identified in the project backlog (</w:t>
      </w:r>
      <w:r>
        <w:rPr>
          <w:rStyle w:val="VerbatimChar"/>
        </w:rPr>
        <w:t xml:space="preserve">docs/BACKLOG.md</w:t>
      </w:r>
      <w:r>
        <w:t xml:space="preserve">) that were not built within this capstone’s scope:</w:t>
      </w:r>
    </w:p>
    <w:p>
      <w:pPr>
        <w:pStyle w:val="Compact"/>
        <w:numPr>
          <w:ilvl w:val="0"/>
          <w:numId w:val="1007"/>
        </w:numPr>
      </w:pPr>
      <w:r>
        <w:rPr>
          <w:b/>
          <w:bCs/>
        </w:rPr>
        <w:t xml:space="preserve">Operations:</w:t>
      </w:r>
      <w:r>
        <w:t xml:space="preserve"> </w:t>
      </w:r>
      <w:r>
        <w:t xml:space="preserve">a self-service check-in waiver flow, bulk resident/CSV import, an admin</w:t>
      </w:r>
      <w:r>
        <w:t xml:space="preserve"> </w:t>
      </w:r>
      <w:r>
        <w:t xml:space="preserve">“re-request document”</w:t>
      </w:r>
      <w:r>
        <w:t xml:space="preserve"> </w:t>
      </w:r>
      <w:r>
        <w:t xml:space="preserve">action, a staff daily digest of pending approvals/occupancy alerts, and hard capacity-vs-attendee validation.</w:t>
      </w:r>
    </w:p>
    <w:p>
      <w:pPr>
        <w:pStyle w:val="Compact"/>
        <w:numPr>
          <w:ilvl w:val="0"/>
          <w:numId w:val="1007"/>
        </w:numPr>
      </w:pPr>
      <w:r>
        <w:rPr>
          <w:b/>
          <w:bCs/>
        </w:rPr>
        <w:t xml:space="preserve">UX and reach:</w:t>
      </w:r>
      <w:r>
        <w:t xml:space="preserve"> </w:t>
      </w:r>
      <w:r>
        <w:t xml:space="preserve">Filipino/Tagalog localization of the UI, emails, and SMS templates; an installable/offline-friendly (PWA) mobile experience; two-way SMS attendance confirmation; an embeddable public availability calendar widget.</w:t>
      </w:r>
    </w:p>
    <w:p>
      <w:pPr>
        <w:pStyle w:val="Compact"/>
        <w:numPr>
          <w:ilvl w:val="0"/>
          <w:numId w:val="1007"/>
        </w:numPr>
      </w:pPr>
      <w:r>
        <w:rPr>
          <w:b/>
          <w:bCs/>
        </w:rPr>
        <w:t xml:space="preserve">Deeper integrations:</w:t>
      </w:r>
      <w:r>
        <w:t xml:space="preserve"> </w:t>
      </w:r>
      <w:r>
        <w:t xml:space="preserve">replacing the current preview-only Infrastructure Projects and Utilities dashboards with live LGU APIs; a unified LGU API gateway providing shared auth, rate limiting, and audit across integrated systems; optional third-party barangay ID/QR identity verification.</w:t>
      </w:r>
    </w:p>
    <w:p>
      <w:pPr>
        <w:pStyle w:val="Compact"/>
        <w:numPr>
          <w:ilvl w:val="0"/>
          <w:numId w:val="1007"/>
        </w:numPr>
      </w:pPr>
      <w:r>
        <w:rPr>
          <w:b/>
          <w:bCs/>
        </w:rPr>
        <w:t xml:space="preserve">AI/analytics:</w:t>
      </w:r>
      <w:r>
        <w:t xml:space="preserve"> </w:t>
      </w:r>
      <w:r>
        <w:t xml:space="preserve">a visual demand-forecasting dashboard per facility, explainability (e.g., SHAP-style reasoning) for auto-approval decisions, chatbot voice input for accessibility, and anomaly detection for suspicious booking patterns.</w:t>
      </w:r>
    </w:p>
    <w:p>
      <w:pPr>
        <w:pStyle w:val="Compact"/>
        <w:numPr>
          <w:ilvl w:val="0"/>
          <w:numId w:val="1007"/>
        </w:numPr>
      </w:pPr>
      <w:r>
        <w:rPr>
          <w:b/>
          <w:bCs/>
        </w:rPr>
        <w:t xml:space="preserve">Security and compliance hardening for production:</w:t>
      </w:r>
      <w:r>
        <w:t xml:space="preserve"> </w:t>
      </w:r>
      <w:r>
        <w:t xml:space="preserve">an isolated/S3-compatible document storage bucket, WAF/bot protection beyond Turnstile, a documented annual privacy impact assessment, and a tested backup-restore drill with defined RTO/RPO.</w:t>
      </w:r>
    </w:p>
    <w:p>
      <w:pPr>
        <w:pStyle w:val="Compact"/>
        <w:numPr>
          <w:ilvl w:val="0"/>
          <w:numId w:val="1007"/>
        </w:numPr>
      </w:pPr>
      <w:r>
        <w:rPr>
          <w:b/>
          <w:bCs/>
        </w:rPr>
        <w:t xml:space="preserve">DevOps maturity:</w:t>
      </w:r>
      <w:r>
        <w:t xml:space="preserve"> </w:t>
      </w:r>
      <w:r>
        <w:t xml:space="preserve">a staging-parity checklist, a health-check endpoint covering DB/mail/SMS/Python ML/CIMM connectivity, and structured JSON application logging for centralized monitoring.</w:t>
      </w:r>
    </w:p>
    <w:p>
      <w:pPr>
        <w:pStyle w:val="Compact"/>
        <w:numPr>
          <w:ilvl w:val="0"/>
          <w:numId w:val="1007"/>
        </w:numPr>
      </w:pPr>
      <w:r>
        <w:rPr>
          <w:b/>
          <w:bCs/>
        </w:rPr>
        <w:t xml:space="preserve">Integration follow-ups already scoped from the Energy integration work:</w:t>
      </w:r>
      <w:r>
        <w:t xml:space="preserve"> </w:t>
      </w:r>
      <w:r>
        <w:t xml:space="preserve">sending sync watermarks as timezone-explicit ISO timestamps instead of naive strings; surfacing profile-sync counts/errors in the sync-now UI and cron output; replacing the current heuristic</w:t>
      </w:r>
      <w:r>
        <w:t xml:space="preserve"> </w:t>
      </w:r>
      <w:r>
        <w:t xml:space="preserve">“has profile”</w:t>
      </w:r>
      <w:r>
        <w:t xml:space="preserve"> </w:t>
      </w:r>
      <w:r>
        <w:t xml:space="preserve">check with a proper join-based check; and handling staleness if a profile or facility mapping is deleted on the partner system.</w:t>
      </w:r>
    </w:p>
    <w:bookmarkEnd w:id="23"/>
    <w:bookmarkStart w:id="24" w:name="closing-remarks"/>
    <w:p>
      <w:pPr>
        <w:pStyle w:val="Heading2"/>
      </w:pPr>
      <w:r>
        <w:t xml:space="preserve">13.4. Closing Remarks</w:t>
      </w:r>
    </w:p>
    <w:p>
      <w:pPr>
        <w:pStyle w:val="FirstParagraph"/>
      </w:pPr>
      <w:r>
        <w:t xml:space="preserve">This capstone shows that a well-scoped, security-conscious web application — built as a single, modular PHP system rather than a large distributed one — can meaningfully digitize a barangay’s facility reservation process while still supporting real integration with other LGU systems and AI-assisted convenience features. By backing every implementation claim with source code, automated tests, and a CI pipeline, the project favors a documented, verifiable feature set over an inflated one. The system as delivered is production-usable for its core facilities-reservation scope, with a clearly prioritized backlog to guide continued development as Barangay Culiat’s operational needs and available LGU integrations evolve.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2026-08-03T06:05:51Z</dcterms:created>
  <dcterms:modified xsi:type="dcterms:W3CDTF">2026-08-03T06:05:51Z</dcterms:modified>
</cp:coreProperties>
</file>

<file path=docProps/custom.xml><?xml version="1.0" encoding="utf-8"?>
<Properties xmlns="http://schemas.openxmlformats.org/officeDocument/2006/custom-properties" xmlns:vt="http://schemas.openxmlformats.org/officeDocument/2006/docPropsVTypes"/>
</file>