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A206D" w14:textId="77777777" w:rsidR="007E5249" w:rsidRPr="00994586" w:rsidRDefault="003A1810" w:rsidP="001D4503">
      <w:pPr>
        <w:pStyle w:val="C-"/>
        <w:spacing w:line="360" w:lineRule="auto"/>
        <w:ind w:firstLine="0"/>
        <w:jc w:val="center"/>
        <w:rPr>
          <w:b/>
          <w:bCs/>
          <w:sz w:val="32"/>
          <w:szCs w:val="32"/>
        </w:rPr>
      </w:pPr>
      <w:r>
        <w:t>目录</w:t>
      </w:r>
    </w:p>
    <w:p w14:paraId="0F9AB8BD" w14:textId="77777777" w:rsidR="006F0896" w:rsidRPr="006F0896" w:rsidRDefault="003A1810" w:rsidP="006F0896">
      <w:pPr>
        <w:pStyle w:val="TOC2"/>
        <w:tabs>
          <w:tab w:val="right" w:leader="dot" w:pos="9061"/>
        </w:tabs>
        <w:spacing w:line="360" w:lineRule="auto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 药代动力学文字总结</w:t>
        <w:tab/>
        <w:t>4</w:t>
      </w:r>
    </w:p>
    <w:p w14:paraId="3DADD48C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2.6.4.1 概要</w:t>
        <w:tab/>
        <w:t>4</w:t>
      </w:r>
    </w:p>
    <w:p w14:paraId="50BFC6F1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2.6.4.2 分析方法</w:t>
        <w:tab/>
        <w:t>7</w:t>
      </w:r>
    </w:p>
    <w:p w14:paraId="683FDB59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2.6.4.3 吸收</w:t>
        <w:tab/>
        <w:t>10</w:t>
      </w:r>
    </w:p>
    <w:p w14:paraId="74CED054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2.6.4.4 分布</w:t>
        <w:tab/>
        <w:t>13</w:t>
      </w:r>
    </w:p>
    <w:p w14:paraId="3D1B0F0B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2.6.4.5 代谢</w:t>
        <w:tab/>
        <w:t>15</w:t>
      </w:r>
    </w:p>
    <w:p w14:paraId="521CDB75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2.6.4.6 排泄</w:t>
        <w:tab/>
        <w:t>17</w:t>
      </w:r>
    </w:p>
    <w:p w14:paraId="381BF5C4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2.6.4.7 （非临床）药代动力学相互作用</w:t>
        <w:tab/>
        <w:t>17</w:t>
      </w:r>
    </w:p>
    <w:p w14:paraId="23B02703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2.6.4.8 其他药代动力学试验</w:t>
        <w:tab/>
        <w:t>19</w:t>
      </w:r>
    </w:p>
    <w:p w14:paraId="37D56A84" w14:textId="77777777" w:rsidR="006F0896" w:rsidRPr="006F0896" w:rsidRDefault="006F0896" w:rsidP="006F0896">
      <w:pPr>
        <w:pStyle w:val="TOC2"/>
        <w:tabs>
          <w:tab w:val="right" w:leader="dot" w:pos="9061"/>
        </w:tabs>
        <w:spacing w:line="360" w:lineRule="auto"/>
        <w:ind w:firstLineChars="200" w:firstLine="480"/>
        <w:rPr>
          <w:rFonts w:ascii="Times New Roman" w:hAnsi="Times New Roman" w:cs="Times New Roman"/>
          <w:smallCaps w:val="0"/>
          <w:noProof/>
          <w:sz w:val="24"/>
          <w:szCs w:val="24"/>
        </w:rPr>
      </w:pPr>
      <w:r>
        <w:t>2.6.4.9 讨论和结论</w:t>
        <w:tab/>
        <w:t>19</w:t>
      </w:r>
    </w:p>
    <w:p w14:paraId="11642E49" w14:textId="77777777" w:rsidR="004F1CBD" w:rsidRPr="001915A8" w:rsidRDefault="003A1810" w:rsidP="006F0896">
      <w:pPr>
        <w:pStyle w:val="WPSOffice1"/>
        <w:tabs>
          <w:tab w:val="right" w:leader="dot" w:pos="8306"/>
        </w:tabs>
        <w:spacing w:line="360" w:lineRule="auto"/>
        <w:rPr>
          <w:sz w:val="24"/>
          <w:szCs w:val="24"/>
        </w:rPr>
      </w:pPr>
      <w:r/>
    </w:p>
    <w:p w14:paraId="4B506250" w14:textId="77777777" w:rsidR="00C777C3" w:rsidRDefault="004F1CBD" w:rsidP="002811A3">
      <w:pPr>
        <w:pStyle w:val="C-"/>
        <w:spacing w:line="360" w:lineRule="auto"/>
        <w:ind w:firstLine="0"/>
        <w:jc w:val="center"/>
        <w:rPr>
          <w:noProof/>
        </w:rPr>
      </w:pPr>
      <w:r>
        <w:t>附表</w:t>
      </w:r>
    </w:p>
    <w:p w14:paraId="65D86EF4" w14:textId="77777777" w:rsidR="00C777C3" w:rsidRPr="00CE411C" w:rsidRDefault="00C777C3" w:rsidP="00C777C3">
      <w:pPr>
        <w:pStyle w:val="TableofFigures"/>
        <w:spacing w:after="0" w:line="360" w:lineRule="auto"/>
        <w:ind w:left="0" w:right="0" w:firstLine="0"/>
        <w:rPr>
          <w:rFonts w:eastAsia="SimSun"/>
          <w:noProof/>
          <w:color w:val="000000"/>
          <w:kern w:val="2"/>
          <w:szCs w:val="24"/>
          <w:lang w:eastAsia="zh-CN"/>
        </w:rPr>
      </w:pPr>
      <w:r>
        <w:t>表2.6.4-1 Y57小鼠全血和血浆中DRUG001主要药代参数</w:t>
        <w:tab/>
        <w:t>12</w:t>
      </w:r>
    </w:p>
    <w:p w14:paraId="3B2562F4" w14:textId="77777777" w:rsidR="00C777C3" w:rsidRPr="00CE411C" w:rsidRDefault="00C777C3" w:rsidP="00C777C3">
      <w:pPr>
        <w:pStyle w:val="TableofFigures"/>
        <w:spacing w:after="0" w:line="360" w:lineRule="auto"/>
        <w:ind w:left="0" w:right="0" w:firstLine="0"/>
        <w:rPr>
          <w:rFonts w:eastAsia="SimSun"/>
          <w:noProof/>
          <w:color w:val="000000"/>
          <w:kern w:val="2"/>
          <w:szCs w:val="24"/>
          <w:lang w:eastAsia="zh-CN"/>
        </w:rPr>
      </w:pPr>
      <w:r>
        <w:t>表2.6.4-2 Beagle犬全血和血浆中DRUG001主要药代参数（Mean±SD，n=6）</w:t>
        <w:tab/>
        <w:t>13</w:t>
      </w:r>
    </w:p>
    <w:p w14:paraId="2451FC17" w14:textId="77777777" w:rsidR="00C777C3" w:rsidRPr="00CE411C" w:rsidRDefault="00C777C3" w:rsidP="00C777C3">
      <w:pPr>
        <w:pStyle w:val="TableofFigures"/>
        <w:spacing w:after="0" w:line="360" w:lineRule="auto"/>
        <w:ind w:left="0" w:right="0" w:firstLine="0"/>
        <w:rPr>
          <w:rFonts w:eastAsia="SimSun"/>
          <w:noProof/>
          <w:color w:val="000000"/>
          <w:kern w:val="2"/>
          <w:szCs w:val="24"/>
          <w:lang w:eastAsia="zh-CN"/>
        </w:rPr>
      </w:pPr>
      <w:r>
        <w:t>表2.6.4-3 DRUG001在Y57小鼠、SD大鼠、Beagle犬、食蟹猴和人肝微粒体代谢产物汇总</w:t>
        <w:tab/>
        <w:tab/>
        <w:t>15</w:t>
      </w:r>
    </w:p>
    <w:p w14:paraId="7840C2D6" w14:textId="77777777" w:rsidR="00C777C3" w:rsidRPr="00CE411C" w:rsidRDefault="00C777C3" w:rsidP="00C777C3">
      <w:pPr>
        <w:pStyle w:val="TableofFigures"/>
        <w:spacing w:after="0" w:line="360" w:lineRule="auto"/>
        <w:ind w:left="0" w:right="0" w:firstLine="0"/>
        <w:rPr>
          <w:rFonts w:eastAsia="SimSun"/>
          <w:noProof/>
          <w:color w:val="000000"/>
          <w:kern w:val="2"/>
          <w:szCs w:val="24"/>
          <w:lang w:eastAsia="zh-CN"/>
        </w:rPr>
      </w:pPr>
      <w:r>
        <w:t>表2.6.4-4 DRUG001在各重组酶体系的剩余百分比、半衰期、固有清除率和相对贡献率</w:t>
        <w:tab/>
        <w:tab/>
        <w:t>16</w:t>
      </w:r>
    </w:p>
    <w:p w14:paraId="677F8CB1" w14:textId="77777777" w:rsidR="00C777C3" w:rsidRPr="00CE411C" w:rsidRDefault="00C777C3" w:rsidP="00C777C3">
      <w:pPr>
        <w:pStyle w:val="TableofFigures"/>
        <w:spacing w:after="0" w:line="360" w:lineRule="auto"/>
        <w:ind w:left="0" w:right="0" w:firstLine="0"/>
        <w:rPr>
          <w:rFonts w:eastAsia="SimSun"/>
          <w:noProof/>
          <w:color w:val="000000"/>
          <w:kern w:val="2"/>
          <w:szCs w:val="24"/>
          <w:lang w:eastAsia="zh-CN"/>
        </w:rPr>
      </w:pPr>
      <w:r>
        <w:t>表2.6.4-5 Y57小鼠体内DRUG001及其代谢产物汇总</w:t>
        <w:tab/>
        <w:t>16</w:t>
      </w:r>
    </w:p>
    <w:p w14:paraId="2345535F" w14:textId="77777777" w:rsidR="00C777C3" w:rsidRPr="00CE411C" w:rsidRDefault="00C777C3" w:rsidP="00C777C3">
      <w:pPr>
        <w:pStyle w:val="TableofFigures"/>
        <w:spacing w:after="0" w:line="360" w:lineRule="auto"/>
        <w:ind w:left="0" w:right="0" w:firstLine="0"/>
        <w:rPr>
          <w:rFonts w:eastAsia="SimSun"/>
          <w:noProof/>
          <w:color w:val="000000"/>
          <w:kern w:val="2"/>
          <w:szCs w:val="24"/>
          <w:lang w:eastAsia="zh-CN"/>
        </w:rPr>
      </w:pPr>
      <w:r>
        <w:t>表2.6.4-6 Beagle犬体内DRUG001及其代谢产物汇总</w:t>
        <w:tab/>
        <w:t>17</w:t>
      </w:r>
    </w:p>
    <w:p w14:paraId="359C1AA9" w14:textId="77777777" w:rsidR="004B20C2" w:rsidRPr="00D37F66" w:rsidRDefault="002811A3" w:rsidP="001D4503">
      <w:pPr>
        <w:widowControl/>
        <w:spacing w:line="360" w:lineRule="auto"/>
        <w:ind w:hanging="420"/>
        <w:contextualSpacing/>
        <w:jc w:val="left"/>
        <w:rPr>
          <w:rFonts w:ascii="Times New Roman" w:hAnsi="Times New Roman"/>
          <w:b/>
          <w:caps/>
          <w:noProof/>
          <w:szCs w:val="21"/>
        </w:rPr>
      </w:pPr>
      <w:r/>
    </w:p>
    <w:p w14:paraId="40B7933F" w14:textId="77777777" w:rsidR="002811A3" w:rsidRDefault="002811A3" w:rsidP="002811A3">
      <w:pPr>
        <w:pStyle w:val="C-"/>
        <w:spacing w:line="360" w:lineRule="auto"/>
        <w:ind w:firstLine="0"/>
        <w:jc w:val="center"/>
        <w:rPr>
          <w:b/>
          <w:caps/>
          <w:noProof/>
          <w:color w:val="000000"/>
          <w:szCs w:val="24"/>
        </w:rPr>
      </w:pPr>
      <w:r>
        <w:t>附图</w:t>
      </w:r>
    </w:p>
    <w:p w14:paraId="5D98A729" w14:textId="77777777" w:rsidR="00C777C3" w:rsidRPr="000F7FBE" w:rsidRDefault="002811A3" w:rsidP="000F7FBE">
      <w:pPr>
        <w:pStyle w:val="TableofFigures"/>
        <w:spacing w:after="0" w:line="360" w:lineRule="auto"/>
        <w:ind w:left="0" w:right="0" w:firstLine="0"/>
        <w:rPr>
          <w:rStyle w:val="Hyperlink"/>
          <w:bCs/>
          <w:noProof/>
          <w:color w:val="000000"/>
          <w:szCs w:val="24"/>
        </w:rPr>
      </w:pPr>
      <w:r>
        <w:t>图2.6.4-1 Y57小鼠体内DRUG001组织分布图（n=6）</w:t>
        <w:tab/>
        <w:t>14</w:t>
      </w:r>
    </w:p>
    <w:p w14:paraId="4451B07A" w14:textId="77777777" w:rsidR="000F7FBE" w:rsidRDefault="002811A3" w:rsidP="000F7FBE">
      <w:pPr>
        <w:pStyle w:val="TableofFigures"/>
        <w:spacing w:after="0" w:line="360" w:lineRule="auto"/>
        <w:ind w:left="0" w:right="0" w:firstLine="0"/>
        <w:rPr>
          <w:rFonts w:eastAsia="SimSun" w:hint="eastAsia"/>
          <w:b/>
          <w:color w:val="000000"/>
          <w:lang w:eastAsia="zh-CN"/>
        </w:rPr>
      </w:pPr>
      <w:r/>
    </w:p>
    <w:p w14:paraId="0CEC1755" w14:textId="77777777" w:rsidR="00F172A3" w:rsidRPr="002811A3" w:rsidRDefault="000F7FBE" w:rsidP="002811A3">
      <w:pPr>
        <w:pStyle w:val="Heading2"/>
        <w:spacing w:line="360" w:lineRule="auto"/>
        <w:rPr>
          <w:rFonts w:eastAsia="SimSun"/>
          <w:caps/>
          <w:noProof/>
          <w:color w:val="000000"/>
          <w:szCs w:val="24"/>
        </w:rPr>
      </w:pPr>
      <w:r>
        <w:t>2.6.4 药代动力学文字总结</w:t>
      </w:r>
    </w:p>
    <w:p w14:paraId="5847D7A4" w14:textId="77777777" w:rsidR="00F172A3" w:rsidRPr="00F172A3" w:rsidRDefault="00F172A3" w:rsidP="001D4503">
      <w:pPr>
        <w:pStyle w:val="Heading2"/>
        <w:spacing w:line="360" w:lineRule="auto"/>
        <w:rPr>
          <w:rFonts w:eastAsia="SimSun"/>
          <w:szCs w:val="24"/>
        </w:rPr>
      </w:pPr>
      <w:r>
        <w:t>2.6.4.1 概要</w:t>
      </w:r>
    </w:p>
    <w:p w14:paraId="57289E85" w14:textId="77777777" w:rsidR="00F172A3" w:rsidRPr="00F172A3" w:rsidRDefault="00B17C47" w:rsidP="00B17C47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通过对DRUG001在Y57小鼠和Beagle犬体内的药代动力学研究，评价其药代动力学特征和口服生物利用度；开展DRUG001在Y57小鼠体内的组织分布和排泄以及DRUG001在Y57小鼠和Beagle犬体内代谢途径研究，考察DRUG001在体内的分布、代谢和排泄规律；对DRUG001肝微粒体代谢稳定性、肝微粒体代谢种属差异、主要代谢途径的酶表型、主要XXX001酶的抑制和诱导作用进行评价，并考察其对主要转运体的作用。通过对DRUG001的ADME 特性全面评价，为DRUG001作为创新药物的进一步临床开发提供数据支持。</w:t>
      </w:r>
    </w:p>
    <w:p w14:paraId="4C563C64" w14:textId="77777777" w:rsidR="00F172A3" w:rsidRPr="00F172A3" w:rsidRDefault="00F172A3" w:rsidP="001D4503">
      <w:pPr>
        <w:pStyle w:val="Heading3"/>
        <w:numPr>
          <w:ilvl w:val="0"/>
          <w:numId w:val="0"/>
        </w:numPr>
        <w:spacing w:line="360" w:lineRule="auto"/>
      </w:pPr>
      <w:r>
        <w:t>2.6.4.1.1 吸收</w:t>
      </w:r>
    </w:p>
    <w:p w14:paraId="2357ADA2" w14:textId="77777777" w:rsidR="009F0DB0" w:rsidRDefault="009F0DB0" w:rsidP="009F0DB0">
      <w:pPr>
        <w:tabs>
          <w:tab w:val="left" w:pos="0"/>
        </w:tabs>
        <w:adjustRightInd w:val="0"/>
        <w:spacing w:line="360" w:lineRule="auto"/>
        <w:ind w:firstLineChars="200" w:firstLine="480"/>
        <w:rPr>
          <w:rFonts w:ascii="Times New Roman" w:hAnsi="Times New Roman" w:hint="eastAsia"/>
          <w:color w:val="000000"/>
          <w:sz w:val="24"/>
          <w:szCs w:val="24"/>
        </w:rPr>
      </w:pPr>
      <w:r>
        <w:t>应用Caco-2细胞模型进行DRUG001渗透性评价。结果显示，浓度为2.00、10.0和50.0 μM的DRUG001在A-B方向的平均表观渗透系数分别为0.357×10-6 cm/s、0.451×10-6 cm/s和0.357×10-6 cm/s，均小于1.00×10-6 cm/s，提示DRUG001在Caco-2细胞中表现为低渗透性。</w:t>
      </w:r>
    </w:p>
    <w:p w14:paraId="75ACE981" w14:textId="77777777" w:rsidR="009F0DB0" w:rsidRDefault="009F0DB0" w:rsidP="009F0DB0">
      <w:pPr>
        <w:tabs>
          <w:tab w:val="left" w:pos="0"/>
        </w:tabs>
        <w:adjustRightInd w:val="0"/>
        <w:spacing w:line="360" w:lineRule="auto"/>
        <w:ind w:firstLineChars="200" w:firstLine="480"/>
        <w:rPr>
          <w:rFonts w:ascii="Times New Roman" w:hAnsi="Times New Roman" w:hint="eastAsia"/>
          <w:color w:val="000000"/>
          <w:sz w:val="24"/>
          <w:szCs w:val="24"/>
        </w:rPr>
      </w:pPr>
      <w:r>
        <w:t>Y57小鼠单次静脉注射1.00 mg/kg和单次灌胃3.00、10.0和30.0 mg/kg DRUG001后，DRUG001全血和血浆的系统暴露量在小鼠体内均无明显性别差异。单次灌胃给药后，全血中DRUG001在3.00、10.0和30.0 mg/kg剂量下的绝对生物利用度分别为55.9%、18.3%和7.2%，在3.00～30.0 mg/kg剂量范围内，随着剂量的增加，全血中DRUG001暴露量低于剂量增加比例增加，有明显的吸收饱和现象；血浆中DRUG001在3.00、10.0和30.0 mg/kg剂量下的绝对生物利用度分别为98.8%、64.1%和50.6%，在3.00～30.0 mg/kg剂量范围内，随着剂量的增加，血浆中DRUG001暴露量低于剂量增加比例增加，有一定的吸收饱和现象。Y57小鼠每天1次，连续7天灌胃给予10.0 mg/kg DRUG001，全血和血浆的系统暴露量在小鼠体内均无明显性别差异，未见药物蓄积。</w:t>
      </w:r>
    </w:p>
    <w:p w14:paraId="0586E8E9" w14:textId="77777777" w:rsidR="00F172A3" w:rsidRPr="009F0DB0" w:rsidRDefault="009F0DB0" w:rsidP="009F0DB0">
      <w:pPr>
        <w:tabs>
          <w:tab w:val="left" w:pos="0"/>
        </w:tabs>
        <w:adjustRightInd w:val="0"/>
        <w:spacing w:line="360" w:lineRule="auto"/>
        <w:ind w:firstLineChars="200" w:firstLine="480"/>
        <w:rPr>
          <w:rFonts w:ascii="Times New Roman" w:hAnsi="Times New Roman"/>
          <w:snapToGrid w:val="0"/>
          <w:color w:val="000000"/>
          <w:sz w:val="24"/>
          <w:szCs w:val="24"/>
        </w:rPr>
      </w:pPr>
      <w:r>
        <w:t xml:space="preserve">Beagle犬单次静脉注射5.60 mg/kg和单次灌胃25.0、50.0和100 mg/kg DRUG001后，DRUG001全血和血浆的系统暴露量在犬体内均无明显性别差异。单次灌胃给药后，全血中DRUG001 在25.0、50.0和100 mg/kg剂量下的绝对生物利用度分别为27.8%、15.6%和8.29%，在25.0～100 mg/kg剂量范围内，随着剂量的增加，全血中DRUG001暴露量低于剂量增加比例增加，有明显的吸收饱和现象; 血浆中DRUG001在25.0、50.0和100 mg/kg剂量下的绝对生物利用度分别为31.1%、26.0%和14.2 %，在25.0～100 mg/kg剂量范围内，随着剂量的增加，血浆中DRUG001暴露量低于剂量增加比例增加，有一定的吸收饱和现象。Beagle犬每天1次，连续7天灌胃给予50.0 mg/kg DRUG001，全血和血浆的系统暴露量在Beagle犬体内均无明显性别差异，未见药物蓄积。 </w:t>
      </w:r>
    </w:p>
    <w:p w14:paraId="23A1ED9D" w14:textId="77777777" w:rsidR="00F172A3" w:rsidRPr="00F172A3" w:rsidRDefault="00F172A3" w:rsidP="001D4503">
      <w:pPr>
        <w:pStyle w:val="Heading3"/>
        <w:numPr>
          <w:ilvl w:val="0"/>
          <w:numId w:val="0"/>
        </w:numPr>
        <w:spacing w:line="360" w:lineRule="auto"/>
      </w:pPr>
      <w:r>
        <w:t>2.6.4.1.2 分布</w:t>
      </w:r>
    </w:p>
    <w:p w14:paraId="16257801" w14:textId="77777777" w:rsidR="00F172A3" w:rsidRPr="00995D85" w:rsidRDefault="00F172A3" w:rsidP="001D4503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t>血浆蛋白结合率：采用超滤法考察，0.300、3.00和30.0 μM的DRUG001与Y57小鼠血浆蛋白结合率分别是97.0%、96.8%、96.5%，与SD大鼠血浆蛋白结合率分别是98.4%、98.1%、98.4%，与Beagle犬血浆蛋白结合率分别是95.8%、95.1%、95.2%，与食蟹猴血浆蛋白结合率分别是95.9%、94.4%、94.4%，与人血浆蛋白结合率分别是97.8%、97.9%、98.1%。DRUG001在不同种属血浆蛋白结合率均在90%以上，无浓度依赖性。</w:t>
      </w:r>
    </w:p>
    <w:p w14:paraId="36797B48" w14:textId="77777777" w:rsidR="009F0DB0" w:rsidRDefault="009F0DB0" w:rsidP="009F0DB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hint="eastAsia"/>
          <w:bCs/>
          <w:color w:val="000000"/>
          <w:kern w:val="0"/>
          <w:sz w:val="24"/>
          <w:szCs w:val="24"/>
        </w:rPr>
      </w:pPr>
      <w:r>
        <w:t>全血血浆分配系数：0.300、3.00和30.0 μM的DRUG001在Y57小鼠的Kb/p分别是35.7、36.2、16.5，在SD大鼠的Kb/p分别是63.4、65.8、41.5，在Beagle犬的Kb/p分别是68.9、78.5、52.1，在人的Kb/p分别是91.0、96.2、60.4，提示DRUG001在各种属血液较多分布在血细胞中，且有一定的浓度依赖性。</w:t>
      </w:r>
    </w:p>
    <w:p w14:paraId="6D7B467B" w14:textId="77777777" w:rsidR="00F172A3" w:rsidRPr="009F0DB0" w:rsidRDefault="009F0DB0" w:rsidP="009F0DB0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bCs/>
          <w:color w:val="000000"/>
          <w:kern w:val="0"/>
          <w:sz w:val="24"/>
          <w:szCs w:val="24"/>
        </w:rPr>
      </w:pPr>
      <w:r>
        <w:t>DRUG001在Y57小鼠体内的组织分布：Y57小鼠单次灌胃10 mg/kg DRUG001后，DRUG001可较快向机体各组织分布，药物在各组织中于0.25~8 h达峰，此后浓度逐渐下降。给药后24 h，全血、血浆及各组织中药物浓度均降至Cmax的20%以下。给药后DRUG001主要分布于全血（AUC0-t为299 h*μg/mL，全血或组织AUC0-t/血浆AUC0-t为10.5）、胃（AUC0-t为286 h*μg/mL，10.0）和小肠（AUC0-t为181 h*μg/mL，6.33）中，其次是肾脏（2.68）、脾脏（1.96）、肺（1.43）、肝脏（1.29），在淋巴结（0.608）、心脏（0.524）、子宫（0.510）、卵巢（0.413）、肌肉（0.168）、脂肪（0.105）、睾丸（0.0997）、脑（0.0360）、骨髓（0.0159）中分布较少。</w:t>
      </w:r>
    </w:p>
    <w:p w14:paraId="2D4BC7E8" w14:textId="77777777" w:rsidR="00F172A3" w:rsidRPr="00F172A3" w:rsidRDefault="00266472" w:rsidP="001D4503">
      <w:pPr>
        <w:pStyle w:val="Heading3"/>
        <w:numPr>
          <w:ilvl w:val="0"/>
          <w:numId w:val="0"/>
        </w:numPr>
        <w:spacing w:line="360" w:lineRule="auto"/>
      </w:pPr>
      <w:r>
        <w:t>2.6.4.1.3 代谢</w:t>
      </w:r>
    </w:p>
    <w:p w14:paraId="4F40E66C" w14:textId="77777777" w:rsidR="005E6572" w:rsidRDefault="005718B2" w:rsidP="005E6572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t>DRUG001在不同种属肝微粒体中的代谢稳定性：1.00 µM DRUG001分别与Y57小鼠、SD大鼠、Beagle犬、食蟹猴和人肝微粒体孵育60 min后的底物剩余率分别是88.7%、52.9%、100.7%、82.2%和91.4%。在SD大鼠肝微粒体中半衰期t1/2为63.2 min，肝固有清除速率CLint(h)为39.5 mL/min/ kg，预测肝清除率CLh为23.0 mL/min/kg；在Y57小鼠、Beagle犬、食蟹猴和人肝微粒体中剩余百分含量剩余率均&gt;80.0%，t1/2均&gt;186 min，CLint(h)分别˂29.5 mL/min/kg、˂10.7 mL/min/kg、˂10.1 mL/min/kg和˂6.71 mL/min/kg，预测CLh分别˂22.2 mL/min/kg、˂7.96 mL/min/kg、˂8.17 mL/min/kg和˂5.07mL/min/kg，提示DRUG001在SD大鼠肝微粒体孵育体系中为中等清除，在Y57小鼠、Beagle犬、食蟹猴和人肝微粒体孵育体系中为低清除。</w:t>
      </w:r>
    </w:p>
    <w:p w14:paraId="07D4A098" w14:textId="77777777" w:rsidR="005E6572" w:rsidRDefault="005E6572" w:rsidP="00C83667">
      <w:pPr>
        <w:wordWrap w:val="0"/>
        <w:spacing w:line="360" w:lineRule="auto"/>
        <w:ind w:leftChars="50" w:left="105" w:firstLineChars="200" w:firstLine="480"/>
        <w:rPr>
          <w:rFonts w:ascii="Times New Roman" w:hAnsi="Times New Roman" w:hint="eastAsia"/>
          <w:kern w:val="0"/>
          <w:sz w:val="24"/>
        </w:rPr>
      </w:pPr>
      <w:r>
        <w:t>DRUG001在不同种属肝微粒体中的代谢产物：20.0 μM DRUG001与Y57小鼠、SD大鼠、Beagle犬、食蟹猴和人肝微粒共孵育120 min，在各种属中共检测到8个代谢产物，以原形药物为主，其中人肝微粒体中原型药物占比最高为75.9%。DRUG001在体外主要代谢途径为脱甲基，脱羰基，水解、脱羧等。</w:t>
      </w:r>
    </w:p>
    <w:p w14:paraId="03219527" w14:textId="77777777" w:rsidR="005E6572" w:rsidRDefault="005E6572" w:rsidP="005E6572">
      <w:pPr>
        <w:wordWrap w:val="0"/>
        <w:spacing w:line="360" w:lineRule="auto"/>
        <w:ind w:leftChars="50" w:left="105" w:firstLineChars="200" w:firstLine="480"/>
        <w:rPr>
          <w:rFonts w:ascii="Times New Roman" w:hAnsi="SimSun" w:hint="eastAsia"/>
          <w:sz w:val="24"/>
          <w:szCs w:val="24"/>
        </w:rPr>
      </w:pPr>
      <w:r>
        <w:t>人CYP酶代谢表型鉴定：重组酶实验结果显示，1.00 μM DRUG001在重组酶CYP2C19中孵育60 min后的剩余百分比为56.8%，其余重组酶（CYP1A2、CYP2B6、CYP2C8、CYP2C9、CYP2D6和CYP3A4）剩余百分比均大于95.0%，综合人肝微粒体代谢稳定性与人源重组XXX001同工酶孵育体系结果，DRUG001的主要代谢途径可能不是XXX001酶，但其经由XXX001酶代谢的主要酶为CYP2C19。</w:t>
      </w:r>
    </w:p>
    <w:p w14:paraId="3A63B9E8" w14:textId="77777777" w:rsidR="005E6572" w:rsidRDefault="00C83667" w:rsidP="005E6572">
      <w:pPr>
        <w:wordWrap w:val="0"/>
        <w:spacing w:line="360" w:lineRule="auto"/>
        <w:ind w:leftChars="50" w:left="105" w:firstLineChars="200" w:firstLine="480"/>
        <w:rPr>
          <w:rFonts w:ascii="Times New Roman" w:hAnsi="SimSun" w:hint="eastAsia"/>
          <w:sz w:val="24"/>
          <w:szCs w:val="24"/>
        </w:rPr>
      </w:pPr>
      <w:r>
        <w:t>DRUG001在Y57小鼠体内代谢研究：在Y57小鼠单次灌胃DRUG001 10.0 mg/kg后的血浆、尿液、粪便中，基于质谱色谱峰面积，共检测到6个代谢产物，主要以原形存在，M5为主要代谢产物，其它代谢产物均低于10.0%。DRUG001在Y57小鼠体内主要代谢途径为水解、脱羧。</w:t>
      </w:r>
    </w:p>
    <w:p w14:paraId="1EDFD0BA" w14:textId="77777777" w:rsidR="00F172A3" w:rsidRPr="000D4BF0" w:rsidRDefault="005718B2" w:rsidP="001D4503">
      <w:pPr>
        <w:wordWrap w:val="0"/>
        <w:spacing w:line="360" w:lineRule="auto"/>
        <w:ind w:leftChars="50" w:left="105" w:firstLineChars="200" w:firstLine="480"/>
        <w:rPr>
          <w:rFonts w:ascii="Times New Roman" w:hAnsi="Times New Roman"/>
          <w:sz w:val="24"/>
          <w:szCs w:val="24"/>
        </w:rPr>
      </w:pPr>
      <w:r>
        <w:t>DRUG001在Beagle犬体内代谢研究: Beagle犬血浆样本中主要以原形存在，共检测到5个代谢产物，M3和M5为主要代谢产物，其它代谢产物均低于2.00%。DRUG001在Beagle犬体内主要代谢途径为脱甲基和水解、脱羧。</w:t>
      </w:r>
    </w:p>
    <w:p w14:paraId="0B573914" w14:textId="77777777" w:rsidR="00F172A3" w:rsidRPr="00F172A3" w:rsidRDefault="00F172A3" w:rsidP="001D4503">
      <w:pPr>
        <w:pStyle w:val="Heading3"/>
        <w:numPr>
          <w:ilvl w:val="4"/>
          <w:numId w:val="36"/>
        </w:numPr>
        <w:spacing w:line="360" w:lineRule="auto"/>
      </w:pPr>
      <w:r>
        <w:t>排泄</w:t>
      </w:r>
    </w:p>
    <w:p w14:paraId="2C356F03" w14:textId="77777777" w:rsidR="00D701F0" w:rsidRDefault="00B5442D" w:rsidP="00B5442D">
      <w:pPr>
        <w:widowControl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0"/>
        </w:rPr>
      </w:pPr>
      <w:r>
        <w:t>Y57小鼠单次灌胃10.0 mg/kg DRUG001后，尿液、粪便中累积排泄量与累积排泄比例分数未见明显性别差异。尿液、粪便中DRUG001的累积排泄比例分数分别为15.0±4.01%、33.9±3.62%，尿液和粪便中总体DRUG001的累积排泄比例分数为48.9±5.50%。结果表明，经灌胃给药后DRUG001在Y57小鼠体内的主要排泄途径是经粪便排出体外，其次是通过尿液排泄。</w:t>
      </w:r>
    </w:p>
    <w:p w14:paraId="18F08927" w14:textId="77777777" w:rsidR="00F172A3" w:rsidRPr="00F172A3" w:rsidRDefault="00D701F0" w:rsidP="001D4503">
      <w:pPr>
        <w:pStyle w:val="Heading3"/>
        <w:numPr>
          <w:ilvl w:val="4"/>
          <w:numId w:val="36"/>
        </w:numPr>
        <w:spacing w:line="360" w:lineRule="auto"/>
      </w:pPr>
      <w:r>
        <w:t>（非临床）药物相互作用</w:t>
      </w:r>
    </w:p>
    <w:p w14:paraId="5ECA6672" w14:textId="77777777" w:rsidR="00B5442D" w:rsidRDefault="00B5442D" w:rsidP="00B5442D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Times New Roman" w:hint="eastAsia"/>
          <w:bCs/>
          <w:sz w:val="24"/>
          <w:szCs w:val="24"/>
        </w:rPr>
      </w:pPr>
      <w:r>
        <w:t>对XXX001酶的抑制和时间依赖性抑制作用：DRUG001在0.1~100 μM浓度范围内，对CYP1A2、CYP2C8、CYP2C9、CYP2D6无明显抑制作用；对CYP2B6（IC50=77.1 μM）、CYP2C19（IC50=58.4 μM）存在可忽略的抑制作用；对CYP3A4（咪达唑仑为底物，IC50=18.3 μM；睾酮为底物，IC50=31.5 μM）存在较弱的抑制作用；对CYP1A2、CYP2B6、CYP2C8、CYP2C9、CYP2C19、CYP2D6和CYP3A4无时间依赖性抑制。</w:t>
      </w:r>
    </w:p>
    <w:p w14:paraId="15C915FB" w14:textId="77777777" w:rsidR="00F172A3" w:rsidRPr="009D2A50" w:rsidRDefault="00621825" w:rsidP="00B5442D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对XXX001酶的诱导作用：DRUG001在浓度为0.100、1.00和10.0 μM时，酶活数据显示，对CYP1A2、CYP2B6和CYP3A4酶活诱导倍数均低于阳性对照组增加倍数的40%；mRNA表达数据显示，对CYP1A2、CYP2B6和CYP3A4 mRNA表达诱导倍数均低于2，且低于阳性对照组（PC）增加倍数的20%。提示DRUG001在0.100~10.0 μM浓度下，对人原代肝细胞的CYP1A2、CYP2B6和CYP3A4的酶活性和mRNA表达水平均无诱导作用。</w:t>
      </w:r>
    </w:p>
    <w:p w14:paraId="5E5D0D9B" w14:textId="77777777" w:rsidR="00621825" w:rsidRDefault="00621825" w:rsidP="00621825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SimSun" w:hint="eastAsia"/>
          <w:sz w:val="24"/>
          <w:szCs w:val="24"/>
        </w:rPr>
      </w:pPr>
      <w:r>
        <w:t>关键转运体抑制作用：在0.100~100 μM浓度范围内，DRUG001对OATP1B1、OATP1B3、OAT1和OAT3的摄取活性有不同程度的抑制作用，对OCT2、P-gp和BCRP无抑制作用。</w:t>
      </w:r>
    </w:p>
    <w:p w14:paraId="32DFE1D4" w14:textId="77777777" w:rsidR="00F172A3" w:rsidRPr="009D2A50" w:rsidRDefault="00F172A3" w:rsidP="00621825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关键转运体底物作用：DRUG001在浓度为10.0、20.0和50.0 μM时，结果提示DRUG001是转运体OAT3的底物，不是OATP1B1、OATP1B3、OAT1和OCT2；在浓度为2.00、10.0和50.0 μM时，结果提示DRUG001是转运体P-gp的底物，不是BCRP的底物。</w:t>
      </w:r>
    </w:p>
    <w:p w14:paraId="51E758C8" w14:textId="77777777" w:rsidR="00F172A3" w:rsidRPr="00F172A3" w:rsidRDefault="00F172A3" w:rsidP="001D4503">
      <w:pPr>
        <w:pStyle w:val="Heading2"/>
        <w:spacing w:line="360" w:lineRule="auto"/>
      </w:pPr>
      <w:r>
        <w:t>2.6.4.2 分析方法</w:t>
      </w:r>
    </w:p>
    <w:p w14:paraId="3345D789" w14:textId="77777777" w:rsidR="00F172A3" w:rsidRPr="00F172A3" w:rsidRDefault="00266472" w:rsidP="001D4503">
      <w:pPr>
        <w:pStyle w:val="Heading3"/>
        <w:numPr>
          <w:ilvl w:val="0"/>
          <w:numId w:val="0"/>
        </w:numPr>
        <w:spacing w:line="360" w:lineRule="auto"/>
      </w:pPr>
      <w:r>
        <w:t>2.6.4.2.1应用HPLC-UV法测定给药制剂中DRUG001浓度的方法学验证</w:t>
      </w:r>
    </w:p>
    <w:p w14:paraId="196A654F" w14:textId="77777777" w:rsidR="00B17C47" w:rsidRPr="00B17C47" w:rsidRDefault="00B17C47" w:rsidP="00B17C47">
      <w:pPr>
        <w:spacing w:line="360" w:lineRule="auto"/>
        <w:ind w:firstLineChars="200" w:firstLine="480"/>
        <w:rPr>
          <w:rFonts w:ascii="Times New Roman" w:hAnsi="Times New Roman"/>
          <w:bCs/>
          <w:color w:val="000000"/>
          <w:kern w:val="0"/>
          <w:sz w:val="24"/>
          <w:szCs w:val="24"/>
        </w:rPr>
      </w:pPr>
      <w:r>
        <w:t>使用HPLC-UV分析方法测定PK体内试验给药制剂中DRUG001浓度。该分析方法中DRUG001的线性范围为2.00~100 μg/mL。对该分析方法的系统适用性、专属性、线性和范围、质控确认、灵敏度、给药制剂回收率及均一性、工作溶液短期稳定性、工作溶液长期稳定性、给药制剂稳定性等方面进行方法验证，结果均符合接受标准，该方法可用于给药制剂分析。（参见药代动力学资料4.2.2.1.1，试验编号ZQZY-202402D002）</w:t>
      </w:r>
    </w:p>
    <w:p w14:paraId="21BD4691" w14:textId="77777777" w:rsidR="00B17C47" w:rsidRPr="00B17C47" w:rsidRDefault="00B17C47" w:rsidP="00B17C47">
      <w:pPr>
        <w:spacing w:line="360" w:lineRule="auto"/>
        <w:ind w:firstLineChars="200" w:firstLine="480"/>
        <w:rPr>
          <w:rFonts w:ascii="Times New Roman" w:hAnsi="Times New Roman"/>
          <w:bCs/>
          <w:color w:val="000000"/>
          <w:kern w:val="0"/>
          <w:sz w:val="24"/>
          <w:szCs w:val="24"/>
        </w:rPr>
      </w:pPr>
      <w:r>
        <w:t>体内毒理学试验使用2%DMSO+10%Solutol HS 15+88%{SBE-β-CD（20% in water）}配DRUG001给药制剂，验证结果显示，浓度为0.2~100 mg/mL的供试品给药制剂室温保存44 h稳定，2~8℃放置64 h转室温4 h稳定，经验证，DRUG001的HPLC-UV分析方法可用于给药制剂的分析。（参见药代动力学资料4.2.2.1.2，试验编号M2401301）</w:t>
      </w:r>
    </w:p>
    <w:p w14:paraId="7548EB5C" w14:textId="77777777" w:rsidR="00B17C47" w:rsidRPr="00B17C47" w:rsidRDefault="00B17C47" w:rsidP="00B17C47">
      <w:pPr>
        <w:spacing w:line="360" w:lineRule="auto"/>
        <w:ind w:firstLineChars="200" w:firstLine="480"/>
        <w:rPr>
          <w:rFonts w:ascii="Times New Roman" w:hAnsi="Times New Roman"/>
          <w:bCs/>
          <w:color w:val="000000"/>
          <w:kern w:val="0"/>
          <w:sz w:val="24"/>
          <w:szCs w:val="24"/>
        </w:rPr>
      </w:pPr>
      <w:r>
        <w:t>体外毒理试验用给药制剂（0.5~50 mg/mL）室温保存71 h内稳定。处理后的体外毒理试验用给药制剂样品室温保存23 h内稳定，经验证，DRUG001的HPLC-UV分析方法可用于体外毒理试验用给药制剂的分析。（参见药代动力学资料4.2.2.1.3，试验编号M2401304）</w:t>
      </w:r>
    </w:p>
    <w:p w14:paraId="097A1B97" w14:textId="77777777" w:rsidR="00D701F0" w:rsidRDefault="00B17C47" w:rsidP="00B17C47">
      <w:pPr>
        <w:spacing w:line="360" w:lineRule="auto"/>
        <w:ind w:firstLineChars="200" w:firstLine="480"/>
        <w:rPr>
          <w:rFonts w:ascii="Times New Roman" w:hAnsi="Times New Roman"/>
          <w:bCs/>
          <w:color w:val="000000"/>
          <w:kern w:val="0"/>
          <w:sz w:val="24"/>
          <w:szCs w:val="24"/>
        </w:rPr>
      </w:pPr>
      <w:r>
        <w:t>hERG试验用给药制剂（1~70 μg/mL，即2.2~154 μmol/L）在2~8℃条件下65 h转室温6 h后稳定。处理后的hERG试验用给药制剂样品室温保存17 h内稳定，经验证，DRUG001的HPLC-UV分析方法可用于hERG试验用给药制剂的分析。（参见药代动力学资料4.2.2.1.4，试验编号M2401305）</w:t>
      </w:r>
    </w:p>
    <w:p w14:paraId="2C812A60" w14:textId="77777777" w:rsidR="00F172A3" w:rsidRPr="00F172A3" w:rsidRDefault="00AD52D6" w:rsidP="001D4503">
      <w:pPr>
        <w:pStyle w:val="Heading3"/>
        <w:numPr>
          <w:ilvl w:val="0"/>
          <w:numId w:val="0"/>
        </w:numPr>
        <w:spacing w:line="360" w:lineRule="auto"/>
      </w:pPr>
      <w:r>
        <w:t>2.6.4.2.2应用HPLC-MS/MS测定Y57小鼠血浆中DRUG001浓度的方法学验证</w:t>
      </w:r>
    </w:p>
    <w:p w14:paraId="72437964" w14:textId="77777777" w:rsidR="00AD52D6" w:rsidRDefault="00B17C47" w:rsidP="00B17C4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采用蛋白沉淀HPLC-MS/MS分析方法测定Y57小鼠血浆中DRUG001浓度。方法的线性范围为5.00~5000 ng/mL。对该分析方法的称量准确度、纯溶液的短期和长期稳定性、系统适用性评价、选择性、基质效应、回收率、残留、标准曲线、批内和批间准确度和精密度、定量下限和灵敏度、稀释可靠性、基质中分析物的短期、长期和冻融循环稳定性、样品采集稳定性、重新进样重现性、处理过的样品在自动进样器温度下的稳定性、溶血效应、分析批最大容量、耐用性等方面进行方法验证，结果均符合接受标准，该方法可用于DRUG001在Y57小鼠血浆中的浓度测定。（参见药代动力学资料4.2.2.1.5，试验编号ZQZY-202402D004）</w:t>
      </w:r>
    </w:p>
    <w:p w14:paraId="2194ED56" w14:textId="77777777" w:rsidR="00AD52D6" w:rsidRPr="00F172A3" w:rsidRDefault="00AD52D6" w:rsidP="001D4503">
      <w:pPr>
        <w:pStyle w:val="Heading3"/>
        <w:numPr>
          <w:ilvl w:val="0"/>
          <w:numId w:val="0"/>
        </w:numPr>
        <w:spacing w:line="360" w:lineRule="auto"/>
      </w:pPr>
      <w:r>
        <w:t>2.6.4.2.3应用HPLC-MS/MS测定Y57小鼠全血中DRUG001浓度的方法学验证</w:t>
      </w:r>
    </w:p>
    <w:p w14:paraId="6961C765" w14:textId="77777777" w:rsidR="00B17C47" w:rsidRPr="00B17C47" w:rsidRDefault="00B17C47" w:rsidP="00B17C47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采用蛋白沉淀HPLC-MS/MS分析方法测定Y57小鼠全血中DRUG001浓度。方法的线性范围为30.0~30000 ng/mL。对该分析方法的称量准确度、纯溶液的短期和长期稳定性、系统适用性评价、选择性、基质效应、回收率、残留、标准曲线、批内和批间准确度和精密度、定量下限和灵敏度、稀释可靠性、基质中分析物的短期、长期和冻融循环稳定性、重新进样重现性、处理过的样品在自动进样器温度下的稳定性、分析批最大容量、耐用性等方面进行方法验证，结果均符合接受标准，该方法可用于DRUG001在Y57小鼠全血中的浓度测定。（参见药代动力学资料4.2.2.1.6，试验编号ZQZY-202402D003）</w:t>
      </w:r>
    </w:p>
    <w:p w14:paraId="672B4EA6" w14:textId="77777777" w:rsidR="00AD52D6" w:rsidRPr="00F172A3" w:rsidRDefault="00AD52D6" w:rsidP="001D4503">
      <w:pPr>
        <w:pStyle w:val="Heading3"/>
        <w:numPr>
          <w:ilvl w:val="0"/>
          <w:numId w:val="0"/>
        </w:numPr>
        <w:spacing w:line="360" w:lineRule="auto"/>
      </w:pPr>
      <w:r>
        <w:t>2.6.4.2.4应用HPLC-MS/MS测定Beagle犬血浆中DRUG001浓度的方法学验证</w:t>
      </w:r>
    </w:p>
    <w:p w14:paraId="037511CC" w14:textId="77777777" w:rsidR="00B17C47" w:rsidRPr="00B17C47" w:rsidRDefault="00B17C47" w:rsidP="00B17C4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采用蛋白沉淀HPLC-MS/MS分析方法测定Beagle犬血浆中DRUG001浓度。方法的线性范围为5.00~5000 ng/mL。对该分析方法的称量准确度、纯溶液的短期和长期稳定性、系统适用性评价、选择性、基质效应、溶血效应、回收率、残留、标准曲线、批内和批间准确度和精密度、定量下限和灵敏度、稀释可靠性、基质中分析物的短期、长期和冻融循环稳定性、样品采集稳定性、重新进样重现性、处理过的样品在自动进样器温度下的稳定性、分析批最大容量、耐用性等方面进行方法验证，结果均符合接受标准，该方法可用于DRUG001在Beagle犬血浆中的浓度测定。（参见药代动力学资料4.2.2.1.7，试验编号ZQZY-202402D006）</w:t>
      </w:r>
    </w:p>
    <w:p w14:paraId="3D386A45" w14:textId="77777777" w:rsidR="00B17C47" w:rsidRDefault="00AD52D6" w:rsidP="001D4503">
      <w:pPr>
        <w:pStyle w:val="Heading3"/>
        <w:numPr>
          <w:ilvl w:val="0"/>
          <w:numId w:val="0"/>
        </w:numPr>
        <w:wordWrap w:val="0"/>
        <w:spacing w:line="360" w:lineRule="auto"/>
        <w:rPr>
          <w:rFonts w:hint="eastAsia"/>
          <w:color w:val="000000"/>
          <w:szCs w:val="24"/>
          <w:lang w:val="en-US" w:eastAsia="zh-CN"/>
        </w:rPr>
      </w:pPr>
      <w:r>
        <w:t>2.6.4.2.5应用HPLC-MS/MS测定Beagle犬全血中DRUG001浓度的方法学验证</w:t>
      </w:r>
    </w:p>
    <w:p w14:paraId="3851A485" w14:textId="77777777" w:rsidR="00B17C47" w:rsidRPr="00B17C47" w:rsidRDefault="00B17C47" w:rsidP="00B17C47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采用蛋白沉淀HPLC-MS/MS分析方法测定Beagle犬全血中DRUG001浓度。方法的线性范围为30.0~30000 ng/mL。对该分析方法的称量准确度、纯溶液的短期和长期稳定性、系统适用性评价、选择性、基质效应、回收率、残留、标准曲线、批内和批间准确度和精密度、定量下限和灵敏度、稀释可靠性、基质中分析物的短期、长期和冻融循环稳定性、重新进样重现性、处理过的样品在自动进样器温度下的稳定性、分析批最大容量、耐用性等方面进行方法验证，结果均符合接受标准，该方法可用于DRUG001在Beagle犬全血中的浓度测定。（参见药代动力学资料4.2.2.1.8，试验编号ZQZY-202402D005）</w:t>
      </w:r>
    </w:p>
    <w:p w14:paraId="2F2158C9" w14:textId="77777777" w:rsidR="00B17C47" w:rsidRPr="00B17C47" w:rsidRDefault="00B17C47" w:rsidP="00B17C47">
      <w:pPr>
        <w:pStyle w:val="Heading3"/>
        <w:numPr>
          <w:ilvl w:val="0"/>
          <w:numId w:val="0"/>
        </w:numPr>
        <w:wordWrap w:val="0"/>
        <w:spacing w:line="360" w:lineRule="auto"/>
      </w:pPr>
      <w:r>
        <w:t>2.6.4.2.6 LC-MS/MS法测定Y57BL/6J小鼠血浆中DRUG001浓度的方法学验证（TK）</w:t>
      </w:r>
    </w:p>
    <w:p w14:paraId="2D57E206" w14:textId="77777777" w:rsidR="00B17C47" w:rsidRPr="00B17C47" w:rsidRDefault="00B17C47" w:rsidP="00293EC9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采用蛋白沉淀LC-MS/MS分析方法测定Y57BL/6J小鼠血浆中DRUG001浓度。方法的线性范围为10 ~ 5000 ng/mL。对该分析方法的储备液比对、选择性、特异性、线性、批内和批间准确度和精密度、稀释可靠性、基质效应、溶血基质的基质效应、回收率、血浆样品短期、冻融、长期稳定性、处理后样品稳定性、重进样重现性、全血样品稳定性、分析物与内标纯溶液的短期和长期稳定性、分析批最大样品数等方面进行方法验证，结果均符合接受标准，该方法可用于DRUG001在Y57BL/6J小鼠血浆中的浓度测定。（参见药代动力学资料4.2.2.1.9，试验编号M2401302）</w:t>
      </w:r>
    </w:p>
    <w:p w14:paraId="1F86D334" w14:textId="77777777" w:rsidR="00B17C47" w:rsidRPr="00293EC9" w:rsidRDefault="00B17C47" w:rsidP="00293EC9">
      <w:pPr>
        <w:pStyle w:val="Heading3"/>
        <w:numPr>
          <w:ilvl w:val="0"/>
          <w:numId w:val="0"/>
        </w:numPr>
        <w:wordWrap w:val="0"/>
        <w:spacing w:line="360" w:lineRule="auto"/>
      </w:pPr>
      <w:r>
        <w:t>2.6.4.2.7 LC-MS/MS法测定Y57BL/6J小鼠全血中DRUG001浓度的方法学验证（TK）</w:t>
      </w:r>
    </w:p>
    <w:p w14:paraId="12612F43" w14:textId="77777777" w:rsidR="00B17C47" w:rsidRPr="00B17C47" w:rsidRDefault="00B17C47" w:rsidP="00293EC9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采用蛋白沉淀LC-MS/MS分析方法测定Y57BL/6J小鼠全血中DRUG001浓度。方法的线性范围为40 ~ 20000 ng/mL。对该分析方法的储备液比对、选择性、特异性、残留、线性、批内和批间准确度和精密度、稀释可靠性、基质效应、回收率、基质样品短期、冻融、长期稳定性、处理后样品稳定性、重进样重现性、分析物与内标纯溶液的短期和长期稳定性、分析批最大样品数等方面进行方法验证，结果均符合接受标准，该方法可用于DRUG001在Y57BL/6J小鼠全血中的浓度测定。（参见药代动力学资料4.2.2.1.10，试验编号M2401307）</w:t>
      </w:r>
    </w:p>
    <w:p w14:paraId="355EC7C0" w14:textId="77777777" w:rsidR="00B17C47" w:rsidRPr="00293EC9" w:rsidRDefault="00293EC9" w:rsidP="00293EC9">
      <w:pPr>
        <w:pStyle w:val="Heading3"/>
        <w:numPr>
          <w:ilvl w:val="0"/>
          <w:numId w:val="0"/>
        </w:numPr>
        <w:wordWrap w:val="0"/>
        <w:spacing w:line="360" w:lineRule="auto"/>
      </w:pPr>
      <w:r>
        <w:t>2.6.4.2.8 LC-MS/MS法测定Beagle犬血浆中DRUG001浓度的方法学验证（TK）</w:t>
      </w:r>
    </w:p>
    <w:p w14:paraId="1021E340" w14:textId="77777777" w:rsidR="00B17C47" w:rsidRPr="00B17C47" w:rsidRDefault="00B17C47" w:rsidP="00293EC9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采用蛋白沉淀LC-MS/MS分析方法测定Beagle犬血浆中DRUG001浓度。方法的线性范围为3~1500 ng/mL。对该分析方法的储备液比对、选择性、特异性、线性、批内和批间准确度和精密度、稀释可靠性、基质效应、溶血基质的基质效应、回收率、血浆样品短期、冻融、长期稳定性、处理后样品稳定性、重进样重现性、全血样品稳定性、分析物与内标纯溶液的短期和长期稳定性、分析批最大样品数等方面进行方法验证，结果均符合接受标准，该方法可用于DRUG001在Beagle犬血浆中的浓度测定。（参见药代动力学资料4.2.2.1.11，试验编号M2401303）</w:t>
      </w:r>
    </w:p>
    <w:p w14:paraId="7F17C133" w14:textId="77777777" w:rsidR="00B17C47" w:rsidRPr="00293EC9" w:rsidRDefault="00293EC9" w:rsidP="00293EC9">
      <w:pPr>
        <w:pStyle w:val="Heading3"/>
        <w:numPr>
          <w:ilvl w:val="0"/>
          <w:numId w:val="0"/>
        </w:numPr>
        <w:wordWrap w:val="0"/>
        <w:spacing w:line="360" w:lineRule="auto"/>
      </w:pPr>
      <w:r>
        <w:t>2.6.4.2.9 LC-MS/MS法测定Beagle犬全血中DRUG001浓度的方法学验证（TK）</w:t>
      </w:r>
    </w:p>
    <w:p w14:paraId="4D5BAF26" w14:textId="77777777" w:rsidR="00B17C47" w:rsidRPr="00B17C47" w:rsidRDefault="00B17C47" w:rsidP="00293EC9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采用蛋白沉淀LC-MS/MS分析方法测定Beagle犬全血中DRUG001浓度。方法的线性范围为40 ~ 20000 ng/mL。对该分析方法的储备液比对、选择性、特异性、残留、线性、批内和批间准确度和精密度、稀释可靠性、基质效应、回收率、全血样品短期、冻融、长期稳定性、处理后样品稳定性、重进样重现性、分析物与内标纯溶液的短期和长期稳定性、分析批最大样品数等方面进行方法验证，结果均符合接受标准，该方法可用于DRUG001在Beagle犬全血中的浓度测定。（参见药代动力学资料4.2.2.1.12，试验编号M2401309）</w:t>
      </w:r>
    </w:p>
    <w:p w14:paraId="515B14C1" w14:textId="77777777" w:rsidR="00B17C47" w:rsidRPr="00293EC9" w:rsidRDefault="00293EC9" w:rsidP="00293EC9">
      <w:pPr>
        <w:pStyle w:val="Heading3"/>
        <w:numPr>
          <w:ilvl w:val="0"/>
          <w:numId w:val="0"/>
        </w:numPr>
        <w:wordWrap w:val="0"/>
        <w:spacing w:line="360" w:lineRule="auto"/>
      </w:pPr>
      <w:r>
        <w:t>2.6.4.2.10 应用HPLC-MS/MS测定Y57小鼠组织中DRUG001浓度的分析方法验证</w:t>
      </w:r>
    </w:p>
    <w:p w14:paraId="2E3802B0" w14:textId="77777777" w:rsidR="00B17C47" w:rsidRPr="00B17C47" w:rsidRDefault="00B17C47" w:rsidP="00293EC9">
      <w:pPr>
        <w:spacing w:line="360" w:lineRule="auto"/>
        <w:ind w:firstLineChars="200" w:firstLine="480"/>
        <w:rPr>
          <w:rFonts w:ascii="Times New Roman" w:hAnsi="Times New Roman"/>
          <w:bCs/>
          <w:color w:val="000000"/>
          <w:sz w:val="24"/>
          <w:szCs w:val="24"/>
        </w:rPr>
      </w:pPr>
      <w:r>
        <w:t>采用蛋白沉淀HPLC-MS/MS分析方法测定Y57小鼠组织中DRUG001浓度。方法的线性范围为5.00~5000 ng/mL。以Y57小鼠混合组织（脑、肝、小肠）为空白基质，对该分析方法的称量准确度、系统适应性、选择性、残留、标准曲线、批内准确度和精密度、稀释可靠性、基质中分析物的短期稳定性、耐用性等方面进行方法验证，结果均符合接受标准，该方法可用于DRUG001在Y57小鼠组织中的浓度测定。（参见药代动力学资料4.2.2.3.3，试验编号ZQZY-202402D010）</w:t>
      </w:r>
    </w:p>
    <w:p w14:paraId="35CBD3DC" w14:textId="77777777" w:rsidR="00B17C47" w:rsidRPr="00293EC9" w:rsidRDefault="00293EC9" w:rsidP="00293EC9">
      <w:pPr>
        <w:pStyle w:val="Heading3"/>
        <w:numPr>
          <w:ilvl w:val="0"/>
          <w:numId w:val="0"/>
        </w:numPr>
        <w:wordWrap w:val="0"/>
        <w:spacing w:line="360" w:lineRule="auto"/>
      </w:pPr>
      <w:r>
        <w:t>2.6.4.2.11 应用HPLC-MS/MS测定Y57小鼠尿液、粪便中DRUG001浓度的分析方法验证</w:t>
      </w:r>
    </w:p>
    <w:p w14:paraId="678B620E" w14:textId="77777777" w:rsidR="00AD52D6" w:rsidRPr="00293EC9" w:rsidRDefault="00B17C47" w:rsidP="00293EC9">
      <w:pPr>
        <w:spacing w:line="360" w:lineRule="auto"/>
        <w:ind w:firstLineChars="200" w:firstLine="480"/>
        <w:rPr>
          <w:rFonts w:ascii="Times New Roman" w:hAnsi="Times New Roman"/>
          <w:bCs/>
          <w:color w:val="000000"/>
          <w:sz w:val="24"/>
          <w:szCs w:val="24"/>
        </w:rPr>
      </w:pPr>
      <w:r>
        <w:t>采用蛋白沉淀HPLC-MS/MS分析方法测定Y57小鼠尿液、粪便中DRUG001浓度。方法的线性范围为5.00~5000 ng/mL。对该分析方法的称量准确度、系统适应性、选择性、残留、标准曲线、批内准确度和精密度、稀释可靠性、基质中分析物的短期稳定性等方面进行方法验证，结果均符合接受标准，该方法可用于DRUG001在Y57小鼠尿液、粪便中的浓度测定。（参见药代动力学资料4.2.2.5.1，试验编号ZQZY-202402D009）</w:t>
      </w:r>
    </w:p>
    <w:p w14:paraId="693DA9B2" w14:textId="77777777" w:rsidR="00F172A3" w:rsidRPr="00F172A3" w:rsidRDefault="009261C5" w:rsidP="001D4503">
      <w:pPr>
        <w:pStyle w:val="Heading2"/>
        <w:spacing w:line="360" w:lineRule="auto"/>
      </w:pPr>
      <w:r>
        <w:t>2.6.4.3 吸收</w:t>
      </w:r>
    </w:p>
    <w:p w14:paraId="7DA4001B" w14:textId="77777777" w:rsidR="007870D3" w:rsidRPr="00994586" w:rsidRDefault="00293EC9" w:rsidP="00293EC9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t>本部分开展体外Caco-2细胞模型渗透性评价，以及 DRUG001单次及多次给药在Y57小鼠和Beagle犬体内吸收试验。</w:t>
      </w:r>
    </w:p>
    <w:p w14:paraId="17A501F9" w14:textId="77777777" w:rsidR="00293EC9" w:rsidRPr="004F1CBD" w:rsidRDefault="00293EC9" w:rsidP="00293EC9">
      <w:pPr>
        <w:pStyle w:val="BodyText"/>
        <w:adjustRightInd w:val="0"/>
        <w:snapToGrid w:val="0"/>
        <w:spacing w:after="0" w:line="360" w:lineRule="auto"/>
        <w:outlineLvl w:val="2"/>
        <w:rPr>
          <w:rFonts w:eastAsia="SimSun"/>
          <w:b/>
          <w:color w:val="000000"/>
          <w:szCs w:val="24"/>
          <w:lang w:eastAsia="zh-CN"/>
        </w:rPr>
      </w:pPr>
      <w:r>
        <w:t>2.6.4.3.1 Caco-2细胞渗透性试验</w:t>
      </w:r>
    </w:p>
    <w:p w14:paraId="3049722B" w14:textId="77777777" w:rsidR="00293EC9" w:rsidRDefault="00293EC9" w:rsidP="00293EC9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 xml:space="preserve">应用Caco-2细胞模型进行DRUG001渗透性评价。结果显示，浓度为2.00、10.0和50.0 μM的DRUG001在A-B方向的平均表观渗透系数分别为0.357×10-6 cm/s、0.451×10-6 cm/s和0.357×10-6 cm/s；在B-A方向的平均表观渗透系数分别为22.7×10-6 cm/s、21.5×10-6 cm/s和19.8×10-6 cm/s；外排比（ER）分别为63.5、47.7和55.6；DRUG001在A-B方向的平均表观渗透系数均小于1.00×10-6 cm/s，提示DRUG001在Caco-2细胞中表现为低渗透性。（参见药代动力学资料4.2.2.6.5，试验编号ZQZY-202402D019） </w:t>
      </w:r>
    </w:p>
    <w:p w14:paraId="0CADA4C1" w14:textId="77777777" w:rsidR="00435B15" w:rsidRPr="004F1CBD" w:rsidRDefault="009261C5" w:rsidP="004F1CBD">
      <w:pPr>
        <w:pStyle w:val="BodyText"/>
        <w:adjustRightInd w:val="0"/>
        <w:snapToGrid w:val="0"/>
        <w:spacing w:after="0" w:line="360" w:lineRule="auto"/>
        <w:outlineLvl w:val="2"/>
        <w:rPr>
          <w:rFonts w:eastAsia="SimSun"/>
          <w:b/>
          <w:color w:val="000000"/>
          <w:szCs w:val="24"/>
          <w:lang w:eastAsia="zh-CN"/>
        </w:rPr>
      </w:pPr>
      <w:r>
        <w:t>2.6.4.3.2 DRUG001在Y57小鼠体内的药代动力学研究</w:t>
      </w:r>
    </w:p>
    <w:p w14:paraId="7C963E60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对Y57小鼠单次和多次给予DRUG001的药代动力学进行研究。</w:t>
      </w:r>
    </w:p>
    <w:p w14:paraId="2AE3E6E8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单次给药：检疫合格的48只Y57小鼠，雌雄各半，每组12只，分为4组，分别为单次静脉注射组（1.00 mg/kg），单次灌胃低（3.00 mg/kg）、中（10.0 mg/kg）、高（30.0 mg/kg）剂量组，双梯队采集药前和药后48h内不同时间点血样。多次给药：检疫合格的16只Y57小鼠，雌雄各半，每天1次，连续7天灌胃给予10.0 mg/kg DRUG001，双梯队采集每次药前和末次药后48h内不同时间点血样。使用经验证的HPLC-MS/MS法对血浆和全血中DRUG001浓度进行检测（参见药代动力学资料4.2.2.1.5、4.2.2.1.6，试验编号ZQZY-202402D004、ZQZY-202402D003），采用WinNonlin 8.3软件进行药代动力学参数计算。</w:t>
      </w:r>
    </w:p>
    <w:p w14:paraId="041E19D7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Y57小鼠单次静脉注射1.00 mg/kg和单次灌胃3.00、10.0和30.0 mg/kg DRUG001后，DRUG001全血和血浆的系统暴露量在小鼠体内均无明显性别差异。单次灌胃给药后，全血中DRUG001的达峰时间（Tmax）介于0.50～1.00 h，3.00、10.0和30.0 mg/kg剂量下的绝对生物利用度分别为55.9%、18.3%和7.2%，在3.00～30.0 mg/kg剂量范围内，随着剂量的增加，全血中DRUG001暴露量低于剂量增加比例增加，有明显的吸收饱和现象；血浆中DRUG001的Tmax介于1.00～2.00 h，3.00、10.0和30.0 mg/kg剂量下的绝对生物利用度分别为98.8%、64.1%和50.6%，在3.00～30.0 mg/kg剂量范围内，随着剂量的增加，血浆中DRUG001暴露量低于剂量增加比例增加，有一定的吸收饱和现象。</w:t>
      </w:r>
    </w:p>
    <w:p w14:paraId="11D2127E" w14:textId="77777777" w:rsidR="001D450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Y57小鼠每天1次，连续7天灌胃给予10.0 mg/kg DRUG001，末次药后全血中DRUG001的稳态达峰时间Tmax,ss介于1.00～2.00 h，血浆Tmax,ss为1.00 h。全血和血浆的系统暴露量在小鼠体内均无明显性别差异，蓄积因子（R）分别为0.829和0.618，未见药物蓄积。结果详见表2.6.4-1。（参见药代动力学资料4.2.2.2.1，试验编号ZQZY-202402D007）</w:t>
      </w:r>
    </w:p>
    <w:p w14:paraId="431C26E4" w14:textId="77777777" w:rsidR="00236A71" w:rsidRPr="00236A71" w:rsidRDefault="00C53AB6" w:rsidP="00236A71">
      <w:pPr>
        <w:pStyle w:val="Caption"/>
        <w:keepNext/>
        <w:spacing w:line="240" w:lineRule="auto"/>
        <w:ind w:firstLineChars="0" w:firstLine="0"/>
        <w:jc w:val="center"/>
        <w:rPr>
          <w:rFonts w:ascii="Times New Roman" w:eastAsia="SimSun" w:hAnsi="Times New Roman"/>
          <w:b/>
          <w:bCs/>
          <w:sz w:val="24"/>
          <w:szCs w:val="24"/>
          <w:lang w:val="en-US" w:eastAsia="zh-CN"/>
        </w:rPr>
      </w:pPr>
      <w:r>
        <w:t>表2.6.4-1 Y57小鼠全血和血浆中DRUG001主要药代参数</w:t>
      </w:r>
    </w:p>
    <w:tbl>
      <w:tblPr>
        <w:tblW w:w="910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734"/>
        <w:gridCol w:w="1134"/>
        <w:gridCol w:w="850"/>
        <w:gridCol w:w="992"/>
        <w:gridCol w:w="1134"/>
        <w:gridCol w:w="851"/>
        <w:gridCol w:w="709"/>
        <w:gridCol w:w="737"/>
      </w:tblGrid>
      <w:tr w:rsidR="00C21A33" w:rsidRPr="00C21A33" w14:paraId="2251B36B" w14:textId="77777777" w:rsidTr="00C21A33">
        <w:trPr>
          <w:trHeight w:val="20"/>
          <w:jc w:val="center"/>
        </w:trPr>
        <w:tc>
          <w:tcPr>
            <w:tcW w:w="960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基质</w:t>
            </w:r>
          </w:p>
        </w:tc>
        <w:tc>
          <w:tcPr>
            <w:tcW w:w="1734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Dose(mg/kg)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t1/2</w:t>
              <w:br/>
              <w:t>(h)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 xml:space="preserve">Tmaxa </w:t>
              <w:br/>
              <w:t>(h)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 xml:space="preserve">Cmaxb </w:t>
              <w:br/>
              <w:t>(μg/mL)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AUC0-t</w:t>
              <w:br/>
              <w:t>(h*μg/mL)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AUC0-∞</w:t>
              <w:br/>
              <w:t>(h*μg/mL)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CL</w:t>
              <w:br/>
              <w:t>(L/h/kg)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Vss</w:t>
              <w:br/>
              <w:t>(L/kg)</w:t>
            </w:r>
          </w:p>
        </w:tc>
      </w:tr>
      <w:tr w:rsidR="00C21A33" w:rsidRPr="00C21A33" w14:paraId="26C62EF9" w14:textId="77777777" w:rsidTr="00C21A33">
        <w:trPr>
          <w:trHeight w:val="2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全血</w:t>
            </w: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单次IV-1.00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7.01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115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116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0.00908</w:t>
            </w: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0.0905</w:t>
            </w:r>
          </w:p>
        </w:tc>
      </w:tr>
      <w:tr w:rsidR="00C21A33" w:rsidRPr="00C21A33" w14:paraId="29FB4D36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04BE22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单次PO-3.00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6.80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193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195</w:t>
            </w:r>
          </w:p>
        </w:tc>
        <w:tc>
          <w:tcPr>
            <w:tcW w:w="1446" w:type="dxa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</w:tr>
      <w:tr w:rsidR="00C21A33" w:rsidRPr="00C21A33" w14:paraId="38DF6007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DD15B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单次PO-10.0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7.21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16.5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210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212</w:t>
            </w:r>
          </w:p>
        </w:tc>
        <w:tc>
          <w:tcPr>
            <w:tcW w:w="1446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9BD48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  <w:lang w:eastAsia="en-US"/>
              </w:rPr>
            </w:pPr>
          </w:p>
        </w:tc>
      </w:tr>
      <w:tr w:rsidR="00C21A33" w:rsidRPr="00C21A33" w14:paraId="55523F5E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3C375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单次PO-30.0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8.08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0.750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250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255</w:t>
            </w:r>
          </w:p>
        </w:tc>
        <w:tc>
          <w:tcPr>
            <w:tcW w:w="1446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626890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  <w:lang w:eastAsia="en-US"/>
              </w:rPr>
            </w:pPr>
          </w:p>
        </w:tc>
      </w:tr>
      <w:tr w:rsidR="00C21A33" w:rsidRPr="00C21A33" w14:paraId="01F22C33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5D7EF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多次PO-10.0_D7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r>
              <w:t>7.64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15.3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174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177</w:t>
            </w:r>
          </w:p>
        </w:tc>
        <w:tc>
          <w:tcPr>
            <w:tcW w:w="1446" w:type="dxa"/>
            <w:gridSpan w:val="2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12416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  <w:lang w:eastAsia="en-US"/>
              </w:rPr>
            </w:pPr>
          </w:p>
        </w:tc>
      </w:tr>
      <w:tr w:rsidR="00C21A33" w:rsidRPr="00C21A33" w14:paraId="54A54A8C" w14:textId="77777777" w:rsidTr="00C21A33">
        <w:trPr>
          <w:trHeight w:val="20"/>
          <w:jc w:val="center"/>
        </w:trPr>
        <w:tc>
          <w:tcPr>
            <w:tcW w:w="96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血浆</w:t>
            </w: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单次IV-1.00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4.60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NA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r>
              <w:t>NA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3.51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3.61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0.282</w:t>
            </w:r>
          </w:p>
        </w:tc>
        <w:tc>
          <w:tcPr>
            <w:tcW w:w="737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1.85</w:t>
            </w:r>
          </w:p>
        </w:tc>
      </w:tr>
      <w:tr w:rsidR="00C21A33" w:rsidRPr="00C21A33" w14:paraId="3CD622CD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29D232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单次PO-3.00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4.58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1.50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10.4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10.6</w:t>
            </w:r>
          </w:p>
        </w:tc>
        <w:tc>
          <w:tcPr>
            <w:tcW w:w="1446" w:type="dxa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</w:tr>
      <w:tr w:rsidR="00C21A33" w:rsidRPr="00C21A33" w14:paraId="29A32F1C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1F48D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单次PO-10.0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3.86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1.50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3.93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22.5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22.8</w:t>
            </w:r>
          </w:p>
        </w:tc>
        <w:tc>
          <w:tcPr>
            <w:tcW w:w="1446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A2DFE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C21A33" w:rsidRPr="00C21A33" w14:paraId="3CDB3DF3" w14:textId="77777777" w:rsidTr="00C21A33">
        <w:trPr>
          <w:trHeight w:val="20"/>
          <w:jc w:val="center"/>
        </w:trPr>
        <w:tc>
          <w:tcPr>
            <w:tcW w:w="960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5303BC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单次PO-30.0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4.63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12.8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53.3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53.4</w:t>
            </w:r>
          </w:p>
        </w:tc>
        <w:tc>
          <w:tcPr>
            <w:tcW w:w="1446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EEBDC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C21A33" w:rsidRPr="00C21A33" w14:paraId="46D67F90" w14:textId="77777777" w:rsidTr="00C21A33">
        <w:trPr>
          <w:trHeight w:val="20"/>
          <w:jc w:val="center"/>
        </w:trPr>
        <w:tc>
          <w:tcPr>
            <w:tcW w:w="960" w:type="dxa"/>
            <w:vMerge/>
            <w:tcBorders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463C0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734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多次PO-10.0_D7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5.43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1.00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3.34</w:t>
            </w: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13.9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14.0</w:t>
            </w:r>
          </w:p>
        </w:tc>
        <w:tc>
          <w:tcPr>
            <w:tcW w:w="1446" w:type="dxa"/>
            <w:gridSpan w:val="2"/>
            <w:vMerge/>
            <w:tcBorders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B1F37A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 w14:paraId="2DE8950D" w14:textId="77777777" w:rsidR="00C21A33" w:rsidRDefault="00C21A33" w:rsidP="000F7FBE">
      <w:pPr>
        <w:pStyle w:val="BodyText"/>
        <w:adjustRightInd w:val="0"/>
        <w:snapToGrid w:val="0"/>
        <w:spacing w:after="0" w:line="240" w:lineRule="auto"/>
        <w:rPr>
          <w:rFonts w:eastAsia="SimSun" w:hint="eastAsia"/>
          <w:kern w:val="2"/>
          <w:sz w:val="21"/>
          <w:szCs w:val="22"/>
          <w:lang w:val="en-US" w:eastAsia="zh-CN"/>
        </w:rPr>
      </w:pPr>
      <w:r>
        <w:t>注：NA,不适用；a：多次给药组中为稳态达峰时间；b：多次给药组中为稳态最大血药浓度；Tmax表述为中位数（最小值，最大值）</w:t>
      </w:r>
    </w:p>
    <w:p w14:paraId="4EAAD01D" w14:textId="77777777" w:rsidR="001D4503" w:rsidRPr="001D4503" w:rsidRDefault="001D4503" w:rsidP="001D450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/>
          <w:b/>
          <w:color w:val="000000"/>
          <w:szCs w:val="24"/>
          <w:lang w:eastAsia="zh-CN"/>
        </w:rPr>
      </w:pPr>
      <w:r>
        <w:t>2.6.4.3.3 DRUG001在Beagle犬体内的药代动力学研究</w:t>
      </w:r>
    </w:p>
    <w:p w14:paraId="09FED1D0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对Beagle犬单次和多次给予DRUG001的药代动力学进行研究。</w:t>
      </w:r>
    </w:p>
    <w:p w14:paraId="0FC3D3E9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单次给药：检疫合格的24只Beagle犬，雌雄各半，每组6只，分为4组，分别为单次静脉注射组（5.60 mg/kg），单次灌胃低（25.0 mg/kg）、中（50.0 mg/kg）、高（100 mg/kg）剂量组，静脉组采集药前和药后48 h内不同时间点血样，灌胃组采集药前和药后168 h内不同时间点血样。多次给药：检疫合格的6只Beagle犬，雌雄各半，每天1次，连续7天灌胃给予50.0 mg/kg DRUG001，采集每次药前和末次药后168 h内不同时间点血样。使用经验证的HPLC-MS/MS法对血浆和全血中DRUG001浓度进行检测（参见药代动力学资料4.2.2.1.7、4.2.2.1.8，试验编号ZQZY-202402D006、ZQZY-202402D005），采用WinNonlin 8.3软件进行药代动力学参数计算。</w:t>
      </w:r>
    </w:p>
    <w:p w14:paraId="66A53FB9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Beagle犬单次静脉注射5.60 mg/kg和单次灌胃25.0、50.0和100 mg/kg DRUG001后，DRUG001全血和血浆的系统暴露量在犬体内均无明显性别差异。单次灌胃给药后，全血中DRUG001 的Tmax介于1.00～24.0 h，25.0、50.0和100 mg/kg剂量下的绝对生物利用度分别为27.8%、15.6%和8.29%，在25.0～100 mg/kg剂量范围内，随着剂量的增加，全血中DRUG001暴露量低于剂量增加比例增加，有明显的吸收饱和现象; 血浆中DRUG001的Tmax介于2.00～6.00 h，25.0、50.0和100 mg/kg剂量下的绝对生物利用度分别为31.1%、26.0%和14.2 %，在25.0～100 mg/kg剂量范围内，随着剂量的增加，血浆中DRUG001暴露量低于剂量增加比例增加，有一定的吸收饱和现象。</w:t>
      </w:r>
    </w:p>
    <w:p w14:paraId="6C8A913E" w14:textId="77777777" w:rsidR="00C21A33" w:rsidRPr="00C21A33" w:rsidRDefault="00C21A3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Beagle犬每天1次，连续7天灌胃给予50.0 mg/kg DRUG001，末次药后全血中DRUG001的稳态达峰时间Tmax,ss介于2.00～8.00 h，血浆稳态Tmax,ss为2.00 h。全血和血浆的系统暴露量在Beagle犬体内均无明显性别差异，蓄积因子（R）分别为1.15和0.854，未见药物蓄积。</w:t>
      </w:r>
    </w:p>
    <w:p w14:paraId="1AF2ED17" w14:textId="77777777" w:rsidR="00C21A33" w:rsidRDefault="001D4503" w:rsidP="00C21A33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hint="eastAsia"/>
          <w:kern w:val="0"/>
          <w:sz w:val="24"/>
          <w:szCs w:val="24"/>
        </w:rPr>
      </w:pPr>
      <w:r>
        <w:t>结果详见表2.6.4-2。（参见药代动力学资料4.2.2.2.2，试验编号ZQZY-202402D008）</w:t>
      </w:r>
    </w:p>
    <w:p w14:paraId="747E3EAE" w14:textId="77777777" w:rsidR="00236A71" w:rsidRPr="00E44340" w:rsidRDefault="00236A71" w:rsidP="00E44340">
      <w:pPr>
        <w:pStyle w:val="Caption"/>
        <w:keepNext/>
        <w:spacing w:line="240" w:lineRule="auto"/>
        <w:ind w:firstLineChars="0" w:firstLine="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t>表2.6.4-2 Beagle犬全血和血浆中DRUG001主要药代参数（Mean±SD，n=6）</w:t>
      </w:r>
    </w:p>
    <w:tbl>
      <w:tblPr>
        <w:tblW w:w="1007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1134"/>
        <w:gridCol w:w="851"/>
        <w:gridCol w:w="1276"/>
        <w:gridCol w:w="992"/>
        <w:gridCol w:w="850"/>
        <w:gridCol w:w="993"/>
        <w:gridCol w:w="850"/>
        <w:gridCol w:w="1418"/>
        <w:gridCol w:w="1304"/>
      </w:tblGrid>
      <w:tr w:rsidR="00C21A33" w:rsidRPr="00C21A33" w14:paraId="2392952D" w14:textId="77777777" w:rsidTr="00C21A33">
        <w:trPr>
          <w:trHeight w:val="20"/>
          <w:jc w:val="center"/>
        </w:trPr>
        <w:tc>
          <w:tcPr>
            <w:tcW w:w="411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基质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Dose(mg/kg)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t1/2</w:t>
              <w:br/>
              <w:t>(h)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Tmaxa</w:t>
              <w:br/>
              <w:t>(h)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Cmaxb</w:t>
              <w:br/>
              <w:t>(μg/mL)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>
            <w:r>
              <w:t>AUC0-48h</w:t>
              <w:br/>
              <w:t>(h*μg/mL)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AUC0-t</w:t>
              <w:br/>
              <w:t>(h*μg/mL)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AUC0-∞</w:t>
              <w:br/>
              <w:t>(h*μg/mL)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CL</w:t>
              <w:br/>
              <w:t>(L/h/kg)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Vss</w:t>
              <w:br/>
              <w:t>(L/kg)</w:t>
            </w:r>
          </w:p>
        </w:tc>
      </w:tr>
      <w:tr w:rsidR="00C21A33" w:rsidRPr="00C21A33" w14:paraId="74E0B10C" w14:textId="77777777" w:rsidTr="00C21A33">
        <w:trPr>
          <w:trHeight w:val="20"/>
          <w:jc w:val="center"/>
        </w:trPr>
        <w:tc>
          <w:tcPr>
            <w:tcW w:w="411" w:type="dxa"/>
            <w:vMerge w:val="restart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全血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单次IV-5.60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31.2 ±5.08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394±42.7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599±104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0.00961±0.00182</w:t>
            </w:r>
          </w:p>
        </w:tc>
        <w:tc>
          <w:tcPr>
            <w:tcW w:w="130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0.422 ± 0.0327</w:t>
            </w:r>
          </w:p>
        </w:tc>
      </w:tr>
      <w:tr w:rsidR="00C21A33" w:rsidRPr="00C21A33" w14:paraId="4D0F22FB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F5107E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单次PO-25.0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48.9±6.56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2.00 (1.00, 4.00)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20.3±5.97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>
            <w:r>
              <w:t>489±115</w:t>
            </w:r>
          </w:p>
        </w:tc>
        <w:tc>
          <w:tcPr>
            <w:tcW w:w="993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885±235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972±266</w:t>
            </w:r>
          </w:p>
        </w:tc>
        <w:tc>
          <w:tcPr>
            <w:tcW w:w="2722" w:type="dxa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</w:tr>
      <w:tr w:rsidR="00C21A33" w:rsidRPr="00C21A33" w14:paraId="19083C69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BDE3E7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单次PO-50.0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47.4±12.5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2.00 (2.00, 24.0)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17.1±3.39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>
            <w:r>
              <w:t>548±106</w:t>
            </w:r>
          </w:p>
        </w:tc>
        <w:tc>
          <w:tcPr>
            <w:tcW w:w="993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1033±223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1140± 264</w:t>
            </w:r>
          </w:p>
        </w:tc>
        <w:tc>
          <w:tcPr>
            <w:tcW w:w="2722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07E40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  <w:lang w:eastAsia="en-US"/>
              </w:rPr>
            </w:pPr>
          </w:p>
        </w:tc>
      </w:tr>
      <w:tr w:rsidR="00C21A33" w:rsidRPr="00C21A33" w14:paraId="73382772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255D8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单次PO-100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63.3±10.8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3.00 (2.00, 6.00)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18.4±1.85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>
            <w:r>
              <w:t>583±65.0</w:t>
            </w:r>
          </w:p>
        </w:tc>
        <w:tc>
          <w:tcPr>
            <w:tcW w:w="993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1114±131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1315±204</w:t>
            </w:r>
          </w:p>
        </w:tc>
        <w:tc>
          <w:tcPr>
            <w:tcW w:w="2722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998D0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  <w:lang w:eastAsia="en-US"/>
              </w:rPr>
            </w:pPr>
          </w:p>
        </w:tc>
      </w:tr>
      <w:tr w:rsidR="00C21A33" w:rsidRPr="00C21A33" w14:paraId="51BD4615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E2FFB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多次PO-50.0_D7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63.1±20.3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2.00(2.00, 8.00)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20.7±2.77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>
            <w:r>
              <w:t>NA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1160±239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1357±325</w:t>
            </w:r>
          </w:p>
        </w:tc>
        <w:tc>
          <w:tcPr>
            <w:tcW w:w="2722" w:type="dxa"/>
            <w:gridSpan w:val="2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51D99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  <w:lang w:eastAsia="en-US"/>
              </w:rPr>
            </w:pPr>
          </w:p>
        </w:tc>
      </w:tr>
      <w:tr w:rsidR="00C21A33" w:rsidRPr="00C21A33" w14:paraId="018FBB07" w14:textId="77777777" w:rsidTr="00C21A33">
        <w:trPr>
          <w:trHeight w:val="20"/>
          <w:jc w:val="center"/>
        </w:trPr>
        <w:tc>
          <w:tcPr>
            <w:tcW w:w="41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血浆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单次IV-5.60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15.7±2.56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>
            <w:r>
              <w:t>NA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6.88±1.10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7.20±1.08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0.792±0.111</w:t>
            </w:r>
          </w:p>
        </w:tc>
        <w:tc>
          <w:tcPr>
            <w:tcW w:w="1304" w:type="dxa"/>
            <w:tcBorders>
              <w:top w:val="single" w:sz="4" w:space="0" w:color="auto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18.1 ±5.09</w:t>
            </w:r>
          </w:p>
        </w:tc>
      </w:tr>
      <w:tr w:rsidR="00C21A33" w:rsidRPr="00C21A33" w14:paraId="4B3387CF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06ACED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单次PO-25.0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14.3±5.13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3.00 (2.00, 6.00)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1.30±0.642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>
            <w:r>
              <w:t>9.57±2.67</w:t>
            </w:r>
          </w:p>
        </w:tc>
        <w:tc>
          <w:tcPr>
            <w:tcW w:w="993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9.83±2.79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10.0±2.81</w:t>
            </w:r>
          </w:p>
        </w:tc>
        <w:tc>
          <w:tcPr>
            <w:tcW w:w="2722" w:type="dxa"/>
            <w:gridSpan w:val="2"/>
            <w:vMerge w:val="restart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NA</w:t>
            </w:r>
          </w:p>
        </w:tc>
      </w:tr>
      <w:tr w:rsidR="00C21A33" w:rsidRPr="00C21A33" w14:paraId="025A67C8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EBB1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单次PO-50.0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29.2± 9.57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4.00 (4.00, 4.00)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1.35±0.375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>
            <w:r>
              <w:t>16.0±4.93</w:t>
            </w:r>
          </w:p>
        </w:tc>
        <w:tc>
          <w:tcPr>
            <w:tcW w:w="993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16.9 ±4.91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17.2±4.83</w:t>
            </w:r>
          </w:p>
        </w:tc>
        <w:tc>
          <w:tcPr>
            <w:tcW w:w="2722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C0436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C21A33" w:rsidRPr="00C21A33" w14:paraId="386363B1" w14:textId="77777777" w:rsidTr="00C21A33">
        <w:trPr>
          <w:trHeight w:val="20"/>
          <w:jc w:val="center"/>
        </w:trPr>
        <w:tc>
          <w:tcPr>
            <w:tcW w:w="41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C272A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单次PO-100</w:t>
            </w:r>
          </w:p>
        </w:tc>
        <w:tc>
          <w:tcPr>
            <w:tcW w:w="851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23.4± 9.14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4.00 (2.00, 4.00)</w:t>
            </w:r>
          </w:p>
        </w:tc>
        <w:tc>
          <w:tcPr>
            <w:tcW w:w="992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1.77±0.481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>
            <w:r>
              <w:t>17.5±4.45</w:t>
            </w:r>
          </w:p>
        </w:tc>
        <w:tc>
          <w:tcPr>
            <w:tcW w:w="993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18.3±4.65</w:t>
            </w:r>
          </w:p>
        </w:tc>
        <w:tc>
          <w:tcPr>
            <w:tcW w:w="850" w:type="dxa"/>
            <w:tcBorders>
              <w:top w:val="nil"/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18.5±4.70</w:t>
            </w:r>
          </w:p>
        </w:tc>
        <w:tc>
          <w:tcPr>
            <w:tcW w:w="2722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AB735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 w:rsidR="00C21A33" w:rsidRPr="00C21A33" w14:paraId="12C34E54" w14:textId="77777777" w:rsidTr="00C21A33">
        <w:trPr>
          <w:trHeight w:val="20"/>
          <w:jc w:val="center"/>
        </w:trPr>
        <w:tc>
          <w:tcPr>
            <w:tcW w:w="411" w:type="dxa"/>
            <w:vMerge/>
            <w:tcBorders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F4454E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多次PO-50.0_D7</w:t>
            </w:r>
          </w:p>
        </w:tc>
        <w:tc>
          <w:tcPr>
            <w:tcW w:w="851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25.4±19.7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2.00(2.00, 2.00)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1.60±0.744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vAlign w:val="center"/>
          </w:tcPr>
          <w:p>
            <w:r>
              <w:t>NA</w:t>
            </w:r>
          </w:p>
        </w:tc>
        <w:tc>
          <w:tcPr>
            <w:tcW w:w="993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14.1±3.06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r>
              <w:t>14.4±3.07</w:t>
            </w:r>
          </w:p>
        </w:tc>
        <w:tc>
          <w:tcPr>
            <w:tcW w:w="2722" w:type="dxa"/>
            <w:gridSpan w:val="2"/>
            <w:vMerge/>
            <w:tcBorders>
              <w:bottom w:val="single" w:sz="12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0D0B3" w14:textId="77777777" w:rsidR="00C21A33" w:rsidRPr="00C21A33" w:rsidRDefault="00C21A33" w:rsidP="00C21A33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 w14:paraId="69A0A42F" w14:textId="77777777" w:rsidR="00C21A33" w:rsidRPr="00C21A33" w:rsidRDefault="00C21A33" w:rsidP="00C21A33">
      <w:pPr>
        <w:rPr>
          <w:rFonts w:ascii="Times New Roman" w:hAnsi="Times New Roman"/>
          <w:vertAlign w:val="subscript"/>
        </w:rPr>
      </w:pPr>
      <w:r>
        <w:t>注：NA,不适用；a：多次给药组中为稳态达峰时间；b：多次给药组中为稳态最大血药浓度；Tmax表述为中位数（最小值，最大值）</w:t>
      </w:r>
    </w:p>
    <w:p w14:paraId="52C79DB4" w14:textId="77777777" w:rsidR="00435B15" w:rsidRPr="00D37F66" w:rsidRDefault="000B095C" w:rsidP="001D4503">
      <w:pPr>
        <w:pStyle w:val="Heading2"/>
        <w:spacing w:line="360" w:lineRule="auto"/>
      </w:pPr>
      <w:r>
        <w:t>2.6.4.4 分布</w:t>
      </w:r>
    </w:p>
    <w:p w14:paraId="4EF9DB2E" w14:textId="77777777" w:rsidR="00D0324B" w:rsidRPr="00D37F66" w:rsidRDefault="00C21A33" w:rsidP="001D4503">
      <w:pPr>
        <w:pStyle w:val="BodyText"/>
        <w:adjustRightInd w:val="0"/>
        <w:snapToGrid w:val="0"/>
        <w:spacing w:after="0" w:line="360" w:lineRule="auto"/>
        <w:ind w:firstLineChars="200" w:firstLine="480"/>
        <w:jc w:val="both"/>
        <w:rPr>
          <w:rFonts w:eastAsia="SimSun" w:hint="eastAsia"/>
          <w:szCs w:val="24"/>
          <w:lang w:eastAsia="zh-CN"/>
        </w:rPr>
      </w:pPr>
      <w:r>
        <w:t>开展了DRUG001体外血浆蛋白结合率试验、全血血浆分配比试验及其在Y57小鼠体内组织分布试验。</w:t>
      </w:r>
    </w:p>
    <w:p w14:paraId="625A56EA" w14:textId="77777777" w:rsidR="00435B15" w:rsidRPr="00C21A33" w:rsidRDefault="00C21A33" w:rsidP="00C21A3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/>
          <w:b/>
          <w:color w:val="000000"/>
          <w:szCs w:val="24"/>
          <w:lang w:eastAsia="zh-CN"/>
        </w:rPr>
      </w:pPr>
      <w:r>
        <w:t>2.6.4.4.1 DRUG001不同种属血浆蛋白结合研究</w:t>
      </w:r>
    </w:p>
    <w:p w14:paraId="3EC53BBB" w14:textId="77777777" w:rsidR="00DB6211" w:rsidRPr="00C21A33" w:rsidRDefault="00C21A33" w:rsidP="00C21A33">
      <w:pPr>
        <w:pStyle w:val="WXBodyText"/>
        <w:spacing w:beforeLines="0" w:afterLines="0" w:line="360" w:lineRule="auto"/>
        <w:ind w:firstLineChars="200" w:firstLine="480"/>
        <w:rPr>
          <w:kern w:val="0"/>
          <w:szCs w:val="24"/>
        </w:rPr>
      </w:pPr>
      <w:r>
        <w:t>采用超滤法考察DRUG001在Y57小鼠、SD大鼠、Beagle犬、食蟹猴和人血浆中的蛋白结合率。0.300、3.00和30.0 μM的DRUG001与Y57小鼠血浆蛋白结合率分别是97.0%、96.8%、96.5%，与SD大鼠血浆蛋白结合率分别是98.4%、98.1%、98.4%，与Beagle犬血浆蛋白结合率分别是95.8%、95.1%、95.2%，与食蟹猴血浆蛋白结合率分别是95.9%、94.4%、94.4%，与人血浆蛋白结合率分别是97.8%、97.9%、98.1%。DRUG001在不同种属血浆蛋白结合率均在90%以上，无浓度依赖性。（参见药代动力学资料4.2.2.3.1，试验编号ZQZY-202402D011）</w:t>
      </w:r>
    </w:p>
    <w:p w14:paraId="2F913DEA" w14:textId="77777777" w:rsidR="00C21A33" w:rsidRDefault="001D4503" w:rsidP="001D450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 w:hint="eastAsia"/>
          <w:b/>
          <w:color w:val="000000"/>
          <w:szCs w:val="24"/>
          <w:lang w:val="en-US" w:eastAsia="zh-CN"/>
        </w:rPr>
      </w:pPr>
      <w:r>
        <w:t>2.6.4.4.2 DRUG001不同种属的全血血浆分配系数研究</w:t>
      </w:r>
    </w:p>
    <w:p w14:paraId="720110B2" w14:textId="77777777" w:rsidR="00C21A33" w:rsidRPr="00C21A33" w:rsidRDefault="00C21A33" w:rsidP="00C21A33">
      <w:pPr>
        <w:pStyle w:val="Caption"/>
        <w:ind w:firstLine="480"/>
        <w:rPr>
          <w:rFonts w:ascii="Times New Roman" w:eastAsia="SimSun" w:hAnsi="Times New Roman"/>
          <w:sz w:val="24"/>
          <w:szCs w:val="24"/>
          <w:lang w:val="en-US"/>
        </w:rPr>
      </w:pPr>
      <w:r>
        <w:t>考察DRUG001在Y57小鼠、SD大鼠、Beagle犬和人种属的全血血浆分配系数（Kb/p）。0.300、3.00和30.0 μM的DRUG001在Y57小鼠的Kb/p分别是35.7、36.2、16.5，在SD大鼠的Kb/p分别是63.4、65.8、41.5，在Beagle犬的Kb/p分别是68.9、78.5、52.1，在人的Kb/p分别是91.0、96.2、60.4，提示DRUG001在各种属血液较多分布在血细胞中，且有一定的浓度依赖性。（参见药代动力学资料4.2.2.3.2，试验编号ZQZY-202402D012）</w:t>
      </w:r>
    </w:p>
    <w:p w14:paraId="2DEA82F0" w14:textId="77777777" w:rsidR="00C21A33" w:rsidRDefault="00C21A33" w:rsidP="00C21A3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 w:hint="eastAsia"/>
          <w:b/>
          <w:color w:val="000000"/>
          <w:szCs w:val="24"/>
          <w:lang w:val="en-US" w:eastAsia="zh-CN"/>
        </w:rPr>
      </w:pPr>
      <w:r>
        <w:t>2.6.4.4.3 DRUG001在Y57小鼠体内的组织分布研究</w:t>
      </w:r>
    </w:p>
    <w:p w14:paraId="18ADF7D9" w14:textId="77777777" w:rsidR="00C21A33" w:rsidRPr="00C82BEA" w:rsidRDefault="00C21A33" w:rsidP="00C21A33">
      <w:pPr>
        <w:pStyle w:val="Caption"/>
        <w:ind w:firstLine="480"/>
        <w:rPr>
          <w:rFonts w:ascii="Times New Roman" w:eastAsia="SimSun" w:hAnsi="Times New Roman"/>
          <w:sz w:val="24"/>
          <w:szCs w:val="24"/>
          <w:lang w:val="en-US"/>
        </w:rPr>
      </w:pPr>
      <w:r>
        <w:t>对Y57小鼠单次灌胃10 mg/kg DRUG001的组织分布进行研究，采集药后0.25、1、4、8、24 h血样和组织样本，使用经验证的HPLC-MS/MS法对血浆、全血和组织中DRUG001进行检测（参见药代动力学资料4.2.2.1.5、4.2.2.1.6，试验编号ZQZY-202402D004、ZQZY-202402D003），采用WinNonlin 8.3软件进行药代动力学参数计算，考察DRUG001在Y57小鼠体内组织分布特征。</w:t>
      </w:r>
    </w:p>
    <w:p w14:paraId="6509FE52" w14:textId="77777777" w:rsidR="00C21A33" w:rsidRPr="00C82BEA" w:rsidRDefault="00C21A33" w:rsidP="00C21A33">
      <w:pPr>
        <w:pStyle w:val="Caption"/>
        <w:ind w:firstLine="480"/>
        <w:rPr>
          <w:rFonts w:ascii="Times New Roman" w:eastAsia="SimSun" w:hAnsi="Times New Roman"/>
          <w:sz w:val="24"/>
          <w:szCs w:val="24"/>
          <w:lang w:val="en-US"/>
        </w:rPr>
      </w:pPr>
      <w:r>
        <w:t>Y57小鼠单次灌胃10 mg/kg DRUG001后，DRUG001可较快向机体各组织分布，药物在小肠组织中于药后15 min达峰浓度，在胃、淋巴结、心脏、肌肉、脑组织中于药后1 h达峰浓度，在血浆、全血、肾、肝、脾、子宫、卵巢、脂肪、骨髓、睾丸组织中于药后4 h达峰浓度，在肺组织中于药后8 h达峰浓度，此后浓度逐渐下降。给药后24 h，全血、血浆及各组织中药物浓度均降至Cmax的20%以下。给药后DRUG001主要分布于全血（AUC0-t为299 h*μg/mL，全血或组织AUC0-t/血浆AUC0-t为10.5）、胃（AUC0-t为286 h*μg/mL，10.0）和小肠（AUC0-t为181 h*μg/mL，6.33）中，其次是肾脏（2.68）、脾脏（1.96）、肺（1.43）、肝脏（1.29），在淋巴结（0.608）、心脏（0.524）、子宫（0.510）、卵巢（0.413）、肌肉（0.168）、脂肪（0.105）、睾丸（0.0997）、脑（0.0360）、骨髓（0.0159）中分布较少。结果详见图2.6.4-1。（参见药代动力学资料4.2.2.3.3，试验编号ZQZY-202402D010）</w:t>
      </w:r>
    </w:p>
    <w:p w14:paraId="4B6E7C5C" w14:textId="4CF116F1" w:rsidR="00236A71" w:rsidRPr="00C82BEA" w:rsidRDefault="000615CD" w:rsidP="00C82BEA">
      <w:pPr>
        <w:pStyle w:val="Caption"/>
        <w:ind w:firstLine="480"/>
        <w:rPr>
          <w:rFonts w:ascii="Times New Roman" w:hAnsi="Times New Roman" w:hint="eastAsia"/>
          <w:sz w:val="24"/>
          <w:szCs w:val="24"/>
          <w:lang w:val="en-US" w:eastAsia="zh-CN"/>
        </w:rPr>
      </w:pPr>
      <w:r/>
    </w:p>
    <w:p w14:paraId="68A5B6D4" w14:textId="77777777" w:rsidR="001D4503" w:rsidRPr="00C82BEA" w:rsidRDefault="00236A71" w:rsidP="00C82BEA">
      <w:pPr>
        <w:pStyle w:val="Caption"/>
        <w:spacing w:line="240" w:lineRule="auto"/>
        <w:ind w:firstLineChars="0" w:firstLine="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t>图2.6.4-1 Y57小鼠体内DRUG001组织分布图（n=6）</w:t>
      </w:r>
    </w:p>
    <w:p w14:paraId="3863C1F3" w14:textId="77777777" w:rsidR="00435B15" w:rsidRPr="00D37F66" w:rsidRDefault="008925C4" w:rsidP="001D4503">
      <w:pPr>
        <w:pStyle w:val="Heading2"/>
        <w:spacing w:line="360" w:lineRule="auto"/>
      </w:pPr>
      <w:r>
        <w:t>2.6.4.5 代谢</w:t>
      </w:r>
    </w:p>
    <w:p w14:paraId="6614666F" w14:textId="77777777" w:rsidR="00CD5288" w:rsidRPr="00D37F66" w:rsidRDefault="00C82BEA" w:rsidP="00C82BEA">
      <w:pPr>
        <w:pStyle w:val="BodyText"/>
        <w:adjustRightInd w:val="0"/>
        <w:snapToGrid w:val="0"/>
        <w:spacing w:after="0" w:line="360" w:lineRule="auto"/>
        <w:ind w:leftChars="50" w:left="105" w:firstLineChars="200" w:firstLine="480"/>
        <w:jc w:val="both"/>
        <w:rPr>
          <w:rFonts w:eastAsia="SimSun" w:hint="eastAsia"/>
          <w:szCs w:val="24"/>
          <w:lang w:eastAsia="zh-CN"/>
        </w:rPr>
      </w:pPr>
      <w:r>
        <w:t>本部分考察了DRUG001在不同种属肝微粒体中的代谢稳定性及代谢产物种属差异、XXX001代谢酶表型鉴定，并对DRUG001在Y57小鼠血浆、尿液、粪便以及Beagle犬血浆的体内代谢产物进行鉴定，推测其在体内的代谢途径。</w:t>
      </w:r>
    </w:p>
    <w:p w14:paraId="37AAA464" w14:textId="77777777" w:rsidR="00C82BEA" w:rsidRDefault="00174605" w:rsidP="00174605">
      <w:pPr>
        <w:pStyle w:val="Heading3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t>2.6.4.5.1 DRUG001肝微粒体体外代谢稳定性研究</w:t>
      </w:r>
    </w:p>
    <w:bookmarkEnd w:id="53"/>
    <w:bookmarkEnd w:id="54"/>
    <w:p w14:paraId="287151AB" w14:textId="77777777" w:rsidR="00174605" w:rsidRPr="00C82BEA" w:rsidRDefault="00C82BEA" w:rsidP="00C82BEA">
      <w:pPr>
        <w:pStyle w:val="ListParagraph"/>
        <w:adjustRightInd w:val="0"/>
        <w:snapToGrid w:val="0"/>
        <w:spacing w:line="360" w:lineRule="auto"/>
        <w:ind w:firstLine="480"/>
        <w:rPr>
          <w:rFonts w:ascii="Times New Roman" w:hAnsi="Times New Roman"/>
          <w:kern w:val="0"/>
          <w:sz w:val="24"/>
        </w:rPr>
      </w:pPr>
      <w:r>
        <w:t>考察DRUG001在Y57小鼠、SD大鼠、Beagle犬、食蟹猴和人肝微粒体中的代谢稳定性。结果显示，1.00 µM DRUG001分别与Y57小鼠、SD大鼠、Beagle犬、食蟹猴和人肝微粒体孵育60 min后的底物剩余率分别是88.7%、52.9%、100.7%、82.2%和91.4%。在SD大鼠肝微粒体中半衰期t1/2为63.2 min，肝固有清除速率CLint(h)为39.5 mL/min/ kg，预测肝清除率CLh为23.0 mL/min/kg；在Y57小鼠、Beagle犬、食蟹猴和人肝微粒体中剩余百分含量剩余率均&gt;80.0%，t1/2均&gt;186 min，CLint(h)分别˂29.5 mL/min/kg、˂10.7 mL/min/kg、˂10.1 mL/min/kg和˂6.71 mL/min/kg，预测CLh分别˂22.2 mL/min/kg、˂7.96 mL/min/kg、˂8.17 mL/min/kg和˂5.07mL/min/kg，提示DRUG001在SD大鼠肝微粒体孵育体系中为中等清除，在Y57小鼠、Beagle犬、食蟹猴和人肝微粒体孵育体系中为低清除。（参见药代动力学资料4.2.2.4.1，试验编号ZQZY-202402D013）</w:t>
      </w:r>
    </w:p>
    <w:p w14:paraId="1E56CF96" w14:textId="77777777" w:rsidR="00174605" w:rsidRDefault="00174605" w:rsidP="00174605">
      <w:pPr>
        <w:pStyle w:val="Heading3"/>
        <w:numPr>
          <w:ilvl w:val="0"/>
          <w:numId w:val="0"/>
        </w:numPr>
        <w:spacing w:line="360" w:lineRule="auto"/>
        <w:rPr>
          <w:color w:val="000000"/>
          <w:szCs w:val="24"/>
        </w:rPr>
      </w:pPr>
      <w:r>
        <w:t>2.6.4.5.2 DRUG001在不同种属肝微粒体中的代谢产物研究</w:t>
      </w:r>
    </w:p>
    <w:p w14:paraId="03666565" w14:textId="77777777" w:rsidR="00C82BEA" w:rsidRDefault="00C82BEA" w:rsidP="00C82BEA">
      <w:pPr>
        <w:pStyle w:val="ListParagraph"/>
        <w:adjustRightInd w:val="0"/>
        <w:snapToGrid w:val="0"/>
        <w:spacing w:line="360" w:lineRule="auto"/>
        <w:ind w:firstLine="480"/>
        <w:rPr>
          <w:rFonts w:ascii="Times New Roman" w:hAnsi="Times New Roman" w:hint="eastAsia"/>
          <w:kern w:val="0"/>
          <w:sz w:val="24"/>
        </w:rPr>
      </w:pPr>
      <w:r>
        <w:t>DRUG001（20.0 μM）与Y57小鼠、SD大鼠、Beagle犬、食蟹猴和人肝微粒共孵育120 min，采用HPLC-HR-MS/MS法研究DRUG001在肝微粒体孵育体系中的主要代谢产物。结果显示：各种属中共检测到8个代谢产物，以原形药物为主，其中人肝微粒体中原型药物占比最高为75.9%。DRUG001在体外主要代谢途径为脱甲基，脱羰基，水解、脱羧等。结果详见表2.6.4-3。（参见药代动力学资料4.2.2.4.2，试验编号ZQZY-202402D021）</w:t>
      </w:r>
    </w:p>
    <w:p w14:paraId="0A4C7424" w14:textId="77777777" w:rsidR="008D3E01" w:rsidRDefault="008D3E01" w:rsidP="008D3E01">
      <w:pPr>
        <w:pStyle w:val="Caption"/>
        <w:keepNext/>
        <w:ind w:firstLineChars="0" w:firstLine="0"/>
      </w:pPr>
      <w:r>
        <w:t>表2.6.4-3 DRUG001在Y57小鼠、SD大鼠、Beagle犬、食蟹猴和人肝微粒体代谢产物汇总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05"/>
        <w:gridCol w:w="1342"/>
        <w:gridCol w:w="1477"/>
        <w:gridCol w:w="931"/>
        <w:gridCol w:w="931"/>
        <w:gridCol w:w="931"/>
        <w:gridCol w:w="931"/>
        <w:gridCol w:w="923"/>
      </w:tblGrid>
      <w:tr w:rsidR="00C82BEA" w:rsidRPr="00C82BEA" w14:paraId="0E3C49A8" w14:textId="77777777" w:rsidTr="005E6572">
        <w:trPr>
          <w:trHeight w:val="264"/>
          <w:jc w:val="center"/>
        </w:trPr>
        <w:tc>
          <w:tcPr>
            <w:tcW w:w="885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代谢组分</w:t>
            </w:r>
          </w:p>
        </w:tc>
        <w:tc>
          <w:tcPr>
            <w:tcW w:w="74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[M+H]+</w:t>
              <w:br/>
              <w:t>m/z</w:t>
            </w:r>
          </w:p>
        </w:tc>
        <w:tc>
          <w:tcPr>
            <w:tcW w:w="814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代谢途径</w:t>
            </w:r>
          </w:p>
        </w:tc>
        <w:tc>
          <w:tcPr>
            <w:tcW w:w="2561" w:type="pct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质谱峰面积相对丰度（%）</w:t>
            </w:r>
          </w:p>
        </w:tc>
      </w:tr>
      <w:tr w:rsidR="00C82BEA" w:rsidRPr="00C82BEA" w14:paraId="145F3D1A" w14:textId="77777777" w:rsidTr="005E6572">
        <w:trPr>
          <w:trHeight w:val="290"/>
          <w:jc w:val="center"/>
        </w:trPr>
        <w:tc>
          <w:tcPr>
            <w:tcW w:w="885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39E26416" w14:textId="77777777" w:rsidR="00C82BEA" w:rsidRPr="00C82BEA" w:rsidRDefault="00C82BEA" w:rsidP="00C82BE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74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26605B" w14:textId="77777777" w:rsidR="00C82BEA" w:rsidRPr="00C82BEA" w:rsidRDefault="00C82BEA" w:rsidP="00C82BEA">
            <w:pPr>
              <w:widowControl/>
              <w:jc w:val="center"/>
              <w:rPr>
                <w:rFonts w:ascii="Times New Roman" w:hAnsi="Times New Roman"/>
                <w:i/>
                <w:iCs/>
                <w:kern w:val="0"/>
                <w:szCs w:val="21"/>
              </w:rPr>
            </w:pPr>
          </w:p>
        </w:tc>
        <w:tc>
          <w:tcPr>
            <w:tcW w:w="81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4B5E07" w14:textId="77777777" w:rsidR="00C82BEA" w:rsidRPr="00C82BEA" w:rsidRDefault="00C82BEA" w:rsidP="00C82BEA">
            <w:pPr>
              <w:widowControl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小鼠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大鼠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犬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猴</w:t>
            </w:r>
          </w:p>
        </w:tc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人</w:t>
            </w:r>
          </w:p>
        </w:tc>
      </w:tr>
      <w:tr w:rsidR="00C82BEA" w:rsidRPr="00C82BEA" w14:paraId="47D6F7CA" w14:textId="77777777" w:rsidTr="005E6572">
        <w:trPr>
          <w:trHeight w:val="249"/>
          <w:jc w:val="center"/>
        </w:trPr>
        <w:tc>
          <w:tcPr>
            <w:tcW w:w="88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P</w:t>
            </w:r>
          </w:p>
        </w:tc>
        <w:tc>
          <w:tcPr>
            <w:tcW w:w="74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437.0726</w:t>
            </w:r>
          </w:p>
        </w:tc>
        <w:tc>
          <w:tcPr>
            <w:tcW w:w="8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-</w:t>
            </w:r>
          </w:p>
        </w:tc>
        <w:tc>
          <w:tcPr>
            <w:tcW w:w="5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59.2</w:t>
            </w:r>
          </w:p>
        </w:tc>
        <w:tc>
          <w:tcPr>
            <w:tcW w:w="5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38.1</w:t>
            </w:r>
          </w:p>
        </w:tc>
        <w:tc>
          <w:tcPr>
            <w:tcW w:w="5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57.7</w:t>
            </w:r>
          </w:p>
        </w:tc>
        <w:tc>
          <w:tcPr>
            <w:tcW w:w="5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55.9</w:t>
            </w:r>
          </w:p>
        </w:tc>
        <w:tc>
          <w:tcPr>
            <w:tcW w:w="50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75.9</w:t>
            </w:r>
          </w:p>
        </w:tc>
      </w:tr>
      <w:tr w:rsidR="00C82BEA" w:rsidRPr="00C82BEA" w14:paraId="45EC1BBD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  <w:hideMark/>
          </w:tcPr>
          <w:p>
            <w:r>
              <w:t>M1</w:t>
            </w:r>
          </w:p>
        </w:tc>
        <w:tc>
          <w:tcPr>
            <w:tcW w:w="740" w:type="pct"/>
            <w:shd w:val="clear" w:color="auto" w:fill="auto"/>
            <w:noWrap/>
            <w:vAlign w:val="center"/>
            <w:hideMark/>
          </w:tcPr>
          <w:p>
            <w:r>
              <w:t>438.0566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>
            <w:r>
              <w:t>脱氨氧化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2.28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1.48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2.31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0.613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>
            <w:r>
              <w:t>0.0157</w:t>
            </w:r>
          </w:p>
        </w:tc>
      </w:tr>
      <w:tr w:rsidR="00C82BEA" w:rsidRPr="00C82BEA" w14:paraId="55ECA5E4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  <w:hideMark/>
          </w:tcPr>
          <w:p>
            <w:r>
              <w:t>M2</w:t>
            </w:r>
          </w:p>
        </w:tc>
        <w:tc>
          <w:tcPr>
            <w:tcW w:w="740" w:type="pct"/>
            <w:shd w:val="clear" w:color="auto" w:fill="auto"/>
            <w:noWrap/>
            <w:vAlign w:val="center"/>
            <w:hideMark/>
          </w:tcPr>
          <w:p>
            <w:r>
              <w:t>422.0617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>
            <w:r>
              <w:t>脱氨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7.20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2.77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4.21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0.519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>
            <w:r>
              <w:t>0.0355</w:t>
            </w:r>
          </w:p>
        </w:tc>
      </w:tr>
      <w:tr w:rsidR="00C82BEA" w:rsidRPr="00C82BEA" w14:paraId="6065C73A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  <w:hideMark/>
          </w:tcPr>
          <w:p>
            <w:r>
              <w:t>M3</w:t>
            </w:r>
          </w:p>
        </w:tc>
        <w:tc>
          <w:tcPr>
            <w:tcW w:w="740" w:type="pct"/>
            <w:shd w:val="clear" w:color="auto" w:fill="auto"/>
            <w:vAlign w:val="center"/>
            <w:hideMark/>
          </w:tcPr>
          <w:p>
            <w:r>
              <w:t>423.0569</w:t>
            </w:r>
          </w:p>
        </w:tc>
        <w:tc>
          <w:tcPr>
            <w:tcW w:w="814" w:type="pct"/>
            <w:shd w:val="clear" w:color="auto" w:fill="auto"/>
            <w:noWrap/>
            <w:vAlign w:val="center"/>
            <w:hideMark/>
          </w:tcPr>
          <w:p>
            <w:r>
              <w:t>脱甲基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0.113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26.7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3.81</w:t>
            </w:r>
          </w:p>
        </w:tc>
        <w:tc>
          <w:tcPr>
            <w:tcW w:w="513" w:type="pct"/>
            <w:shd w:val="clear" w:color="auto" w:fill="auto"/>
            <w:noWrap/>
            <w:vAlign w:val="center"/>
            <w:hideMark/>
          </w:tcPr>
          <w:p>
            <w:r>
              <w:t>7.79</w:t>
            </w:r>
          </w:p>
        </w:tc>
        <w:tc>
          <w:tcPr>
            <w:tcW w:w="509" w:type="pct"/>
            <w:shd w:val="clear" w:color="auto" w:fill="auto"/>
            <w:noWrap/>
            <w:vAlign w:val="center"/>
            <w:hideMark/>
          </w:tcPr>
          <w:p>
            <w:r>
              <w:t>9.23</w:t>
            </w:r>
          </w:p>
        </w:tc>
      </w:tr>
      <w:tr w:rsidR="006942C1" w:rsidRPr="00C82BEA" w14:paraId="7EA4C3BB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</w:tcPr>
          <w:p>
            <w:r>
              <w:t>M4-1</w:t>
            </w:r>
          </w:p>
        </w:tc>
        <w:tc>
          <w:tcPr>
            <w:tcW w:w="740" w:type="pct"/>
            <w:shd w:val="clear" w:color="auto" w:fill="auto"/>
            <w:vAlign w:val="center"/>
          </w:tcPr>
          <w:p>
            <w:r>
              <w:t xml:space="preserve">453.0675 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r>
              <w:t>单氧化</w:t>
            </w:r>
          </w:p>
        </w:tc>
        <w:tc>
          <w:tcPr>
            <w:tcW w:w="51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0.0931</w:t>
            </w:r>
          </w:p>
        </w:tc>
        <w:tc>
          <w:tcPr>
            <w:tcW w:w="51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1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09" w:type="pct"/>
            <w:shd w:val="clear" w:color="auto" w:fill="auto"/>
            <w:noWrap/>
          </w:tcPr>
          <w:p>
            <w:r>
              <w:t>NA</w:t>
            </w:r>
          </w:p>
        </w:tc>
      </w:tr>
      <w:tr w:rsidR="006942C1" w:rsidRPr="00C82BEA" w14:paraId="43FE2098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</w:tcPr>
          <w:p>
            <w:r>
              <w:t>M4-2</w:t>
            </w:r>
          </w:p>
        </w:tc>
        <w:tc>
          <w:tcPr>
            <w:tcW w:w="740" w:type="pct"/>
            <w:shd w:val="clear" w:color="auto" w:fill="auto"/>
            <w:vAlign w:val="center"/>
          </w:tcPr>
          <w:p>
            <w:r>
              <w:t xml:space="preserve">453.0675 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r>
              <w:t>单氧化</w:t>
            </w:r>
          </w:p>
        </w:tc>
        <w:tc>
          <w:tcPr>
            <w:tcW w:w="51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0.144</w:t>
            </w:r>
          </w:p>
        </w:tc>
        <w:tc>
          <w:tcPr>
            <w:tcW w:w="51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13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09" w:type="pct"/>
            <w:shd w:val="clear" w:color="auto" w:fill="auto"/>
            <w:noWrap/>
          </w:tcPr>
          <w:p>
            <w:r>
              <w:t>NA</w:t>
            </w:r>
          </w:p>
        </w:tc>
      </w:tr>
      <w:tr w:rsidR="00C82BEA" w:rsidRPr="00C82BEA" w14:paraId="6174B13C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</w:tcPr>
          <w:p>
            <w:r>
              <w:t>M5</w:t>
            </w:r>
          </w:p>
        </w:tc>
        <w:tc>
          <w:tcPr>
            <w:tcW w:w="740" w:type="pct"/>
            <w:shd w:val="clear" w:color="auto" w:fill="auto"/>
            <w:vAlign w:val="center"/>
          </w:tcPr>
          <w:p>
            <w:r>
              <w:t xml:space="preserve">411.0930 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r>
              <w:t>水解、脱羧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14.7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18.2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10.8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22.2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>
            <w:r>
              <w:t>8.25</w:t>
            </w:r>
          </w:p>
        </w:tc>
      </w:tr>
      <w:tr w:rsidR="00C82BEA" w:rsidRPr="00C82BEA" w14:paraId="1AC4682F" w14:textId="77777777" w:rsidTr="005E6572">
        <w:trPr>
          <w:trHeight w:val="249"/>
          <w:jc w:val="center"/>
        </w:trPr>
        <w:tc>
          <w:tcPr>
            <w:tcW w:w="885" w:type="pct"/>
            <w:shd w:val="clear" w:color="auto" w:fill="auto"/>
            <w:vAlign w:val="center"/>
          </w:tcPr>
          <w:p>
            <w:r>
              <w:t>M6</w:t>
            </w:r>
          </w:p>
        </w:tc>
        <w:tc>
          <w:tcPr>
            <w:tcW w:w="740" w:type="pct"/>
            <w:shd w:val="clear" w:color="auto" w:fill="auto"/>
            <w:vAlign w:val="center"/>
          </w:tcPr>
          <w:p>
            <w:r>
              <w:t xml:space="preserve">393.0827 </w:t>
            </w:r>
          </w:p>
        </w:tc>
        <w:tc>
          <w:tcPr>
            <w:tcW w:w="814" w:type="pct"/>
            <w:shd w:val="clear" w:color="auto" w:fill="auto"/>
            <w:noWrap/>
            <w:vAlign w:val="center"/>
          </w:tcPr>
          <w:p>
            <w:r>
              <w:t>脱羧基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0.0771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0.114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0.0562</w:t>
            </w:r>
          </w:p>
        </w:tc>
        <w:tc>
          <w:tcPr>
            <w:tcW w:w="513" w:type="pct"/>
            <w:shd w:val="clear" w:color="auto" w:fill="auto"/>
            <w:noWrap/>
            <w:vAlign w:val="center"/>
          </w:tcPr>
          <w:p>
            <w:r>
              <w:t>0.134</w:t>
            </w:r>
          </w:p>
        </w:tc>
        <w:tc>
          <w:tcPr>
            <w:tcW w:w="509" w:type="pct"/>
            <w:shd w:val="clear" w:color="auto" w:fill="auto"/>
            <w:noWrap/>
            <w:vAlign w:val="center"/>
          </w:tcPr>
          <w:p>
            <w:r>
              <w:t>0.331</w:t>
            </w:r>
          </w:p>
        </w:tc>
      </w:tr>
      <w:tr w:rsidR="00C82BEA" w:rsidRPr="00C82BEA" w14:paraId="34AF6018" w14:textId="77777777" w:rsidTr="005E6572">
        <w:trPr>
          <w:trHeight w:val="249"/>
          <w:jc w:val="center"/>
        </w:trPr>
        <w:tc>
          <w:tcPr>
            <w:tcW w:w="88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M7</w:t>
            </w:r>
          </w:p>
        </w:tc>
        <w:tc>
          <w:tcPr>
            <w:tcW w:w="740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 xml:space="preserve">409.0777 </w:t>
            </w:r>
          </w:p>
        </w:tc>
        <w:tc>
          <w:tcPr>
            <w:tcW w:w="81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脱羰基</w:t>
            </w:r>
          </w:p>
        </w:tc>
        <w:tc>
          <w:tcPr>
            <w:tcW w:w="51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16.5</w:t>
            </w:r>
          </w:p>
        </w:tc>
        <w:tc>
          <w:tcPr>
            <w:tcW w:w="51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12.4</w:t>
            </w:r>
          </w:p>
        </w:tc>
        <w:tc>
          <w:tcPr>
            <w:tcW w:w="51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21.1</w:t>
            </w:r>
          </w:p>
        </w:tc>
        <w:tc>
          <w:tcPr>
            <w:tcW w:w="513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12.9</w:t>
            </w:r>
          </w:p>
        </w:tc>
        <w:tc>
          <w:tcPr>
            <w:tcW w:w="509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0.0504</w:t>
            </w:r>
          </w:p>
        </w:tc>
      </w:tr>
    </w:tbl>
    <w:p w14:paraId="47065BA0" w14:textId="77777777" w:rsidR="00174605" w:rsidRPr="00C82BEA" w:rsidRDefault="00C82BEA" w:rsidP="00174605">
      <w:pPr>
        <w:adjustRightInd w:val="0"/>
        <w:snapToGrid w:val="0"/>
        <w:rPr>
          <w:rFonts w:ascii="Times New Roman" w:hAnsi="Times New Roman"/>
        </w:rPr>
      </w:pPr>
      <w:r>
        <w:t>注：-：不适用；NA：未检测到</w:t>
      </w:r>
    </w:p>
    <w:p w14:paraId="59F5E85C" w14:textId="77777777" w:rsidR="00174605" w:rsidRDefault="00174605" w:rsidP="00174605">
      <w:pPr>
        <w:pStyle w:val="Heading3"/>
        <w:numPr>
          <w:ilvl w:val="0"/>
          <w:numId w:val="0"/>
        </w:numPr>
        <w:spacing w:line="360" w:lineRule="auto"/>
        <w:rPr>
          <w:color w:val="000000"/>
          <w:szCs w:val="24"/>
        </w:rPr>
      </w:pPr>
      <w:r>
        <w:t>2.6.4.5.3人CYP酶代谢表型鉴定研究</w:t>
      </w:r>
    </w:p>
    <w:p w14:paraId="49DFE617" w14:textId="77777777" w:rsidR="00C82BEA" w:rsidRPr="00C82BEA" w:rsidRDefault="00C82BEA" w:rsidP="00C82BEA">
      <w:pPr>
        <w:pStyle w:val="ListParagraph"/>
        <w:spacing w:line="360" w:lineRule="auto"/>
        <w:ind w:firstLine="480"/>
        <w:rPr>
          <w:rFonts w:ascii="Times New Roman" w:hAnsi="Times New Roman"/>
          <w:color w:val="000000"/>
          <w:kern w:val="0"/>
          <w:sz w:val="24"/>
        </w:rPr>
      </w:pPr>
      <w:r>
        <w:t>采用化学抑制剂法和重组人细胞色素P450酶代谢法考察7种细胞色素P450同工酶（CYP1A2、CYP2B6、CYP2C8、CYP2C9、CYP2C19、CYP2D6和CYP3A4）对DRUG001的代谢表型。由于DRUG001在人肝微粒体中无明显代谢（参见药代动力学资料4.2.2.4.1，试验编号ZQZY-202402D013），本项目不开展化学抑制法实验，CYP酶表型由重组酶实验获得。</w:t>
      </w:r>
    </w:p>
    <w:p w14:paraId="2D8AE3F0" w14:textId="77777777" w:rsidR="00C82BEA" w:rsidRPr="00A87FEC" w:rsidRDefault="00C82BEA" w:rsidP="00C82BEA">
      <w:pPr>
        <w:pStyle w:val="ListParagraph"/>
        <w:spacing w:line="360" w:lineRule="auto"/>
        <w:ind w:firstLine="480"/>
        <w:rPr>
          <w:rFonts w:ascii="Times New Roman" w:hAnsi="Times New Roman"/>
          <w:color w:val="000000"/>
          <w:kern w:val="0"/>
          <w:sz w:val="24"/>
        </w:rPr>
      </w:pPr>
      <w:r>
        <w:t>结果显示，1.00 μM DRUG001在重组酶CYP2C19中孵育60 min后的剩余百分比为56.8%，其余重组酶剩余百分比均大于95.0%，结果详见表2.6.4-4。综合人肝微粒体与人源重组XXX001同工酶孵育体系结果，DRUG001的主要代谢途径可能不是XXX001酶，但其经由XXX001酶代谢的主要酶为CYP2C19。（参见药代动力学资料4.2.2.4.3，试验编号ZQZY-202402D014）</w:t>
      </w:r>
    </w:p>
    <w:p w14:paraId="44573106" w14:textId="77777777" w:rsidR="008D3E01" w:rsidRPr="008D3E01" w:rsidRDefault="008D3E01" w:rsidP="00805436">
      <w:pPr>
        <w:pStyle w:val="Caption"/>
        <w:keepNext/>
        <w:spacing w:line="240" w:lineRule="auto"/>
        <w:ind w:firstLineChars="0" w:firstLine="0"/>
        <w:rPr>
          <w:rFonts w:ascii="Times New Roman" w:eastAsia="DengXian" w:hAnsi="Times New Roman"/>
          <w:b/>
          <w:bCs/>
          <w:color w:val="000000"/>
          <w:sz w:val="24"/>
          <w:szCs w:val="24"/>
        </w:rPr>
      </w:pPr>
      <w:r>
        <w:t>表2.6.4-4 DRUG001在各重组酶体系的剩余百分比、半衰期、固有清除率和相对贡献率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1006"/>
        <w:gridCol w:w="992"/>
        <w:gridCol w:w="992"/>
        <w:gridCol w:w="992"/>
        <w:gridCol w:w="1099"/>
        <w:gridCol w:w="1005"/>
        <w:gridCol w:w="1007"/>
      </w:tblGrid>
      <w:tr w:rsidR="00C82BEA" w:rsidRPr="00C82BEA" w14:paraId="1967ED7E" w14:textId="77777777" w:rsidTr="001915A8">
        <w:trPr>
          <w:trHeight w:val="227"/>
          <w:jc w:val="center"/>
        </w:trPr>
        <w:tc>
          <w:tcPr>
            <w:tcW w:w="109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>
            <w:r>
              <w:t>分析物</w:t>
            </w:r>
          </w:p>
        </w:tc>
        <w:tc>
          <w:tcPr>
            <w:tcW w:w="3910" w:type="pct"/>
            <w:gridSpan w:val="7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人肝微粒体中各细胞色素P450同工酶的相对贡献率（%）预测</w:t>
            </w:r>
          </w:p>
        </w:tc>
      </w:tr>
      <w:tr w:rsidR="008D3E01" w:rsidRPr="00C82BEA" w14:paraId="05841052" w14:textId="77777777" w:rsidTr="001915A8">
        <w:trPr>
          <w:trHeight w:val="227"/>
          <w:jc w:val="center"/>
        </w:trPr>
        <w:tc>
          <w:tcPr>
            <w:tcW w:w="109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EA722" w14:textId="77777777" w:rsidR="00C82BEA" w:rsidRPr="001915A8" w:rsidRDefault="00C82BEA" w:rsidP="001915A8">
            <w:pPr>
              <w:widowControl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CYP1A2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CYP2B6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CYP2C8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CYP2C9</w:t>
            </w:r>
          </w:p>
        </w:tc>
        <w:tc>
          <w:tcPr>
            <w:tcW w:w="60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CYP2C19</w:t>
            </w:r>
          </w:p>
        </w:tc>
        <w:tc>
          <w:tcPr>
            <w:tcW w:w="55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CYP2D6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CYP3A4</w:t>
            </w:r>
          </w:p>
        </w:tc>
      </w:tr>
      <w:tr w:rsidR="008D3E01" w:rsidRPr="00C82BEA" w14:paraId="23F8FB6C" w14:textId="77777777" w:rsidTr="001915A8">
        <w:trPr>
          <w:trHeight w:val="227"/>
          <w:jc w:val="center"/>
        </w:trPr>
        <w:tc>
          <w:tcPr>
            <w:tcW w:w="10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剩余百分比(%)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103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102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95.9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98.8</w:t>
            </w: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56.8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97.7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112</w:t>
            </w:r>
          </w:p>
        </w:tc>
      </w:tr>
      <w:tr w:rsidR="008D3E01" w:rsidRPr="00C82BEA" w14:paraId="617B295F" w14:textId="77777777" w:rsidTr="001915A8">
        <w:trPr>
          <w:trHeight w:val="227"/>
          <w:jc w:val="center"/>
        </w:trPr>
        <w:tc>
          <w:tcPr>
            <w:tcW w:w="10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t1/2*(min)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&gt;811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&gt;811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&gt;811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&gt;811</w:t>
            </w: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73.8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&gt;811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&gt;811</w:t>
            </w:r>
          </w:p>
        </w:tc>
      </w:tr>
      <w:tr w:rsidR="008D3E01" w:rsidRPr="00C82BEA" w14:paraId="20508A65" w14:textId="77777777" w:rsidTr="001915A8">
        <w:trPr>
          <w:trHeight w:val="227"/>
          <w:jc w:val="center"/>
        </w:trPr>
        <w:tc>
          <w:tcPr>
            <w:tcW w:w="10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CLint*</w:t>
              <w:br/>
              <w:t>(µL/min/pmol CYP)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˂0.0171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˂0.0171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˂0.0171</w:t>
            </w:r>
          </w:p>
        </w:tc>
        <w:tc>
          <w:tcPr>
            <w:tcW w:w="54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˂0.0171</w:t>
            </w:r>
          </w:p>
        </w:tc>
        <w:tc>
          <w:tcPr>
            <w:tcW w:w="60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0.188</w:t>
            </w:r>
          </w:p>
        </w:tc>
        <w:tc>
          <w:tcPr>
            <w:tcW w:w="55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˂0.0171</w:t>
            </w:r>
          </w:p>
        </w:tc>
        <w:tc>
          <w:tcPr>
            <w:tcW w:w="55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r>
              <w:t>˂0.0171</w:t>
            </w:r>
          </w:p>
        </w:tc>
      </w:tr>
      <w:tr w:rsidR="008D3E01" w:rsidRPr="00C82BEA" w14:paraId="3B0B683E" w14:textId="77777777" w:rsidTr="001915A8">
        <w:trPr>
          <w:trHeight w:val="227"/>
          <w:jc w:val="center"/>
        </w:trPr>
        <w:tc>
          <w:tcPr>
            <w:tcW w:w="1090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相对贡献率(%)</w:t>
            </w:r>
          </w:p>
        </w:tc>
        <w:tc>
          <w:tcPr>
            <w:tcW w:w="554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˂7.9</w:t>
            </w:r>
          </w:p>
        </w:tc>
        <w:tc>
          <w:tcPr>
            <w:tcW w:w="54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˂6.8</w:t>
            </w:r>
          </w:p>
        </w:tc>
        <w:tc>
          <w:tcPr>
            <w:tcW w:w="54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˂11.2</w:t>
            </w:r>
          </w:p>
        </w:tc>
        <w:tc>
          <w:tcPr>
            <w:tcW w:w="547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˂16.8</w:t>
            </w:r>
          </w:p>
        </w:tc>
        <w:tc>
          <w:tcPr>
            <w:tcW w:w="606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&gt;36.6</w:t>
            </w:r>
          </w:p>
        </w:tc>
        <w:tc>
          <w:tcPr>
            <w:tcW w:w="554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˂1.8</w:t>
            </w:r>
          </w:p>
        </w:tc>
        <w:tc>
          <w:tcPr>
            <w:tcW w:w="555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&lt;18.9</w:t>
            </w:r>
          </w:p>
        </w:tc>
      </w:tr>
    </w:tbl>
    <w:p w14:paraId="3FAAE279" w14:textId="77777777" w:rsidR="00ED3958" w:rsidRPr="00C21A33" w:rsidRDefault="00C82BEA" w:rsidP="00C82BEA">
      <w:pPr>
        <w:pStyle w:val="ListParagraph"/>
        <w:ind w:firstLineChars="0" w:firstLine="0"/>
        <w:rPr>
          <w:rFonts w:ascii="Times New Roman" w:hAnsi="Times New Roman"/>
          <w:kern w:val="0"/>
          <w:szCs w:val="21"/>
        </w:rPr>
      </w:pPr>
      <w:r>
        <w:t xml:space="preserve">注：*：按60 min剩余率95.0%计算临界值 </w:t>
      </w:r>
    </w:p>
    <w:p w14:paraId="19BF0E88" w14:textId="77777777" w:rsidR="00174605" w:rsidRDefault="00174605" w:rsidP="00174605">
      <w:pPr>
        <w:pStyle w:val="Heading3"/>
        <w:numPr>
          <w:ilvl w:val="0"/>
          <w:numId w:val="0"/>
        </w:numPr>
        <w:spacing w:line="360" w:lineRule="auto"/>
        <w:rPr>
          <w:color w:val="000000"/>
          <w:szCs w:val="24"/>
        </w:rPr>
      </w:pPr>
      <w:r>
        <w:t>2.6.4.5.4 DRUG001在Y57小鼠体内代谢产物研究</w:t>
      </w:r>
    </w:p>
    <w:bookmarkEnd w:id="65"/>
    <w:p w14:paraId="519D3153" w14:textId="77777777" w:rsidR="00A87FEC" w:rsidRDefault="00A87FEC" w:rsidP="00A87FEC">
      <w:pPr>
        <w:pStyle w:val="ListParagraph"/>
        <w:adjustRightInd w:val="0"/>
        <w:snapToGrid w:val="0"/>
        <w:spacing w:line="360" w:lineRule="auto"/>
        <w:ind w:firstLine="480"/>
        <w:rPr>
          <w:rFonts w:ascii="Times New Roman" w:hAnsi="Times New Roman" w:hint="eastAsia"/>
          <w:color w:val="000000"/>
          <w:kern w:val="0"/>
          <w:sz w:val="24"/>
        </w:rPr>
      </w:pPr>
      <w:r>
        <w:t>对Y57小鼠单次灌胃DRUG001 10.0 mg/kg后的血浆、尿液、粪便进行代谢产物鉴定，结果显示，基于质谱色谱峰面积，在血浆、尿液、粪便中主要以原形存在，共检测到6个代谢产物，M5为主要代谢产物，结果详见表2.6.4-5。DRUG001在Y57小鼠体内主要代谢途径为水解、脱羧。（参见药代动力学资料4.2.2.4.4，试验编号ZQZY-202402D022）</w:t>
      </w:r>
    </w:p>
    <w:p w14:paraId="167A26A7" w14:textId="77777777" w:rsidR="008D3E01" w:rsidRPr="008D3E01" w:rsidRDefault="008D3E01" w:rsidP="008D3E01">
      <w:pPr>
        <w:pStyle w:val="Caption"/>
        <w:keepNext/>
        <w:spacing w:line="240" w:lineRule="auto"/>
        <w:ind w:firstLineChars="0" w:firstLine="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t>表2.6.4-5 Y57小鼠体内DRUG001及其代谢产物汇总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0"/>
        <w:gridCol w:w="1190"/>
        <w:gridCol w:w="1669"/>
        <w:gridCol w:w="938"/>
        <w:gridCol w:w="907"/>
        <w:gridCol w:w="813"/>
        <w:gridCol w:w="786"/>
        <w:gridCol w:w="786"/>
        <w:gridCol w:w="782"/>
      </w:tblGrid>
      <w:tr w:rsidR="00A87FEC" w:rsidRPr="00A87FEC" w14:paraId="0F66659A" w14:textId="77777777" w:rsidTr="006942C1">
        <w:trPr>
          <w:trHeight w:val="235"/>
        </w:trPr>
        <w:tc>
          <w:tcPr>
            <w:tcW w:w="6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代谢组分</w:t>
            </w:r>
          </w:p>
        </w:tc>
        <w:tc>
          <w:tcPr>
            <w:tcW w:w="65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[M+H]+</w:t>
              <w:br/>
              <w:t>m/z</w:t>
            </w:r>
          </w:p>
        </w:tc>
        <w:tc>
          <w:tcPr>
            <w:tcW w:w="920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代谢途径</w:t>
            </w:r>
          </w:p>
        </w:tc>
        <w:tc>
          <w:tcPr>
            <w:tcW w:w="2762" w:type="pct"/>
            <w:gridSpan w:val="6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质谱峰面积相对丰度（%）</w:t>
            </w:r>
          </w:p>
        </w:tc>
      </w:tr>
      <w:tr w:rsidR="00A87FEC" w:rsidRPr="00A87FEC" w14:paraId="1927E988" w14:textId="77777777" w:rsidTr="006942C1">
        <w:trPr>
          <w:trHeight w:val="235"/>
        </w:trPr>
        <w:tc>
          <w:tcPr>
            <w:tcW w:w="662" w:type="pct"/>
            <w:vMerge/>
            <w:shd w:val="clear" w:color="auto" w:fill="auto"/>
            <w:vAlign w:val="center"/>
          </w:tcPr>
          <w:p w14:paraId="66548754" w14:textId="77777777" w:rsidR="00A87FEC" w:rsidRPr="00A87FEC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656" w:type="pct"/>
            <w:vMerge/>
            <w:shd w:val="clear" w:color="auto" w:fill="auto"/>
            <w:vAlign w:val="center"/>
          </w:tcPr>
          <w:p w14:paraId="53D89F2B" w14:textId="77777777" w:rsidR="00A87FEC" w:rsidRPr="00A87FEC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920" w:type="pct"/>
            <w:vMerge/>
            <w:shd w:val="clear" w:color="auto" w:fill="auto"/>
            <w:vAlign w:val="center"/>
          </w:tcPr>
          <w:p w14:paraId="385F25EA" w14:textId="77777777" w:rsidR="00A87FEC" w:rsidRPr="00A87FEC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017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血浆</w:t>
            </w:r>
          </w:p>
        </w:tc>
        <w:tc>
          <w:tcPr>
            <w:tcW w:w="881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尿液</w:t>
            </w:r>
          </w:p>
        </w:tc>
        <w:tc>
          <w:tcPr>
            <w:tcW w:w="865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粪便</w:t>
            </w:r>
          </w:p>
        </w:tc>
      </w:tr>
      <w:tr w:rsidR="00A87FEC" w:rsidRPr="00A87FEC" w14:paraId="070C8FE5" w14:textId="77777777" w:rsidTr="006942C1">
        <w:trPr>
          <w:trHeight w:val="221"/>
        </w:trPr>
        <w:tc>
          <w:tcPr>
            <w:tcW w:w="662" w:type="pct"/>
            <w:vMerge/>
            <w:tcBorders>
              <w:bottom w:val="single" w:sz="6" w:space="0" w:color="auto"/>
            </w:tcBorders>
            <w:vAlign w:val="center"/>
            <w:hideMark/>
          </w:tcPr>
          <w:p w14:paraId="2B36CDF7" w14:textId="77777777" w:rsidR="00A87FEC" w:rsidRPr="00A87FEC" w:rsidRDefault="00A87FEC" w:rsidP="00A87FE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656" w:type="pct"/>
            <w:vMerge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088421D" w14:textId="77777777" w:rsidR="00A87FEC" w:rsidRPr="00A87FEC" w:rsidRDefault="00A87FEC" w:rsidP="00A87FEC">
            <w:pPr>
              <w:widowControl/>
              <w:jc w:val="center"/>
              <w:rPr>
                <w:rFonts w:ascii="Times New Roman" w:hAnsi="Times New Roman"/>
                <w:i/>
                <w:iCs/>
                <w:kern w:val="0"/>
                <w:szCs w:val="21"/>
              </w:rPr>
            </w:pPr>
          </w:p>
        </w:tc>
        <w:tc>
          <w:tcPr>
            <w:tcW w:w="920" w:type="pct"/>
            <w:vMerge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65D3405" w14:textId="77777777" w:rsidR="00A87FEC" w:rsidRPr="00A87FEC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</w:p>
        </w:tc>
        <w:tc>
          <w:tcPr>
            <w:tcW w:w="517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雄性</w:t>
            </w:r>
          </w:p>
        </w:tc>
        <w:tc>
          <w:tcPr>
            <w:tcW w:w="500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雌性</w:t>
            </w:r>
          </w:p>
        </w:tc>
        <w:tc>
          <w:tcPr>
            <w:tcW w:w="448" w:type="pct"/>
            <w:tcBorders>
              <w:bottom w:val="single" w:sz="6" w:space="0" w:color="auto"/>
            </w:tcBorders>
            <w:vAlign w:val="center"/>
            <w:hideMark/>
          </w:tcPr>
          <w:p>
            <w:r>
              <w:t>雄性</w:t>
            </w:r>
          </w:p>
        </w:tc>
        <w:tc>
          <w:tcPr>
            <w:tcW w:w="433" w:type="pct"/>
            <w:tcBorders>
              <w:bottom w:val="single" w:sz="6" w:space="0" w:color="auto"/>
            </w:tcBorders>
            <w:vAlign w:val="center"/>
          </w:tcPr>
          <w:p>
            <w:r>
              <w:t>雌性</w:t>
            </w:r>
          </w:p>
        </w:tc>
        <w:tc>
          <w:tcPr>
            <w:tcW w:w="433" w:type="pct"/>
            <w:tcBorders>
              <w:bottom w:val="single" w:sz="6" w:space="0" w:color="auto"/>
            </w:tcBorders>
            <w:vAlign w:val="center"/>
          </w:tcPr>
          <w:p>
            <w:r>
              <w:t>雄性</w:t>
            </w:r>
          </w:p>
        </w:tc>
        <w:tc>
          <w:tcPr>
            <w:tcW w:w="432" w:type="pct"/>
            <w:tcBorders>
              <w:bottom w:val="single" w:sz="6" w:space="0" w:color="auto"/>
            </w:tcBorders>
            <w:vAlign w:val="center"/>
          </w:tcPr>
          <w:p>
            <w:r>
              <w:t>雌性</w:t>
            </w:r>
          </w:p>
        </w:tc>
      </w:tr>
      <w:tr w:rsidR="00A87FEC" w:rsidRPr="00A87FEC" w14:paraId="72A34046" w14:textId="77777777" w:rsidTr="006942C1">
        <w:trPr>
          <w:trHeight w:val="189"/>
        </w:trPr>
        <w:tc>
          <w:tcPr>
            <w:tcW w:w="662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>
            <w:r>
              <w:t>P</w:t>
            </w:r>
          </w:p>
        </w:tc>
        <w:tc>
          <w:tcPr>
            <w:tcW w:w="65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437.0726</w:t>
            </w:r>
          </w:p>
        </w:tc>
        <w:tc>
          <w:tcPr>
            <w:tcW w:w="920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-</w:t>
            </w:r>
          </w:p>
        </w:tc>
        <w:tc>
          <w:tcPr>
            <w:tcW w:w="517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94.6</w:t>
            </w:r>
          </w:p>
        </w:tc>
        <w:tc>
          <w:tcPr>
            <w:tcW w:w="500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92.2</w:t>
            </w:r>
          </w:p>
        </w:tc>
        <w:tc>
          <w:tcPr>
            <w:tcW w:w="448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81.5</w:t>
            </w:r>
          </w:p>
        </w:tc>
        <w:tc>
          <w:tcPr>
            <w:tcW w:w="433" w:type="pct"/>
            <w:tcBorders>
              <w:top w:val="single" w:sz="6" w:space="0" w:color="auto"/>
            </w:tcBorders>
            <w:vAlign w:val="center"/>
          </w:tcPr>
          <w:p>
            <w:r>
              <w:t>84.1</w:t>
            </w:r>
          </w:p>
        </w:tc>
        <w:tc>
          <w:tcPr>
            <w:tcW w:w="433" w:type="pct"/>
            <w:tcBorders>
              <w:top w:val="single" w:sz="6" w:space="0" w:color="auto"/>
            </w:tcBorders>
            <w:vAlign w:val="center"/>
          </w:tcPr>
          <w:p>
            <w:r>
              <w:t>74.3</w:t>
            </w:r>
          </w:p>
        </w:tc>
        <w:tc>
          <w:tcPr>
            <w:tcW w:w="432" w:type="pct"/>
            <w:tcBorders>
              <w:top w:val="single" w:sz="6" w:space="0" w:color="auto"/>
            </w:tcBorders>
            <w:vAlign w:val="center"/>
          </w:tcPr>
          <w:p>
            <w:r>
              <w:t>76.9</w:t>
            </w:r>
          </w:p>
        </w:tc>
      </w:tr>
      <w:tr w:rsidR="00A87FEC" w:rsidRPr="00A87FEC" w14:paraId="4C7E7142" w14:textId="77777777" w:rsidTr="006942C1">
        <w:trPr>
          <w:trHeight w:val="189"/>
        </w:trPr>
        <w:tc>
          <w:tcPr>
            <w:tcW w:w="662" w:type="pct"/>
            <w:shd w:val="clear" w:color="auto" w:fill="auto"/>
            <w:vAlign w:val="center"/>
          </w:tcPr>
          <w:p>
            <w:r>
              <w:t>M1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>
            <w:r>
              <w:t>438.0566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脱氨氧化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0.0334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0.0641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NA</w:t>
            </w:r>
          </w:p>
        </w:tc>
        <w:tc>
          <w:tcPr>
            <w:tcW w:w="433" w:type="pct"/>
            <w:vAlign w:val="center"/>
          </w:tcPr>
          <w:p>
            <w:r>
              <w:t>0.179</w:t>
            </w:r>
          </w:p>
        </w:tc>
        <w:tc>
          <w:tcPr>
            <w:tcW w:w="433" w:type="pct"/>
            <w:vAlign w:val="center"/>
          </w:tcPr>
          <w:p>
            <w:r>
              <w:t>2.43</w:t>
            </w:r>
          </w:p>
        </w:tc>
        <w:tc>
          <w:tcPr>
            <w:tcW w:w="432" w:type="pct"/>
            <w:vAlign w:val="center"/>
          </w:tcPr>
          <w:p>
            <w:r>
              <w:t>2.54</w:t>
            </w:r>
          </w:p>
        </w:tc>
      </w:tr>
      <w:tr w:rsidR="00A87FEC" w:rsidRPr="00A87FEC" w14:paraId="66A9BB02" w14:textId="77777777" w:rsidTr="006942C1">
        <w:trPr>
          <w:trHeight w:val="189"/>
        </w:trPr>
        <w:tc>
          <w:tcPr>
            <w:tcW w:w="662" w:type="pct"/>
            <w:shd w:val="clear" w:color="auto" w:fill="auto"/>
            <w:vAlign w:val="center"/>
          </w:tcPr>
          <w:p>
            <w:r>
              <w:t>M3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>
            <w:r>
              <w:t>423.0569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脱甲基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0.0244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0.0592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0.680</w:t>
            </w:r>
          </w:p>
        </w:tc>
        <w:tc>
          <w:tcPr>
            <w:tcW w:w="433" w:type="pct"/>
            <w:vAlign w:val="center"/>
          </w:tcPr>
          <w:p>
            <w:r>
              <w:t>1.24</w:t>
            </w:r>
          </w:p>
        </w:tc>
        <w:tc>
          <w:tcPr>
            <w:tcW w:w="433" w:type="pct"/>
            <w:vAlign w:val="center"/>
          </w:tcPr>
          <w:p>
            <w:r>
              <w:t>7.02</w:t>
            </w:r>
          </w:p>
        </w:tc>
        <w:tc>
          <w:tcPr>
            <w:tcW w:w="432" w:type="pct"/>
            <w:vAlign w:val="center"/>
          </w:tcPr>
          <w:p>
            <w:r>
              <w:t>7.12</w:t>
            </w:r>
          </w:p>
        </w:tc>
      </w:tr>
      <w:tr w:rsidR="006942C1" w:rsidRPr="00A87FEC" w14:paraId="7A436F9E" w14:textId="77777777" w:rsidTr="006942C1">
        <w:trPr>
          <w:trHeight w:val="189"/>
        </w:trPr>
        <w:tc>
          <w:tcPr>
            <w:tcW w:w="662" w:type="pct"/>
            <w:shd w:val="clear" w:color="auto" w:fill="auto"/>
            <w:vAlign w:val="center"/>
          </w:tcPr>
          <w:p>
            <w:r>
              <w:t>M4-3</w:t>
            </w:r>
          </w:p>
        </w:tc>
        <w:tc>
          <w:tcPr>
            <w:tcW w:w="656" w:type="pct"/>
            <w:shd w:val="clear" w:color="auto" w:fill="auto"/>
            <w:noWrap/>
            <w:vAlign w:val="center"/>
          </w:tcPr>
          <w:p>
            <w:r>
              <w:t>453.0675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单氧化</w:t>
            </w:r>
          </w:p>
        </w:tc>
        <w:tc>
          <w:tcPr>
            <w:tcW w:w="517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500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0.190</w:t>
            </w:r>
          </w:p>
        </w:tc>
        <w:tc>
          <w:tcPr>
            <w:tcW w:w="433" w:type="pct"/>
            <w:vAlign w:val="center"/>
          </w:tcPr>
          <w:p>
            <w:r>
              <w:t>0.177</w:t>
            </w:r>
          </w:p>
        </w:tc>
        <w:tc>
          <w:tcPr>
            <w:tcW w:w="433" w:type="pct"/>
            <w:vAlign w:val="center"/>
          </w:tcPr>
          <w:p>
            <w:r>
              <w:t>0.366</w:t>
            </w:r>
          </w:p>
        </w:tc>
        <w:tc>
          <w:tcPr>
            <w:tcW w:w="432" w:type="pct"/>
            <w:vAlign w:val="center"/>
          </w:tcPr>
          <w:p>
            <w:r>
              <w:t>0.122</w:t>
            </w:r>
          </w:p>
        </w:tc>
      </w:tr>
      <w:tr w:rsidR="00A87FEC" w:rsidRPr="00A87FEC" w14:paraId="26173AC7" w14:textId="77777777" w:rsidTr="006942C1">
        <w:trPr>
          <w:trHeight w:val="189"/>
        </w:trPr>
        <w:tc>
          <w:tcPr>
            <w:tcW w:w="662" w:type="pct"/>
            <w:shd w:val="clear" w:color="auto" w:fill="auto"/>
            <w:vAlign w:val="center"/>
          </w:tcPr>
          <w:p>
            <w:r>
              <w:t>M5</w:t>
            </w:r>
          </w:p>
        </w:tc>
        <w:tc>
          <w:tcPr>
            <w:tcW w:w="656" w:type="pct"/>
            <w:shd w:val="clear" w:color="auto" w:fill="auto"/>
            <w:vAlign w:val="center"/>
          </w:tcPr>
          <w:p>
            <w:r>
              <w:t>411.0930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水解、脱羧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4.51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6.52</w:t>
            </w:r>
          </w:p>
        </w:tc>
        <w:tc>
          <w:tcPr>
            <w:tcW w:w="448" w:type="pct"/>
            <w:shd w:val="clear" w:color="auto" w:fill="auto"/>
            <w:noWrap/>
            <w:vAlign w:val="center"/>
          </w:tcPr>
          <w:p>
            <w:r>
              <w:t>16.2</w:t>
            </w:r>
          </w:p>
        </w:tc>
        <w:tc>
          <w:tcPr>
            <w:tcW w:w="433" w:type="pct"/>
            <w:vAlign w:val="center"/>
          </w:tcPr>
          <w:p>
            <w:r>
              <w:t>13.4</w:t>
            </w:r>
          </w:p>
        </w:tc>
        <w:tc>
          <w:tcPr>
            <w:tcW w:w="433" w:type="pct"/>
            <w:vAlign w:val="center"/>
          </w:tcPr>
          <w:p>
            <w:r>
              <w:t>15.8</w:t>
            </w:r>
          </w:p>
        </w:tc>
        <w:tc>
          <w:tcPr>
            <w:tcW w:w="432" w:type="pct"/>
            <w:vAlign w:val="center"/>
          </w:tcPr>
          <w:p>
            <w:r>
              <w:t>13.1</w:t>
            </w:r>
          </w:p>
        </w:tc>
      </w:tr>
      <w:tr w:rsidR="006942C1" w:rsidRPr="00A87FEC" w14:paraId="7DCD2ACA" w14:textId="77777777" w:rsidTr="006942C1">
        <w:trPr>
          <w:trHeight w:val="189"/>
        </w:trPr>
        <w:tc>
          <w:tcPr>
            <w:tcW w:w="662" w:type="pct"/>
            <w:shd w:val="clear" w:color="auto" w:fill="auto"/>
            <w:vAlign w:val="center"/>
          </w:tcPr>
          <w:p>
            <w:r>
              <w:t>M6</w:t>
            </w:r>
          </w:p>
        </w:tc>
        <w:tc>
          <w:tcPr>
            <w:tcW w:w="656" w:type="pct"/>
            <w:shd w:val="clear" w:color="auto" w:fill="auto"/>
            <w:vAlign w:val="center"/>
          </w:tcPr>
          <w:p>
            <w:r>
              <w:t>393.0827</w:t>
            </w:r>
          </w:p>
        </w:tc>
        <w:tc>
          <w:tcPr>
            <w:tcW w:w="920" w:type="pct"/>
            <w:shd w:val="clear" w:color="auto" w:fill="auto"/>
            <w:noWrap/>
            <w:vAlign w:val="center"/>
          </w:tcPr>
          <w:p>
            <w:r>
              <w:t>脱羧基</w:t>
            </w:r>
          </w:p>
        </w:tc>
        <w:tc>
          <w:tcPr>
            <w:tcW w:w="517" w:type="pct"/>
            <w:shd w:val="clear" w:color="auto" w:fill="auto"/>
            <w:noWrap/>
            <w:vAlign w:val="center"/>
          </w:tcPr>
          <w:p>
            <w:r>
              <w:t>0.0259</w:t>
            </w:r>
          </w:p>
        </w:tc>
        <w:tc>
          <w:tcPr>
            <w:tcW w:w="500" w:type="pct"/>
            <w:shd w:val="clear" w:color="auto" w:fill="auto"/>
            <w:noWrap/>
            <w:vAlign w:val="center"/>
          </w:tcPr>
          <w:p>
            <w:r>
              <w:t>0.0337</w:t>
            </w:r>
          </w:p>
        </w:tc>
        <w:tc>
          <w:tcPr>
            <w:tcW w:w="448" w:type="pct"/>
            <w:shd w:val="clear" w:color="auto" w:fill="auto"/>
            <w:noWrap/>
          </w:tcPr>
          <w:p>
            <w:r>
              <w:t>NA</w:t>
            </w:r>
          </w:p>
        </w:tc>
        <w:tc>
          <w:tcPr>
            <w:tcW w:w="433" w:type="pct"/>
          </w:tcPr>
          <w:p>
            <w:r>
              <w:t>NA</w:t>
            </w:r>
          </w:p>
        </w:tc>
        <w:tc>
          <w:tcPr>
            <w:tcW w:w="433" w:type="pct"/>
          </w:tcPr>
          <w:p>
            <w:r>
              <w:t>NA</w:t>
            </w:r>
          </w:p>
        </w:tc>
        <w:tc>
          <w:tcPr>
            <w:tcW w:w="432" w:type="pct"/>
          </w:tcPr>
          <w:p>
            <w:r>
              <w:t>NA</w:t>
            </w:r>
          </w:p>
        </w:tc>
      </w:tr>
      <w:tr w:rsidR="00A87FEC" w:rsidRPr="00A87FEC" w14:paraId="15F0AA67" w14:textId="77777777" w:rsidTr="006942C1">
        <w:trPr>
          <w:trHeight w:val="189"/>
        </w:trPr>
        <w:tc>
          <w:tcPr>
            <w:tcW w:w="66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M7</w:t>
            </w:r>
          </w:p>
        </w:tc>
        <w:tc>
          <w:tcPr>
            <w:tcW w:w="656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409.0777</w:t>
            </w:r>
          </w:p>
        </w:tc>
        <w:tc>
          <w:tcPr>
            <w:tcW w:w="92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脱羰基</w:t>
            </w:r>
          </w:p>
        </w:tc>
        <w:tc>
          <w:tcPr>
            <w:tcW w:w="517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0.823</w:t>
            </w:r>
          </w:p>
        </w:tc>
        <w:tc>
          <w:tcPr>
            <w:tcW w:w="500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1.08</w:t>
            </w:r>
          </w:p>
        </w:tc>
        <w:tc>
          <w:tcPr>
            <w:tcW w:w="448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1.37</w:t>
            </w:r>
          </w:p>
        </w:tc>
        <w:tc>
          <w:tcPr>
            <w:tcW w:w="433" w:type="pct"/>
            <w:tcBorders>
              <w:bottom w:val="single" w:sz="12" w:space="0" w:color="auto"/>
            </w:tcBorders>
            <w:vAlign w:val="center"/>
          </w:tcPr>
          <w:p>
            <w:r>
              <w:t>0.919</w:t>
            </w:r>
          </w:p>
        </w:tc>
        <w:tc>
          <w:tcPr>
            <w:tcW w:w="433" w:type="pct"/>
            <w:tcBorders>
              <w:bottom w:val="single" w:sz="12" w:space="0" w:color="auto"/>
            </w:tcBorders>
            <w:vAlign w:val="center"/>
          </w:tcPr>
          <w:p>
            <w:r>
              <w:t>NA</w:t>
            </w:r>
          </w:p>
        </w:tc>
        <w:tc>
          <w:tcPr>
            <w:tcW w:w="432" w:type="pct"/>
            <w:tcBorders>
              <w:bottom w:val="single" w:sz="12" w:space="0" w:color="auto"/>
            </w:tcBorders>
            <w:vAlign w:val="center"/>
          </w:tcPr>
          <w:p>
            <w:r>
              <w:t>0.215</w:t>
            </w:r>
          </w:p>
        </w:tc>
      </w:tr>
    </w:tbl>
    <w:p w14:paraId="4CC5F17B" w14:textId="77777777" w:rsidR="00174605" w:rsidRDefault="00174605" w:rsidP="00174605">
      <w:pPr>
        <w:adjustRightInd w:val="0"/>
        <w:snapToGrid w:val="0"/>
        <w:rPr>
          <w:rFonts w:ascii="Times New Roman" w:hAnsi="Times New Roman" w:hint="eastAsia"/>
        </w:rPr>
      </w:pPr>
      <w:r>
        <w:t>注：-：不适用；NA：未检测到</w:t>
      </w:r>
    </w:p>
    <w:p w14:paraId="60CDE123" w14:textId="77777777" w:rsidR="00A87FEC" w:rsidRDefault="00A87FEC" w:rsidP="00A87FEC">
      <w:pPr>
        <w:pStyle w:val="Heading3"/>
        <w:numPr>
          <w:ilvl w:val="0"/>
          <w:numId w:val="0"/>
        </w:numPr>
        <w:spacing w:line="360" w:lineRule="auto"/>
        <w:rPr>
          <w:color w:val="000000"/>
          <w:szCs w:val="24"/>
        </w:rPr>
      </w:pPr>
      <w:r>
        <w:t>2.6.4.5.5 DRUG001在Beagle犬体内代谢产物研究</w:t>
      </w:r>
    </w:p>
    <w:p w14:paraId="5542D34E" w14:textId="77777777" w:rsidR="00A87FEC" w:rsidRPr="003413A5" w:rsidRDefault="00A87FEC" w:rsidP="00A87FEC">
      <w:pPr>
        <w:pStyle w:val="ListParagraph"/>
        <w:spacing w:line="360" w:lineRule="auto"/>
        <w:ind w:firstLine="480"/>
        <w:rPr>
          <w:rFonts w:ascii="Times New Roman" w:hAnsi="Times New Roman"/>
          <w:color w:val="000000"/>
          <w:kern w:val="0"/>
          <w:sz w:val="24"/>
        </w:rPr>
      </w:pPr>
      <w:r>
        <w:t>对Beagle犬单次灌胃DRUG001 50.0 mg/kg后的血浆进行代谢产物鉴定，结果显示，基于质谱色谱峰面积，在血浆中主要以原形存在，共检测到5个代谢产物，M3和M5为主要代谢产物，结果详见表2.6.4-6。DRUG001在Beagle犬体内主要代谢途径为脱甲基和水解、脱羧。（参见药代动力学资料4.2.2.4.5，试验编号ZQZY-202402D022）</w:t>
      </w:r>
    </w:p>
    <w:p w14:paraId="7FB13E22" w14:textId="77777777" w:rsidR="008D3E01" w:rsidRPr="003413A5" w:rsidRDefault="008D3E01" w:rsidP="008D3E01">
      <w:pPr>
        <w:pStyle w:val="Caption"/>
        <w:keepNext/>
        <w:spacing w:line="240" w:lineRule="auto"/>
        <w:ind w:firstLineChars="0" w:firstLine="0"/>
        <w:jc w:val="center"/>
        <w:rPr>
          <w:rFonts w:ascii="Times New Roman" w:eastAsia="SimSun" w:hAnsi="Times New Roman"/>
          <w:b/>
          <w:bCs/>
          <w:sz w:val="24"/>
          <w:szCs w:val="24"/>
        </w:rPr>
      </w:pPr>
      <w:r>
        <w:t>表2.6.4-6 Beagle犬体内DRUG001及其代谢产物汇总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8"/>
        <w:gridCol w:w="1564"/>
        <w:gridCol w:w="1985"/>
        <w:gridCol w:w="1843"/>
        <w:gridCol w:w="1841"/>
      </w:tblGrid>
      <w:tr w:rsidR="00A87FEC" w:rsidRPr="003413A5" w14:paraId="7E811A2E" w14:textId="77777777" w:rsidTr="005E6572">
        <w:trPr>
          <w:trHeight w:val="235"/>
        </w:trPr>
        <w:tc>
          <w:tcPr>
            <w:tcW w:w="101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代谢组分</w:t>
            </w:r>
          </w:p>
        </w:tc>
        <w:tc>
          <w:tcPr>
            <w:tcW w:w="862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[M+H]+</w:t>
              <w:br/>
              <w:t>m/z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>
            <w:r>
              <w:t>代谢途径</w:t>
            </w:r>
          </w:p>
        </w:tc>
        <w:tc>
          <w:tcPr>
            <w:tcW w:w="2031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质谱峰面积相对丰度（%）</w:t>
            </w:r>
          </w:p>
        </w:tc>
      </w:tr>
      <w:tr w:rsidR="00A87FEC" w:rsidRPr="003413A5" w14:paraId="1009CFAD" w14:textId="77777777" w:rsidTr="005E6572">
        <w:trPr>
          <w:trHeight w:val="235"/>
        </w:trPr>
        <w:tc>
          <w:tcPr>
            <w:tcW w:w="1013" w:type="pct"/>
            <w:vMerge/>
            <w:shd w:val="clear" w:color="auto" w:fill="auto"/>
            <w:vAlign w:val="center"/>
          </w:tcPr>
          <w:p w14:paraId="39D653E1" w14:textId="77777777" w:rsidR="00A87FEC" w:rsidRPr="003413A5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862" w:type="pct"/>
            <w:vMerge/>
            <w:shd w:val="clear" w:color="auto" w:fill="auto"/>
            <w:vAlign w:val="center"/>
          </w:tcPr>
          <w:p w14:paraId="6E5CB607" w14:textId="77777777" w:rsidR="00A87FEC" w:rsidRPr="003413A5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1094" w:type="pct"/>
            <w:vMerge/>
            <w:shd w:val="clear" w:color="auto" w:fill="auto"/>
            <w:vAlign w:val="center"/>
          </w:tcPr>
          <w:p w14:paraId="75C01BD5" w14:textId="77777777" w:rsidR="00A87FEC" w:rsidRPr="003413A5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bCs/>
                <w:szCs w:val="21"/>
              </w:rPr>
            </w:pPr>
          </w:p>
        </w:tc>
        <w:tc>
          <w:tcPr>
            <w:tcW w:w="2031" w:type="pct"/>
            <w:gridSpan w:val="2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血浆</w:t>
            </w:r>
          </w:p>
        </w:tc>
      </w:tr>
      <w:tr w:rsidR="00A87FEC" w:rsidRPr="003413A5" w14:paraId="283BECEF" w14:textId="77777777" w:rsidTr="005E6572">
        <w:trPr>
          <w:trHeight w:val="221"/>
        </w:trPr>
        <w:tc>
          <w:tcPr>
            <w:tcW w:w="1013" w:type="pct"/>
            <w:vMerge/>
            <w:tcBorders>
              <w:bottom w:val="single" w:sz="6" w:space="0" w:color="auto"/>
            </w:tcBorders>
            <w:vAlign w:val="center"/>
            <w:hideMark/>
          </w:tcPr>
          <w:p w14:paraId="6370D0D9" w14:textId="77777777" w:rsidR="00A87FEC" w:rsidRPr="003413A5" w:rsidRDefault="00A87FEC" w:rsidP="00A87FE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862" w:type="pct"/>
            <w:vMerge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A090D17" w14:textId="77777777" w:rsidR="00A87FEC" w:rsidRPr="003413A5" w:rsidRDefault="00A87FEC" w:rsidP="00A87FEC">
            <w:pPr>
              <w:widowControl/>
              <w:jc w:val="center"/>
              <w:rPr>
                <w:rFonts w:ascii="Times New Roman" w:hAnsi="Times New Roman"/>
                <w:i/>
                <w:iCs/>
                <w:kern w:val="0"/>
                <w:szCs w:val="21"/>
              </w:rPr>
            </w:pPr>
          </w:p>
        </w:tc>
        <w:tc>
          <w:tcPr>
            <w:tcW w:w="1094" w:type="pct"/>
            <w:vMerge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84819A6" w14:textId="77777777" w:rsidR="00A87FEC" w:rsidRPr="003413A5" w:rsidRDefault="00A87FEC" w:rsidP="00A87FEC">
            <w:pPr>
              <w:widowControl/>
              <w:jc w:val="center"/>
              <w:rPr>
                <w:rFonts w:ascii="Times New Roman" w:hAnsi="Times New Roman"/>
                <w:b/>
                <w:kern w:val="0"/>
                <w:szCs w:val="21"/>
              </w:rPr>
            </w:pPr>
          </w:p>
        </w:tc>
        <w:tc>
          <w:tcPr>
            <w:tcW w:w="1016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雄性</w:t>
            </w:r>
          </w:p>
        </w:tc>
        <w:tc>
          <w:tcPr>
            <w:tcW w:w="1015" w:type="pc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>
            <w:r>
              <w:t>雌性</w:t>
            </w:r>
          </w:p>
        </w:tc>
      </w:tr>
      <w:tr w:rsidR="00A87FEC" w:rsidRPr="003413A5" w14:paraId="3A699BE1" w14:textId="77777777" w:rsidTr="005E6572">
        <w:trPr>
          <w:trHeight w:val="189"/>
        </w:trPr>
        <w:tc>
          <w:tcPr>
            <w:tcW w:w="1013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>
            <w:r>
              <w:t>P</w:t>
            </w:r>
          </w:p>
        </w:tc>
        <w:tc>
          <w:tcPr>
            <w:tcW w:w="862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437.0726</w:t>
            </w:r>
          </w:p>
        </w:tc>
        <w:tc>
          <w:tcPr>
            <w:tcW w:w="1094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-</w:t>
            </w:r>
          </w:p>
        </w:tc>
        <w:tc>
          <w:tcPr>
            <w:tcW w:w="1016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77.0</w:t>
            </w:r>
          </w:p>
        </w:tc>
        <w:tc>
          <w:tcPr>
            <w:tcW w:w="1015" w:type="pct"/>
            <w:tcBorders>
              <w:top w:val="single" w:sz="6" w:space="0" w:color="auto"/>
            </w:tcBorders>
            <w:shd w:val="clear" w:color="auto" w:fill="auto"/>
            <w:noWrap/>
            <w:vAlign w:val="center"/>
          </w:tcPr>
          <w:p>
            <w:r>
              <w:t>72.5</w:t>
            </w:r>
          </w:p>
        </w:tc>
      </w:tr>
      <w:tr w:rsidR="00A87FEC" w:rsidRPr="003413A5" w14:paraId="2A75C37D" w14:textId="77777777" w:rsidTr="005E6572">
        <w:trPr>
          <w:trHeight w:val="189"/>
        </w:trPr>
        <w:tc>
          <w:tcPr>
            <w:tcW w:w="1013" w:type="pct"/>
            <w:shd w:val="clear" w:color="auto" w:fill="auto"/>
            <w:vAlign w:val="center"/>
          </w:tcPr>
          <w:p>
            <w:r>
              <w:t>M1</w:t>
            </w:r>
          </w:p>
        </w:tc>
        <w:tc>
          <w:tcPr>
            <w:tcW w:w="862" w:type="pct"/>
            <w:shd w:val="clear" w:color="auto" w:fill="auto"/>
            <w:noWrap/>
            <w:vAlign w:val="center"/>
          </w:tcPr>
          <w:p>
            <w:r>
              <w:t>438.0566</w:t>
            </w:r>
          </w:p>
        </w:tc>
        <w:tc>
          <w:tcPr>
            <w:tcW w:w="1094" w:type="pct"/>
            <w:shd w:val="clear" w:color="auto" w:fill="auto"/>
            <w:noWrap/>
            <w:vAlign w:val="center"/>
          </w:tcPr>
          <w:p>
            <w:r>
              <w:t>脱氨氧化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0.101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NA</w:t>
            </w:r>
          </w:p>
        </w:tc>
      </w:tr>
      <w:tr w:rsidR="00A87FEC" w:rsidRPr="003413A5" w14:paraId="24846EAE" w14:textId="77777777" w:rsidTr="005E6572">
        <w:trPr>
          <w:trHeight w:val="189"/>
        </w:trPr>
        <w:tc>
          <w:tcPr>
            <w:tcW w:w="1013" w:type="pct"/>
            <w:shd w:val="clear" w:color="auto" w:fill="auto"/>
            <w:vAlign w:val="center"/>
          </w:tcPr>
          <w:p>
            <w:r>
              <w:t>M2</w:t>
            </w:r>
          </w:p>
        </w:tc>
        <w:tc>
          <w:tcPr>
            <w:tcW w:w="862" w:type="pct"/>
            <w:shd w:val="clear" w:color="auto" w:fill="auto"/>
            <w:noWrap/>
            <w:vAlign w:val="center"/>
          </w:tcPr>
          <w:p>
            <w:r>
              <w:t>422.0614</w:t>
            </w:r>
          </w:p>
        </w:tc>
        <w:tc>
          <w:tcPr>
            <w:tcW w:w="1094" w:type="pct"/>
            <w:shd w:val="clear" w:color="auto" w:fill="auto"/>
            <w:noWrap/>
            <w:vAlign w:val="bottom"/>
          </w:tcPr>
          <w:p>
            <w:r>
              <w:t>脱氨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0.197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0.121</w:t>
            </w:r>
          </w:p>
        </w:tc>
      </w:tr>
      <w:tr w:rsidR="00A87FEC" w:rsidRPr="003413A5" w14:paraId="0215BB24" w14:textId="77777777" w:rsidTr="005E6572">
        <w:trPr>
          <w:trHeight w:val="189"/>
        </w:trPr>
        <w:tc>
          <w:tcPr>
            <w:tcW w:w="1013" w:type="pct"/>
            <w:shd w:val="clear" w:color="auto" w:fill="auto"/>
            <w:vAlign w:val="center"/>
          </w:tcPr>
          <w:p>
            <w:r>
              <w:t>M3</w:t>
            </w:r>
          </w:p>
        </w:tc>
        <w:tc>
          <w:tcPr>
            <w:tcW w:w="862" w:type="pct"/>
            <w:shd w:val="clear" w:color="auto" w:fill="auto"/>
            <w:noWrap/>
            <w:vAlign w:val="center"/>
          </w:tcPr>
          <w:p>
            <w:r>
              <w:t>423.0569</w:t>
            </w:r>
          </w:p>
        </w:tc>
        <w:tc>
          <w:tcPr>
            <w:tcW w:w="1094" w:type="pct"/>
            <w:shd w:val="clear" w:color="auto" w:fill="auto"/>
            <w:noWrap/>
            <w:vAlign w:val="center"/>
          </w:tcPr>
          <w:p>
            <w:r>
              <w:t>脱甲基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10.2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16.8</w:t>
            </w:r>
          </w:p>
        </w:tc>
      </w:tr>
      <w:tr w:rsidR="00A87FEC" w:rsidRPr="00A87FEC" w14:paraId="05555E8F" w14:textId="77777777" w:rsidTr="005E6572">
        <w:trPr>
          <w:trHeight w:val="189"/>
        </w:trPr>
        <w:tc>
          <w:tcPr>
            <w:tcW w:w="1013" w:type="pct"/>
            <w:shd w:val="clear" w:color="auto" w:fill="auto"/>
            <w:vAlign w:val="center"/>
          </w:tcPr>
          <w:p>
            <w:r>
              <w:t>M5</w:t>
            </w:r>
          </w:p>
        </w:tc>
        <w:tc>
          <w:tcPr>
            <w:tcW w:w="862" w:type="pct"/>
            <w:shd w:val="clear" w:color="auto" w:fill="auto"/>
            <w:vAlign w:val="center"/>
          </w:tcPr>
          <w:p>
            <w:r>
              <w:t>411.0933</w:t>
            </w:r>
          </w:p>
        </w:tc>
        <w:tc>
          <w:tcPr>
            <w:tcW w:w="1094" w:type="pct"/>
            <w:shd w:val="clear" w:color="auto" w:fill="auto"/>
            <w:noWrap/>
            <w:vAlign w:val="center"/>
          </w:tcPr>
          <w:p>
            <w:r>
              <w:t>水解、脱羧</w:t>
            </w:r>
          </w:p>
        </w:tc>
        <w:tc>
          <w:tcPr>
            <w:tcW w:w="1016" w:type="pct"/>
            <w:shd w:val="clear" w:color="auto" w:fill="auto"/>
            <w:noWrap/>
            <w:vAlign w:val="center"/>
          </w:tcPr>
          <w:p>
            <w:r>
              <w:t>10.6</w:t>
            </w:r>
          </w:p>
        </w:tc>
        <w:tc>
          <w:tcPr>
            <w:tcW w:w="1015" w:type="pct"/>
            <w:shd w:val="clear" w:color="auto" w:fill="auto"/>
            <w:noWrap/>
            <w:vAlign w:val="center"/>
          </w:tcPr>
          <w:p>
            <w:r>
              <w:t>8.71</w:t>
            </w:r>
          </w:p>
        </w:tc>
      </w:tr>
      <w:tr w:rsidR="00A87FEC" w:rsidRPr="00A87FEC" w14:paraId="7CD79DB7" w14:textId="77777777" w:rsidTr="005E6572">
        <w:trPr>
          <w:trHeight w:val="189"/>
        </w:trPr>
        <w:tc>
          <w:tcPr>
            <w:tcW w:w="1013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M7</w:t>
            </w:r>
          </w:p>
        </w:tc>
        <w:tc>
          <w:tcPr>
            <w:tcW w:w="862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>
            <w:r>
              <w:t>409.0777</w:t>
            </w:r>
          </w:p>
        </w:tc>
        <w:tc>
          <w:tcPr>
            <w:tcW w:w="1094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脱羰基</w:t>
            </w:r>
          </w:p>
        </w:tc>
        <w:tc>
          <w:tcPr>
            <w:tcW w:w="1016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1.92</w:t>
            </w:r>
          </w:p>
        </w:tc>
        <w:tc>
          <w:tcPr>
            <w:tcW w:w="1015" w:type="pct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>
            <w:r>
              <w:t>1.84</w:t>
            </w:r>
          </w:p>
        </w:tc>
      </w:tr>
    </w:tbl>
    <w:p w14:paraId="76CA62CC" w14:textId="77777777" w:rsidR="00A87FEC" w:rsidRPr="00A87FEC" w:rsidRDefault="00A87FEC" w:rsidP="00A87FEC">
      <w:pPr>
        <w:adjustRightInd w:val="0"/>
        <w:snapToGrid w:val="0"/>
        <w:rPr>
          <w:rFonts w:ascii="Times New Roman" w:hAnsi="Times New Roman"/>
        </w:rPr>
      </w:pPr>
      <w:r>
        <w:t>注：-：不适用；NA：未检测到</w:t>
      </w:r>
    </w:p>
    <w:p w14:paraId="4D3D2CE9" w14:textId="77777777" w:rsidR="00435B15" w:rsidRPr="00D37F66" w:rsidRDefault="008925C4" w:rsidP="001D4503">
      <w:pPr>
        <w:adjustRightInd w:val="0"/>
        <w:snapToGrid w:val="0"/>
        <w:spacing w:line="36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r>
        <w:t>2.6.4.6 排泄</w:t>
      </w:r>
    </w:p>
    <w:p w14:paraId="3EF0C9C6" w14:textId="77777777" w:rsidR="00A87FEC" w:rsidRPr="00A87FEC" w:rsidRDefault="00A87FEC" w:rsidP="00A87FEC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检疫合格的6只Y57小鼠，雌雄各半，单次灌胃10.0 mg/kg的DRUG001，收集药前和药后96 h内粪便、尿液样本，使用经验证的HPLC-MS/MS法对粪便、尿液中DRUG001进行检测，研究DRUG001在Y57小鼠体内的排泄情况，确定主要排泄途径。</w:t>
      </w:r>
    </w:p>
    <w:p w14:paraId="367996AF" w14:textId="77777777" w:rsidR="00F61179" w:rsidRPr="00D37F66" w:rsidRDefault="00A87FEC" w:rsidP="00A87FEC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Y57小鼠单次灌胃10.0 mg/kg DRUG001后，尿液、粪便中累积排泄量与累积排泄比例分数未见明显性别差异。尿液、粪便中DRUG001的累积排泄比例分数分别为15.0±4.01%、33.9±3.62%，尿液和粪便中总体DRUG001的累积排泄比例分数为48.9±5.50%。结果表明，经灌胃给药后DRUG001在Y57小鼠体内的主要排泄途径是经粪便排出体外，其次是通过尿液排泄。（参见药代动力学资料4.2.2.5.1，试验编号ZQZY-202402D009）</w:t>
      </w:r>
    </w:p>
    <w:p w14:paraId="719684AC" w14:textId="77777777" w:rsidR="00435B15" w:rsidRDefault="00767E49" w:rsidP="001D4503">
      <w:pPr>
        <w:pStyle w:val="Heading2"/>
        <w:spacing w:line="360" w:lineRule="auto"/>
        <w:rPr>
          <w:rFonts w:eastAsia="SimSun" w:hAnsi="SimSun" w:hint="eastAsia"/>
          <w:szCs w:val="24"/>
          <w:lang w:eastAsia="zh-CN"/>
        </w:rPr>
      </w:pPr>
      <w:r>
        <w:t>2.6.4.7 （非临床）药代动力学相互作用</w:t>
      </w:r>
    </w:p>
    <w:p w14:paraId="366CB72A" w14:textId="77777777" w:rsidR="00A87FEC" w:rsidRPr="00A87FEC" w:rsidRDefault="00A87FEC" w:rsidP="00A87FEC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t>本部分考察了DRUG001对CYP酶的抑制和诱导作用，以及是否为摄取转运体OATP1B1、OATP1B3、OAT1、OAT3和OCT2的底物和/或抑制剂；采用Caco-2细胞模型评价DRUG001是否为外排转运体P-gp和BCRP的底物和/或抑制剂。</w:t>
      </w:r>
    </w:p>
    <w:p w14:paraId="03BBA9B1" w14:textId="77777777" w:rsidR="00435B15" w:rsidRPr="00D37F66" w:rsidRDefault="00CE1B75" w:rsidP="001D450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/>
          <w:b/>
          <w:szCs w:val="24"/>
          <w:lang w:eastAsia="zh-CN"/>
        </w:rPr>
      </w:pPr>
      <w:r>
        <w:t>2.6.4.7.1对XXX001酶的抑制和时间依赖性抑制作用</w:t>
      </w:r>
    </w:p>
    <w:p w14:paraId="5169A033" w14:textId="77777777" w:rsidR="002E0C79" w:rsidRDefault="00A87FEC" w:rsidP="00A87FEC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使用人肝微粒体考察DRUG001对XXX001亚酶CYP1A2、CYP2B6、CYP2C8、CYP2C9、CYP2C19、CYP2D6和CYP3A4的抑制作用。结果显示，DRUG001在0.1~100 μM浓度范围内，对CYP1A2、CYP2C8、CYP2C9、CYP2D6无明显抑制作用；对CYP2B6（IC50=77.1 μM）、CYP2C19（IC50=58.4 μM）存在可忽略的抑制作用；对CYP3A4（咪达唑仑为底物，IC50=18.3 μM；睾酮为底物，IC50=31.5 μM）存在较弱的抑制作用。</w:t>
      </w:r>
    </w:p>
    <w:p w14:paraId="5C33A782" w14:textId="77777777" w:rsidR="00A87FEC" w:rsidRPr="00A87FEC" w:rsidRDefault="002E0C79" w:rsidP="00A87FEC">
      <w:pPr>
        <w:widowControl/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时间依赖性抑制研究中，加或不加NADPH时，DRUG001在0.1~100 μM浓度范围内，对CYP1A2、CYP2C8、CYP2C9、CYP2D6均无明显抑制作用或IC50&gt;100 μM，对CYP2B6、CYP2C19、CYP3A4（咪达唑仑和睾酮）的IC50分别为45.0 μM（-NADPH）、46.0 μM（+NADPH）；65.9 μM（-NADPH）、81.9 μM（+NADPH）；15.9 μM（-NADPH）、62.2 μM（+NADPH）；21.9 μM（-NADPH）、31.5 μM（+NADPH）；对CYP2B6、CYP2C19、CYP3A4（咪达唑仑和睾酮）的IC50 shift分别为0.979、0.805、0.255和0.697。提示DRUG001对CYP1A2、CYP2B6、CYP2C8、CYP2C9、CYP2C19、CYP2D6和CYP3A4均无时间依赖性抑制作用。（参见药代动力学资料4.2.2.6.1，试验编号ZQZY-202402D015）</w:t>
      </w:r>
    </w:p>
    <w:p w14:paraId="44ADFE0B" w14:textId="77777777" w:rsidR="00435B15" w:rsidRPr="00D37F66" w:rsidRDefault="00CE1B75" w:rsidP="001D450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/>
          <w:b/>
          <w:szCs w:val="24"/>
          <w:lang w:eastAsia="zh-CN"/>
        </w:rPr>
      </w:pPr>
      <w:r>
        <w:t>2.6.4.7.2对XXX001酶的诱导作用</w:t>
      </w:r>
    </w:p>
    <w:p w14:paraId="61F7C156" w14:textId="77777777" w:rsidR="00A87FEC" w:rsidRPr="00A87FEC" w:rsidRDefault="00A87FEC" w:rsidP="00A87FEC">
      <w:pPr>
        <w:spacing w:line="360" w:lineRule="auto"/>
        <w:ind w:firstLineChars="200" w:firstLine="480"/>
        <w:rPr>
          <w:rFonts w:ascii="Times New Roman" w:hAnsi="Times New Roman"/>
          <w:kern w:val="32"/>
          <w:sz w:val="24"/>
          <w:szCs w:val="24"/>
        </w:rPr>
      </w:pPr>
      <w:r>
        <w:t>0.100、1.00和10.0 μM的DRUG001与三个供体来源的冻存人肝细共孵育后，通过测定CYP1A2、CYP2B6和CYP3A4酶活性和mRNA水平的变化，从而评价DRUG001对CYP酶的诱导潜能。</w:t>
      </w:r>
    </w:p>
    <w:p w14:paraId="78C0FC2C" w14:textId="77777777" w:rsidR="00A87FEC" w:rsidRPr="00A87FEC" w:rsidRDefault="00A87FEC" w:rsidP="00A87FEC">
      <w:pPr>
        <w:spacing w:line="360" w:lineRule="auto"/>
        <w:ind w:firstLineChars="200" w:firstLine="480"/>
        <w:rPr>
          <w:rFonts w:ascii="Times New Roman" w:hAnsi="Times New Roman"/>
          <w:kern w:val="32"/>
          <w:sz w:val="24"/>
          <w:szCs w:val="24"/>
        </w:rPr>
      </w:pPr>
      <w:r>
        <w:t>酶活性数据显示：DRUG001在浓度为0.100、1.00和10.0 μM时，三个供体（OQA、WWL和HLY）肝细胞中对CYP1A2、CYP2B6和CYP3A4酶活诱导倍数均低于阳性对照组（PC）增加倍数的40%，提示DRUG001在浓度0.100~10.0 μM对CYP1A2、CYP2B6和CYP3A4酶无诱导作用</w:t>
      </w:r>
    </w:p>
    <w:p w14:paraId="1E970E76" w14:textId="77777777" w:rsidR="00A87FEC" w:rsidRPr="00A87FEC" w:rsidRDefault="00A87FEC" w:rsidP="00A87FEC">
      <w:pPr>
        <w:spacing w:line="360" w:lineRule="auto"/>
        <w:ind w:firstLineChars="200" w:firstLine="480"/>
        <w:rPr>
          <w:rFonts w:ascii="Times New Roman" w:hAnsi="Times New Roman"/>
          <w:kern w:val="32"/>
          <w:sz w:val="24"/>
          <w:szCs w:val="24"/>
        </w:rPr>
      </w:pPr>
      <w:r>
        <w:t>mRNA表达数据显示：测试物DRUG001在浓度为0.100、1.00和10.0 μM时，三个供体（OQA、WWL和HLY）肝细胞中对CYP1A2、CYP2B6和CYP3A4 mRNA表达诱导倍数均低于2，且低于阳性对照组（PC）增加倍数的20%，提示DRUG001在浓度0.100~10.0 μM对CYP1A2、CYP2B6和CYP3A4酶无诱导作用。</w:t>
      </w:r>
    </w:p>
    <w:p w14:paraId="24127CB1" w14:textId="77777777" w:rsidR="00A87FEC" w:rsidRDefault="00A87FEC" w:rsidP="00A87FEC">
      <w:pPr>
        <w:spacing w:line="360" w:lineRule="auto"/>
        <w:ind w:firstLineChars="200" w:firstLine="480"/>
        <w:rPr>
          <w:rFonts w:ascii="Times New Roman" w:hAnsi="Times New Roman" w:hint="eastAsia"/>
          <w:kern w:val="32"/>
          <w:sz w:val="24"/>
          <w:szCs w:val="24"/>
        </w:rPr>
      </w:pPr>
      <w:r>
        <w:t>综合以上结果，测试物DRUG001在0.100~10.0 μM浓度下，对人原代肝细胞的CYP1A2、CYP2B6和CYP3A4的酶活性和mRNA表达水平均无诱导作用（参见药代动力学资料4.2.2.6.2，试验编号ZQZY-202402D016）</w:t>
      </w:r>
    </w:p>
    <w:p w14:paraId="74465223" w14:textId="77777777" w:rsidR="00A87FEC" w:rsidRDefault="00CE1B75" w:rsidP="001D4503">
      <w:pPr>
        <w:pStyle w:val="BodyText"/>
        <w:adjustRightInd w:val="0"/>
        <w:snapToGrid w:val="0"/>
        <w:spacing w:after="0" w:line="360" w:lineRule="auto"/>
        <w:outlineLvl w:val="2"/>
        <w:rPr>
          <w:rFonts w:eastAsia="SimSun" w:hAnsi="SimSun" w:hint="eastAsia"/>
          <w:b/>
          <w:szCs w:val="24"/>
          <w:lang w:eastAsia="zh-CN"/>
        </w:rPr>
      </w:pPr>
      <w:r>
        <w:t>2.6.4.7.3转运体抑制作用研究</w:t>
      </w:r>
    </w:p>
    <w:p w14:paraId="48C9FFA0" w14:textId="77777777" w:rsidR="00A87FEC" w:rsidRPr="00A87FEC" w:rsidRDefault="00A87FEC" w:rsidP="00A87FE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使用HEK293细胞系考察DRUG001对OATP1B1、OATP1B3、OAT1、OAT3和OCT2转运体摄取活性的抑制潜能，结果显示，在0.100~100 μM浓度范围内，DRUG001对OATP1B1、OATP1B3、OAT1、OAT3和OCT2的IC50分别为：37.4 μM、18.4 μM、80.5 μM、81.4 μM和˃100 μM，提示DRUG001对OATP1B1、OATP1B3、OAT1和OAT3的摄取活性有不同程度的抑制作用，而对OCT2的摄取活性无抑制作用。</w:t>
      </w:r>
    </w:p>
    <w:p w14:paraId="08608128" w14:textId="77777777" w:rsidR="00A87FEC" w:rsidRPr="00A87FEC" w:rsidRDefault="00A87FEC" w:rsidP="00A87FE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使用Caco-2细胞模型考察DRUG001对P-gp和BCRP转运体的抑制潜能，结果显示在0.100~100 μM浓度范围内，DRUG001对转运体P-gp和BCRP均无明显抑制作用。（参见药代动力学资料4.2.2.6.3、4.2.2.6.4，试验编号ZQZY-202402D018、ZQZY-202402D020）</w:t>
      </w:r>
    </w:p>
    <w:p w14:paraId="7947A1D0" w14:textId="77777777" w:rsidR="00A87FEC" w:rsidRDefault="00A87FEC" w:rsidP="00A87FEC">
      <w:pPr>
        <w:pStyle w:val="BodyText"/>
        <w:adjustRightInd w:val="0"/>
        <w:snapToGrid w:val="0"/>
        <w:spacing w:after="0" w:line="360" w:lineRule="auto"/>
        <w:outlineLvl w:val="2"/>
        <w:rPr>
          <w:rFonts w:eastAsia="SimSun" w:hAnsi="SimSun" w:hint="eastAsia"/>
          <w:b/>
          <w:szCs w:val="24"/>
          <w:lang w:eastAsia="zh-CN"/>
        </w:rPr>
      </w:pPr>
      <w:r>
        <w:t>2.6.4.7.4转运体底物作用研究</w:t>
      </w:r>
    </w:p>
    <w:p w14:paraId="4C1790F0" w14:textId="77777777" w:rsidR="00A87FEC" w:rsidRPr="00A87FEC" w:rsidRDefault="00A87FEC" w:rsidP="00A87FE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t>使用HEK293细胞系考察DRUG001作为OATP1B1、OATP1B3、OAT1、OAT3和OCT2转运体底物的潜能。结果显示，在浓度为10.0、20.0和50.0 μM时，在无/有抑制剂条件下转运体OATP1B1、OATP1B3、OAT1和OCT2对DRUG001的摄取比率均小于2；在无抑制剂条件下转运体OAT3对DRUG001的摄取比率均大于2，在有抑制条件下，转运体OAT3对DRUG001的摄取比率均小于2，且对DRUG001的抑制率分别为65.3%、51.6%和41.3%，提示DRUG001不是转运体OATP1B1、OATP1B3、OAT1和OCT2的底物，是转运体OAT3的底物。</w:t>
      </w:r>
    </w:p>
    <w:p w14:paraId="3F202213" w14:textId="77777777" w:rsidR="00A87FEC" w:rsidRDefault="00A87FEC" w:rsidP="008D3E01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t>使用Caco-2细胞模型考察DRUG001作为P-gp和BCRP转运体底物的潜能。结果显示，在不含抑制剂的条件下，DRUG001浓度为2.00、10.0和50.0 µM时，外排比分别为63.5、47.7和55.6。加入维拉帕米或GF120918时，对外排比的抑制率均＞50%，提示DRUG001是P-gp的底物；加入烟曲霉素C或新生霉素钠时，对外排比的抑制率均＜50%，提示DRUG001不是BCRP的底物。（参见药代动力学资料4.2.2.6.5、4.2.2.6.6，试验编号ZQZY-202402D017、ZQZY-202402D019）</w:t>
      </w:r>
    </w:p>
    <w:p w14:paraId="4EC81967" w14:textId="77777777" w:rsidR="00435B15" w:rsidRPr="00D37F66" w:rsidRDefault="008925C4" w:rsidP="001D4503">
      <w:pPr>
        <w:adjustRightInd w:val="0"/>
        <w:snapToGrid w:val="0"/>
        <w:spacing w:line="36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r>
        <w:t>2.6.4.8 其他药代动力学试验</w:t>
      </w:r>
    </w:p>
    <w:p w14:paraId="6D8370D6" w14:textId="77777777" w:rsidR="00435B15" w:rsidRDefault="00BC25F3" w:rsidP="001D4503">
      <w:pPr>
        <w:spacing w:line="360" w:lineRule="auto"/>
        <w:ind w:firstLineChars="200" w:firstLine="480"/>
        <w:rPr>
          <w:rFonts w:ascii="Times New Roman" w:hAnsi="SimSun"/>
          <w:sz w:val="24"/>
          <w:szCs w:val="24"/>
        </w:rPr>
      </w:pPr>
      <w:r>
        <w:t>本品暂未开展其他药代动力学试验研究。</w:t>
      </w:r>
    </w:p>
    <w:p w14:paraId="668CBB93" w14:textId="77777777" w:rsidR="00EC2064" w:rsidRPr="005215BD" w:rsidRDefault="00EC2064" w:rsidP="001D4503">
      <w:pPr>
        <w:spacing w:line="36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t>2.6.4.9 讨论和结论</w:t>
      </w:r>
    </w:p>
    <w:p w14:paraId="4004DDBB" w14:textId="77777777" w:rsidR="008D091F" w:rsidRPr="00A87FEC" w:rsidRDefault="00A87FEC" w:rsidP="005215BD">
      <w:pPr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t>药代动力学研究显示： 1）吸收：DRUG001在Y57小鼠和Beagle犬体内存在吸收饱和，无明显性别差异，多次给药后无蓄积趋势；DRUG001在Caco-2细胞中表现为低渗透性。2）分布：DRUG001在不同种属血浆蛋白结合率均在90%以上，无浓度依赖性；全血血浆分配倾向全血分配，具有一定浓度依赖性，浓度越高，分配系数有所下降；在Y57小鼠体内组织分布广泛，主要分布于全血、胃、小肠。3）代谢：DRUG001在Y57小鼠、Beagle犬、食蟹猴和人肝微粒体中稳定，在SD大鼠为中等代谢，在人肝微粒体中主要代谢途径可能不是XXX001酶，但其经由XXX001酶代谢的主要酶为CYP2C19；在Y57小鼠和Beagle犬体内主要以原形存在，主要代谢途为脱甲基和水解、脱羧。4）排泄：在Y57小鼠体内主要经粪便排出体外，其次为尿液。5）药代动力学相互作用：DRUG001对CYP2B6、CYP2C19存在可忽略的抑制作用，对CYP3A4（咪达唑仑为底物，IC50=18.3 μM；睾酮为底物，IC50=31.5 μM）存在较弱抑制作用；对CYP1A2、CYP2B6、CYP2C8、CYP2C9、CYP2C19、CYP2D6和CYP3A4无时间依赖性抑制；对CYP酶活性无明显诱导作用；对OATP1B1（IC50=37.4 μM）和OATP1B3（IC50=18.4 μM）有一定抑制作用，对OAT1、OAT3、OCT2、P-gp和BCRP无或存在可忽略的抑制作用；是转运体OAT3和P-gp的底物，DDI风险较低。</w:t>
      </w:r>
    </w:p>
    <w:sectPr w:rsidR="008D091F" w:rsidRPr="00A87FEC" w:rsidSect="00994586">
      <w:headerReference w:type="default" r:id="rId9"/>
      <w:footerReference w:type="default" r:id="rId10"/>
      <w:pgSz w:w="11906" w:h="16838"/>
      <w:pgMar w:top="1418" w:right="1247" w:bottom="1134" w:left="1588" w:header="709" w:footer="709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15C4C" w14:textId="77777777" w:rsidR="002F3A61" w:rsidRDefault="002F3A61" w:rsidP="00BD5FE9">
      <w:r>
        <w:separator/>
      </w:r>
    </w:p>
  </w:endnote>
  <w:endnote w:type="continuationSeparator" w:id="0">
    <w:p w14:paraId="3CEF02AD" w14:textId="77777777" w:rsidR="002F3A61" w:rsidRDefault="002F3A61" w:rsidP="00BD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6609FF" w:csb1="00BD5CC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C053C" w14:textId="77777777" w:rsidR="005E6572" w:rsidRDefault="005E6572" w:rsidP="00A47AE3">
    <w:pPr>
      <w:pStyle w:val="Footer"/>
    </w:pPr>
    <w:r>
      <w:t>机密                                                                           3 /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1BCB" w14:textId="77777777" w:rsidR="002F3A61" w:rsidRDefault="002F3A61" w:rsidP="00BD5FE9">
      <w:r>
        <w:separator/>
      </w:r>
    </w:p>
  </w:footnote>
  <w:footnote w:type="continuationSeparator" w:id="0">
    <w:p w14:paraId="6556B585" w14:textId="77777777" w:rsidR="002F3A61" w:rsidRDefault="002F3A61" w:rsidP="00BD5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0A5E5" w14:textId="77777777" w:rsidR="005E6572" w:rsidRPr="00DE4EBD" w:rsidRDefault="005E6572" w:rsidP="00DE4EBD">
    <w:pPr>
      <w:pStyle w:val="Header"/>
      <w:pBdr>
        <w:bottom w:val="none" w:sz="0" w:space="1" w:color="auto"/>
      </w:pBdr>
      <w:tabs>
        <w:tab w:val="clear" w:pos="4153"/>
        <w:tab w:val="clear" w:pos="8306"/>
        <w:tab w:val="center" w:pos="4535"/>
        <w:tab w:val="right" w:pos="9071"/>
      </w:tabs>
      <w:jc w:val="left"/>
      <w:rPr>
        <w:rFonts w:ascii="Times New Roman" w:hAnsi="Times New Roman" w:hint="eastAsia"/>
        <w:sz w:val="21"/>
        <w:szCs w:val="21"/>
        <w:lang w:eastAsia="zh-CN"/>
      </w:rPr>
    </w:pPr>
    <w:r>
      <w:t>品名：DRUG001片                                                    项目编号：DRUG001</w:t>
    </w:r>
  </w:p>
  <w:p w14:paraId="30E8F9B7" w14:textId="77777777" w:rsidR="005E6572" w:rsidRPr="00BD5FE9" w:rsidRDefault="005E6572" w:rsidP="00DE4EBD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535"/>
        <w:tab w:val="right" w:pos="8787"/>
      </w:tabs>
      <w:jc w:val="left"/>
      <w:rPr>
        <w:rFonts w:ascii="Times New Roman" w:hAnsi="Times New Roman"/>
      </w:rPr>
    </w:pPr>
    <w:r>
      <w:t>SHYSLLC                                  2.6.4非临床药代动力学文字总结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0C9308"/>
    <w:multiLevelType w:val="multilevel"/>
    <w:tmpl w:val="AC0C9308"/>
    <w:lvl w:ilvl="0">
      <w:start w:val="4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SimSun" w:eastAsia="SimSun" w:hAnsi="SimSun" w:cs="SimSun" w:hint="default"/>
        <w:sz w:val="28"/>
      </w:rPr>
    </w:lvl>
    <w:lvl w:ilvl="1">
      <w:start w:val="3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SimSun" w:eastAsia="SimSun" w:hAnsi="SimSun" w:cs="SimSu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pStyle w:val="Heading3"/>
      <w:lvlText w:val="2.6.%1.%2.%3"/>
      <w:lvlJc w:val="left"/>
      <w:pPr>
        <w:ind w:left="426" w:hanging="426"/>
      </w:pPr>
      <w:rPr>
        <w:rFonts w:ascii="Times New Roman" w:eastAsia="SimSun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SimSun" w:eastAsia="SimSun" w:hAnsi="SimSun" w:cs="SimSu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ascii="SimSun" w:eastAsia="SimSun" w:hAnsi="SimSun" w:cs="SimSun"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1" w15:restartNumberingAfterBreak="0">
    <w:nsid w:val="017C2AC8"/>
    <w:multiLevelType w:val="multilevel"/>
    <w:tmpl w:val="AEDA7CA6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 Bold" w:hAnsi="Times New Roman Bold" w:hint="default"/>
        <w:b/>
        <w:i w:val="0"/>
        <w:caps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1728" w:hanging="172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ind w:left="1944" w:hanging="1944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232" w:hanging="2232"/>
      </w:pPr>
      <w:rPr>
        <w:rFonts w:ascii="Times New Roman Bold" w:hAnsi="Times New Roman Bold" w:hint="default"/>
        <w:b/>
        <w:i/>
        <w:caps w:val="0"/>
        <w:strike w:val="0"/>
        <w:dstrike w:val="0"/>
        <w:vanish w:val="0"/>
        <w:color w:val="auto"/>
        <w:sz w:val="24"/>
        <w:vertAlign w:val="baseline"/>
      </w:rPr>
    </w:lvl>
    <w:lvl w:ilvl="7">
      <w:start w:val="1"/>
      <w:numFmt w:val="decimal"/>
      <w:lvlText w:val="%8%1.%2.%3.%4.%5.%6.%7."/>
      <w:lvlJc w:val="left"/>
      <w:pPr>
        <w:ind w:left="2304" w:hanging="2304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4"/>
        <w:vertAlign w:val="baseline"/>
      </w:rPr>
    </w:lvl>
  </w:abstractNum>
  <w:abstractNum w:abstractNumId="2" w15:restartNumberingAfterBreak="0">
    <w:nsid w:val="04542C36"/>
    <w:multiLevelType w:val="singleLevel"/>
    <w:tmpl w:val="BA642BBE"/>
    <w:name w:val="WWre"/>
    <w:lvl w:ilvl="0">
      <w:start w:val="1"/>
      <w:numFmt w:val="decimal"/>
      <w:pStyle w:val="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3" w15:restartNumberingAfterBreak="0">
    <w:nsid w:val="068B201C"/>
    <w:multiLevelType w:val="multilevel"/>
    <w:tmpl w:val="CCD6A840"/>
    <w:styleLink w:val="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512" w:hanging="567"/>
      </w:pPr>
      <w:rPr>
        <w:rFonts w:ascii="Times New Roman" w:eastAsia="SimSun" w:hAnsi="Times New Roman" w:hint="eastAsia"/>
        <w:b/>
        <w:i w:val="0"/>
      </w:rPr>
    </w:lvl>
    <w:lvl w:ilvl="2">
      <w:start w:val="1"/>
      <w:numFmt w:val="decimal"/>
      <w:lvlText w:val="%1.%2.%3"/>
      <w:lvlJc w:val="left"/>
      <w:pPr>
        <w:ind w:left="458" w:hanging="567"/>
      </w:pPr>
      <w:rPr>
        <w:rFonts w:ascii="Times New Roman" w:eastAsia="SimSun" w:hAnsi="Times New Roman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A4777E1"/>
    <w:multiLevelType w:val="singleLevel"/>
    <w:tmpl w:val="8B36342C"/>
    <w:name w:val="WWlb3"/>
    <w:lvl w:ilvl="0">
      <w:start w:val="1"/>
      <w:numFmt w:val="bullet"/>
      <w:pStyle w:val="ListBullet3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5" w15:restartNumberingAfterBreak="0">
    <w:nsid w:val="12657013"/>
    <w:multiLevelType w:val="multilevel"/>
    <w:tmpl w:val="BB04016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B24010"/>
    <w:multiLevelType w:val="multilevel"/>
    <w:tmpl w:val="C7E2C9CA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423ED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726D1C"/>
    <w:multiLevelType w:val="singleLevel"/>
    <w:tmpl w:val="475E3198"/>
    <w:name w:val="WWat"/>
    <w:lvl w:ilvl="0">
      <w:start w:val="1"/>
      <w:numFmt w:val="decimal"/>
      <w:pStyle w:val="Appendix"/>
      <w:lvlText w:val="Appendix %1"/>
      <w:lvlJc w:val="left"/>
      <w:pPr>
        <w:tabs>
          <w:tab w:val="num" w:pos="2160"/>
        </w:tabs>
        <w:ind w:left="2160" w:hanging="2160"/>
      </w:pPr>
      <w:rPr>
        <w:rFonts w:ascii="Arial" w:hAnsi="Arial" w:cs="Arial"/>
        <w:b/>
        <w:i w:val="0"/>
        <w:caps w:val="0"/>
        <w:smallCaps w:val="0"/>
        <w:sz w:val="26"/>
        <w:u w:val="none"/>
        <w:vertAlign w:val="baseline"/>
        <w:lang w:val="en-US"/>
      </w:rPr>
    </w:lvl>
  </w:abstractNum>
  <w:abstractNum w:abstractNumId="9" w15:restartNumberingAfterBreak="0">
    <w:nsid w:val="291A76D6"/>
    <w:multiLevelType w:val="singleLevel"/>
    <w:tmpl w:val="42A4EA1C"/>
    <w:name w:val="WWln3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10" w15:restartNumberingAfterBreak="0">
    <w:nsid w:val="29FE2E40"/>
    <w:multiLevelType w:val="multilevel"/>
    <w:tmpl w:val="6200F566"/>
    <w:lvl w:ilvl="0">
      <w:start w:val="1"/>
      <w:numFmt w:val="decimal"/>
      <w:suff w:val="nothing"/>
      <w:lvlText w:val="2.6.%1"/>
      <w:lvlJc w:val="left"/>
      <w:pPr>
        <w:ind w:left="4962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2.6.%1.%2"/>
      <w:lvlJc w:val="left"/>
      <w:pPr>
        <w:ind w:left="-360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Heading3"/>
      <w:lvlText w:val="2.6.%1.%2.%3"/>
      <w:lvlJc w:val="left"/>
      <w:pPr>
        <w:ind w:left="426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11" w15:restartNumberingAfterBreak="0">
    <w:nsid w:val="2AFB2003"/>
    <w:multiLevelType w:val="multilevel"/>
    <w:tmpl w:val="A1E0B0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E45C00"/>
    <w:multiLevelType w:val="hybridMultilevel"/>
    <w:tmpl w:val="76169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F826F7"/>
    <w:multiLevelType w:val="singleLevel"/>
    <w:tmpl w:val="63AAFA44"/>
    <w:name w:val="WWlb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aps w:val="0"/>
        <w:sz w:val="32"/>
        <w:u w:val="none"/>
        <w:vertAlign w:val="baseline"/>
      </w:rPr>
    </w:lvl>
  </w:abstractNum>
  <w:abstractNum w:abstractNumId="14" w15:restartNumberingAfterBreak="0">
    <w:nsid w:val="425A3A67"/>
    <w:multiLevelType w:val="singleLevel"/>
    <w:tmpl w:val="4B5EE6F8"/>
    <w:name w:val="WWln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15" w15:restartNumberingAfterBreak="0">
    <w:nsid w:val="44D026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6" w15:restartNumberingAfterBreak="0">
    <w:nsid w:val="4BB65441"/>
    <w:multiLevelType w:val="singleLevel"/>
    <w:tmpl w:val="3E8CD8EA"/>
    <w:lvl w:ilvl="0">
      <w:start w:val="1"/>
      <w:numFmt w:val="decimal"/>
      <w:pStyle w:val="TableFootnot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aps w:val="0"/>
        <w:sz w:val="20"/>
        <w:u w:val="none"/>
        <w:vertAlign w:val="superscript"/>
      </w:rPr>
    </w:lvl>
  </w:abstractNum>
  <w:abstractNum w:abstractNumId="17" w15:restartNumberingAfterBreak="0">
    <w:nsid w:val="4D0D25AC"/>
    <w:multiLevelType w:val="multilevel"/>
    <w:tmpl w:val="4D0D25AC"/>
    <w:lvl w:ilvl="0">
      <w:start w:val="4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SimSun" w:eastAsia="SimSun" w:hAnsi="SimSun" w:cs="SimSun" w:hint="default"/>
        <w:sz w:val="28"/>
      </w:rPr>
    </w:lvl>
    <w:lvl w:ilvl="1">
      <w:start w:val="1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SimSun" w:eastAsia="SimSun" w:hAnsi="SimSun" w:cs="SimSu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426" w:hanging="426"/>
      </w:pPr>
      <w:rPr>
        <w:rFonts w:ascii="Times New Roman" w:eastAsia="SimSun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SimSun" w:eastAsia="SimSun" w:hAnsi="SimSun" w:cs="SimSu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ascii="SimSun" w:eastAsia="SimSun" w:hAnsi="SimSun" w:cs="SimSun"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18" w15:restartNumberingAfterBreak="0">
    <w:nsid w:val="4E182149"/>
    <w:multiLevelType w:val="multilevel"/>
    <w:tmpl w:val="44421894"/>
    <w:name w:val="WWtf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24412F"/>
    <w:multiLevelType w:val="multilevel"/>
    <w:tmpl w:val="B10EFDA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86A3573"/>
    <w:multiLevelType w:val="hybridMultilevel"/>
    <w:tmpl w:val="71925D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ACF756F"/>
    <w:multiLevelType w:val="multilevel"/>
    <w:tmpl w:val="5ACF756F"/>
    <w:lvl w:ilvl="0">
      <w:start w:val="1"/>
      <w:numFmt w:val="decimal"/>
      <w:lvlText w:val="%1 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A47BC7"/>
    <w:multiLevelType w:val="multilevel"/>
    <w:tmpl w:val="3CD2D15A"/>
    <w:styleLink w:val="1"/>
    <w:lvl w:ilvl="0">
      <w:start w:val="1"/>
      <w:numFmt w:val="decimal"/>
      <w:lvlText w:val="2.6.%1"/>
      <w:lvlJc w:val="left"/>
      <w:pPr>
        <w:ind w:left="425" w:hanging="425"/>
      </w:pPr>
      <w:rPr>
        <w:rFonts w:ascii="Times" w:eastAsia="SimSun" w:hAnsi="Times" w:hint="default"/>
        <w:sz w:val="28"/>
      </w:rPr>
    </w:lvl>
    <w:lvl w:ilvl="1">
      <w:start w:val="1"/>
      <w:numFmt w:val="decimal"/>
      <w:lvlText w:val="2.6.%1.%2"/>
      <w:lvlJc w:val="left"/>
      <w:pPr>
        <w:ind w:left="992" w:hanging="992"/>
      </w:pPr>
      <w:rPr>
        <w:rFonts w:ascii="Times" w:hAnsi="Times" w:hint="default"/>
        <w:sz w:val="24"/>
      </w:rPr>
    </w:lvl>
    <w:lvl w:ilvl="2">
      <w:start w:val="1"/>
      <w:numFmt w:val="decimal"/>
      <w:lvlText w:val="2.6.%1.%2.%3"/>
      <w:lvlJc w:val="left"/>
      <w:pPr>
        <w:ind w:left="1418" w:hanging="1418"/>
      </w:pPr>
      <w:rPr>
        <w:rFonts w:ascii="Times" w:hAnsi="Times" w:hint="default"/>
        <w:sz w:val="24"/>
      </w:rPr>
    </w:lvl>
    <w:lvl w:ilvl="3">
      <w:start w:val="1"/>
      <w:numFmt w:val="decimal"/>
      <w:lvlText w:val="2.6.%1.%2.%3.%4"/>
      <w:lvlJc w:val="left"/>
      <w:pPr>
        <w:ind w:left="1984" w:hanging="1984"/>
      </w:pPr>
      <w:rPr>
        <w:rFonts w:ascii="Times" w:hAnsi="Times" w:hint="default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BFD38A0"/>
    <w:multiLevelType w:val="singleLevel"/>
    <w:tmpl w:val="E7DA38A6"/>
    <w:lvl w:ilvl="0">
      <w:start w:val="1"/>
      <w:numFmt w:val="lowerLetter"/>
      <w:pStyle w:val="ListLett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24" w15:restartNumberingAfterBreak="0">
    <w:nsid w:val="5C823DEC"/>
    <w:multiLevelType w:val="singleLevel"/>
    <w:tmpl w:val="5E10F628"/>
    <w:name w:val="WWll3"/>
    <w:lvl w:ilvl="0">
      <w:start w:val="1"/>
      <w:numFmt w:val="lowerLetter"/>
      <w:pStyle w:val="ListLett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25" w15:restartNumberingAfterBreak="0">
    <w:nsid w:val="5ED734D5"/>
    <w:multiLevelType w:val="multilevel"/>
    <w:tmpl w:val="04090023"/>
    <w:name w:val="WWll2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5FFF111A"/>
    <w:multiLevelType w:val="singleLevel"/>
    <w:tmpl w:val="966AEA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27" w15:restartNumberingAfterBreak="0">
    <w:nsid w:val="60654FA8"/>
    <w:multiLevelType w:val="hybridMultilevel"/>
    <w:tmpl w:val="F0FECD3A"/>
    <w:lvl w:ilvl="0" w:tplc="8954E072">
      <w:start w:val="1"/>
      <w:numFmt w:val="decimal"/>
      <w:lvlText w:val="%1."/>
      <w:lvlJc w:val="left"/>
      <w:pPr>
        <w:ind w:left="883" w:hanging="360"/>
      </w:pPr>
    </w:lvl>
    <w:lvl w:ilvl="1" w:tplc="04090019">
      <w:start w:val="1"/>
      <w:numFmt w:val="lowerLetter"/>
      <w:lvlText w:val="%2."/>
      <w:lvlJc w:val="left"/>
      <w:pPr>
        <w:ind w:left="1603" w:hanging="360"/>
      </w:pPr>
    </w:lvl>
    <w:lvl w:ilvl="2" w:tplc="0409001B">
      <w:start w:val="1"/>
      <w:numFmt w:val="lowerRoman"/>
      <w:lvlText w:val="%3."/>
      <w:lvlJc w:val="right"/>
      <w:pPr>
        <w:ind w:left="2323" w:hanging="180"/>
      </w:pPr>
    </w:lvl>
    <w:lvl w:ilvl="3" w:tplc="0409000F">
      <w:start w:val="1"/>
      <w:numFmt w:val="decimal"/>
      <w:lvlText w:val="%4."/>
      <w:lvlJc w:val="left"/>
      <w:pPr>
        <w:ind w:left="3043" w:hanging="360"/>
      </w:pPr>
    </w:lvl>
    <w:lvl w:ilvl="4" w:tplc="04090019">
      <w:start w:val="1"/>
      <w:numFmt w:val="lowerLetter"/>
      <w:lvlText w:val="%5."/>
      <w:lvlJc w:val="left"/>
      <w:pPr>
        <w:ind w:left="3763" w:hanging="360"/>
      </w:pPr>
    </w:lvl>
    <w:lvl w:ilvl="5" w:tplc="0409001B">
      <w:start w:val="1"/>
      <w:numFmt w:val="lowerRoman"/>
      <w:lvlText w:val="%6."/>
      <w:lvlJc w:val="right"/>
      <w:pPr>
        <w:ind w:left="4483" w:hanging="180"/>
      </w:pPr>
    </w:lvl>
    <w:lvl w:ilvl="6" w:tplc="0409000F">
      <w:start w:val="1"/>
      <w:numFmt w:val="decimal"/>
      <w:lvlText w:val="%7."/>
      <w:lvlJc w:val="left"/>
      <w:pPr>
        <w:ind w:left="5203" w:hanging="360"/>
      </w:pPr>
    </w:lvl>
    <w:lvl w:ilvl="7" w:tplc="04090019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28" w15:restartNumberingAfterBreak="0">
    <w:nsid w:val="615B19D2"/>
    <w:multiLevelType w:val="multilevel"/>
    <w:tmpl w:val="74988D14"/>
    <w:name w:val="WWln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auto"/>
        <w:sz w:val="24"/>
      </w:rPr>
    </w:lvl>
    <w:lvl w:ilvl="1">
      <w:start w:val="95"/>
      <w:numFmt w:val="decimal"/>
      <w:lvlText w:val="%1.%2"/>
      <w:lvlJc w:val="left"/>
      <w:pPr>
        <w:ind w:left="420" w:hanging="420"/>
      </w:pPr>
      <w:rPr>
        <w:rFonts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auto"/>
        <w:sz w:val="24"/>
      </w:rPr>
    </w:lvl>
  </w:abstractNum>
  <w:abstractNum w:abstractNumId="29" w15:restartNumberingAfterBreak="0">
    <w:nsid w:val="61C16C76"/>
    <w:multiLevelType w:val="singleLevel"/>
    <w:tmpl w:val="599E6E74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  <w:vertAlign w:val="baseline"/>
      </w:rPr>
    </w:lvl>
  </w:abstractNum>
  <w:abstractNum w:abstractNumId="30" w15:restartNumberingAfterBreak="0">
    <w:nsid w:val="62AC1B64"/>
    <w:multiLevelType w:val="multilevel"/>
    <w:tmpl w:val="FB7A12B0"/>
    <w:name w:val="WWll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91804B4"/>
    <w:multiLevelType w:val="hybridMultilevel"/>
    <w:tmpl w:val="75500684"/>
    <w:lvl w:ilvl="0" w:tplc="3CA27D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AF03E2A"/>
    <w:multiLevelType w:val="hybridMultilevel"/>
    <w:tmpl w:val="0F7416E6"/>
    <w:lvl w:ilvl="0" w:tplc="6AA47E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B514F8E"/>
    <w:multiLevelType w:val="singleLevel"/>
    <w:tmpl w:val="489A956A"/>
    <w:lvl w:ilvl="0">
      <w:start w:val="1"/>
      <w:numFmt w:val="bullet"/>
      <w:pStyle w:val="ListHyphen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i w:val="0"/>
        <w:caps w:val="0"/>
        <w:sz w:val="24"/>
        <w:u w:val="none"/>
        <w:vertAlign w:val="baseline"/>
      </w:rPr>
    </w:lvl>
  </w:abstractNum>
  <w:abstractNum w:abstractNumId="34" w15:restartNumberingAfterBreak="0">
    <w:nsid w:val="6BFE2B4C"/>
    <w:multiLevelType w:val="singleLevel"/>
    <w:tmpl w:val="8D26780C"/>
    <w:name w:val="WWlh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u w:val="none"/>
      </w:rPr>
    </w:lvl>
  </w:abstractNum>
  <w:abstractNum w:abstractNumId="35" w15:restartNumberingAfterBreak="0">
    <w:nsid w:val="6E8F8D58"/>
    <w:multiLevelType w:val="multilevel"/>
    <w:tmpl w:val="6E8F8D58"/>
    <w:lvl w:ilvl="0">
      <w:start w:val="4"/>
      <w:numFmt w:val="decimal"/>
      <w:suff w:val="nothing"/>
      <w:lvlText w:val="2.6.%1"/>
      <w:lvlJc w:val="left"/>
      <w:pPr>
        <w:tabs>
          <w:tab w:val="left" w:pos="420"/>
        </w:tabs>
        <w:ind w:left="4962" w:firstLine="0"/>
      </w:pPr>
      <w:rPr>
        <w:rFonts w:ascii="SimSun" w:eastAsia="SimSun" w:hAnsi="SimSun" w:cs="SimSun" w:hint="default"/>
        <w:sz w:val="28"/>
      </w:rPr>
    </w:lvl>
    <w:lvl w:ilvl="1">
      <w:start w:val="2"/>
      <w:numFmt w:val="decimal"/>
      <w:lvlText w:val="2.6.%1.%2"/>
      <w:lvlJc w:val="left"/>
      <w:pPr>
        <w:tabs>
          <w:tab w:val="left" w:pos="420"/>
        </w:tabs>
        <w:ind w:left="-3608" w:firstLine="0"/>
      </w:pPr>
      <w:rPr>
        <w:rFonts w:ascii="SimSun" w:eastAsia="SimSun" w:hAnsi="SimSun" w:cs="SimSu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</w:rPr>
    </w:lvl>
    <w:lvl w:ilvl="2">
      <w:start w:val="1"/>
      <w:numFmt w:val="decimal"/>
      <w:lvlText w:val="2.6.%1.%2.%3"/>
      <w:lvlJc w:val="left"/>
      <w:pPr>
        <w:ind w:left="426" w:hanging="426"/>
      </w:pPr>
      <w:rPr>
        <w:rFonts w:ascii="Times New Roman" w:eastAsia="SimSun" w:hAnsi="Times New Roman" w:cs="Times New Roman" w:hint="default"/>
        <w:sz w:val="24"/>
      </w:rPr>
    </w:lvl>
    <w:lvl w:ilvl="3">
      <w:start w:val="1"/>
      <w:numFmt w:val="decimal"/>
      <w:lvlText w:val="2.6.%1.%2.%3.%4"/>
      <w:lvlJc w:val="left"/>
      <w:pPr>
        <w:ind w:left="4962" w:firstLine="0"/>
      </w:pPr>
      <w:rPr>
        <w:rFonts w:ascii="SimSun" w:eastAsia="SimSun" w:hAnsi="SimSun" w:cs="SimSun" w:hint="default"/>
        <w:sz w:val="24"/>
      </w:rPr>
    </w:lvl>
    <w:lvl w:ilvl="4">
      <w:start w:val="1"/>
      <w:numFmt w:val="decimal"/>
      <w:lvlText w:val="%1.%2.%3.%4.%5"/>
      <w:lvlJc w:val="left"/>
      <w:pPr>
        <w:ind w:left="4962" w:firstLine="0"/>
      </w:pPr>
      <w:rPr>
        <w:rFonts w:ascii="SimSun" w:eastAsia="SimSun" w:hAnsi="SimSun" w:cs="SimSun" w:hint="default"/>
      </w:rPr>
    </w:lvl>
    <w:lvl w:ilvl="5">
      <w:start w:val="1"/>
      <w:numFmt w:val="decimal"/>
      <w:lvlText w:val="%1.%2.%3.%4.%5.%6"/>
      <w:lvlJc w:val="left"/>
      <w:pPr>
        <w:ind w:left="496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2" w:firstLine="0"/>
      </w:pPr>
      <w:rPr>
        <w:rFonts w:hint="default"/>
      </w:rPr>
    </w:lvl>
  </w:abstractNum>
  <w:abstractNum w:abstractNumId="36" w15:restartNumberingAfterBreak="0">
    <w:nsid w:val="6F8B7046"/>
    <w:multiLevelType w:val="multilevel"/>
    <w:tmpl w:val="1174063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21903F1"/>
    <w:multiLevelType w:val="hybridMultilevel"/>
    <w:tmpl w:val="CF6C2044"/>
    <w:lvl w:ilvl="0" w:tplc="DE2CE5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53364AE"/>
    <w:multiLevelType w:val="multilevel"/>
    <w:tmpl w:val="44363DB0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6090B43"/>
    <w:multiLevelType w:val="singleLevel"/>
    <w:tmpl w:val="A2BEBA64"/>
    <w:lvl w:ilvl="0">
      <w:start w:val="1"/>
      <w:numFmt w:val="lowerLetter"/>
      <w:pStyle w:val="TableFootnoteLetter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z w:val="20"/>
        <w:u w:val="none"/>
        <w:vertAlign w:val="superscript"/>
      </w:rPr>
    </w:lvl>
  </w:abstractNum>
  <w:abstractNum w:abstractNumId="40" w15:restartNumberingAfterBreak="0">
    <w:nsid w:val="76376C78"/>
    <w:multiLevelType w:val="multilevel"/>
    <w:tmpl w:val="2480B2F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AD7BF9"/>
    <w:multiLevelType w:val="singleLevel"/>
    <w:tmpl w:val="67CC99C0"/>
    <w:name w:val="WWtfl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  <w:szCs w:val="24"/>
      </w:rPr>
    </w:lvl>
  </w:abstractNum>
  <w:num w:numId="1" w16cid:durableId="1297682219">
    <w:abstractNumId w:val="10"/>
  </w:num>
  <w:num w:numId="2" w16cid:durableId="529144281">
    <w:abstractNumId w:val="34"/>
  </w:num>
  <w:num w:numId="3" w16cid:durableId="1098450362">
    <w:abstractNumId w:val="22"/>
  </w:num>
  <w:num w:numId="4" w16cid:durableId="1598824173">
    <w:abstractNumId w:val="15"/>
  </w:num>
  <w:num w:numId="5" w16cid:durableId="702677441">
    <w:abstractNumId w:val="7"/>
  </w:num>
  <w:num w:numId="6" w16cid:durableId="177240374">
    <w:abstractNumId w:val="25"/>
  </w:num>
  <w:num w:numId="7" w16cid:durableId="1493137630">
    <w:abstractNumId w:val="26"/>
  </w:num>
  <w:num w:numId="8" w16cid:durableId="914436853">
    <w:abstractNumId w:val="33"/>
  </w:num>
  <w:num w:numId="9" w16cid:durableId="428359283">
    <w:abstractNumId w:val="4"/>
  </w:num>
  <w:num w:numId="10" w16cid:durableId="280573945">
    <w:abstractNumId w:val="2"/>
  </w:num>
  <w:num w:numId="11" w16cid:durableId="56974587">
    <w:abstractNumId w:val="8"/>
  </w:num>
  <w:num w:numId="12" w16cid:durableId="1336228174">
    <w:abstractNumId w:val="13"/>
  </w:num>
  <w:num w:numId="13" w16cid:durableId="510532494">
    <w:abstractNumId w:val="16"/>
  </w:num>
  <w:num w:numId="14" w16cid:durableId="1304890934">
    <w:abstractNumId w:val="9"/>
  </w:num>
  <w:num w:numId="15" w16cid:durableId="1620643856">
    <w:abstractNumId w:val="29"/>
  </w:num>
  <w:num w:numId="16" w16cid:durableId="2010789735">
    <w:abstractNumId w:val="14"/>
  </w:num>
  <w:num w:numId="17" w16cid:durableId="987586295">
    <w:abstractNumId w:val="24"/>
  </w:num>
  <w:num w:numId="18" w16cid:durableId="1861623032">
    <w:abstractNumId w:val="23"/>
  </w:num>
  <w:num w:numId="19" w16cid:durableId="375663971">
    <w:abstractNumId w:val="39"/>
  </w:num>
  <w:num w:numId="20" w16cid:durableId="1671180499">
    <w:abstractNumId w:val="1"/>
  </w:num>
  <w:num w:numId="21" w16cid:durableId="1566796660">
    <w:abstractNumId w:val="3"/>
  </w:num>
  <w:num w:numId="22" w16cid:durableId="521867620">
    <w:abstractNumId w:val="11"/>
  </w:num>
  <w:num w:numId="23" w16cid:durableId="1330448856">
    <w:abstractNumId w:val="27"/>
  </w:num>
  <w:num w:numId="24" w16cid:durableId="1282834052">
    <w:abstractNumId w:val="31"/>
  </w:num>
  <w:num w:numId="25" w16cid:durableId="1366098471">
    <w:abstractNumId w:val="37"/>
  </w:num>
  <w:num w:numId="26" w16cid:durableId="1238637246">
    <w:abstractNumId w:val="32"/>
  </w:num>
  <w:num w:numId="27" w16cid:durableId="831143988">
    <w:abstractNumId w:val="12"/>
  </w:num>
  <w:num w:numId="28" w16cid:durableId="1326668531">
    <w:abstractNumId w:val="20"/>
  </w:num>
  <w:num w:numId="29" w16cid:durableId="1438408166">
    <w:abstractNumId w:val="10"/>
  </w:num>
  <w:num w:numId="30" w16cid:durableId="68967891">
    <w:abstractNumId w:val="21"/>
  </w:num>
  <w:num w:numId="31" w16cid:durableId="837234990">
    <w:abstractNumId w:val="0"/>
  </w:num>
  <w:num w:numId="32" w16cid:durableId="1910337753">
    <w:abstractNumId w:val="17"/>
  </w:num>
  <w:num w:numId="33" w16cid:durableId="123668562">
    <w:abstractNumId w:val="35"/>
  </w:num>
  <w:num w:numId="34" w16cid:durableId="1386222637">
    <w:abstractNumId w:val="19"/>
  </w:num>
  <w:num w:numId="35" w16cid:durableId="1235975235">
    <w:abstractNumId w:val="38"/>
  </w:num>
  <w:num w:numId="36" w16cid:durableId="1523275291">
    <w:abstractNumId w:val="36"/>
  </w:num>
  <w:num w:numId="37" w16cid:durableId="249588694">
    <w:abstractNumId w:val="40"/>
  </w:num>
  <w:num w:numId="38" w16cid:durableId="885871607">
    <w:abstractNumId w:val="6"/>
  </w:num>
  <w:num w:numId="39" w16cid:durableId="1627200335">
    <w:abstractNumId w:val="5"/>
  </w:num>
  <w:num w:numId="40" w16cid:durableId="1237743972">
    <w:abstractNumId w:val="10"/>
  </w:num>
  <w:num w:numId="41" w16cid:durableId="1427534848">
    <w:abstractNumId w:val="10"/>
  </w:num>
  <w:num w:numId="42" w16cid:durableId="75059751">
    <w:abstractNumId w:val="10"/>
  </w:num>
  <w:num w:numId="43" w16cid:durableId="1901212413">
    <w:abstractNumId w:val="10"/>
  </w:num>
  <w:num w:numId="44" w16cid:durableId="1097556680">
    <w:abstractNumId w:val="10"/>
  </w:num>
  <w:num w:numId="45" w16cid:durableId="1739552593">
    <w:abstractNumId w:val="10"/>
  </w:num>
  <w:num w:numId="46" w16cid:durableId="781652443">
    <w:abstractNumId w:val="10"/>
  </w:num>
  <w:num w:numId="47" w16cid:durableId="1116556668">
    <w:abstractNumId w:val="10"/>
  </w:num>
  <w:num w:numId="48" w16cid:durableId="1195728716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E9"/>
    <w:rsid w:val="00000825"/>
    <w:rsid w:val="00002AB2"/>
    <w:rsid w:val="0000374F"/>
    <w:rsid w:val="00004860"/>
    <w:rsid w:val="0000578E"/>
    <w:rsid w:val="00011F1C"/>
    <w:rsid w:val="00012379"/>
    <w:rsid w:val="00012D0F"/>
    <w:rsid w:val="00012D6E"/>
    <w:rsid w:val="00013E2C"/>
    <w:rsid w:val="00014C7B"/>
    <w:rsid w:val="00017352"/>
    <w:rsid w:val="00023D8A"/>
    <w:rsid w:val="0002733F"/>
    <w:rsid w:val="00027994"/>
    <w:rsid w:val="00027BDA"/>
    <w:rsid w:val="0003074E"/>
    <w:rsid w:val="0003247C"/>
    <w:rsid w:val="00032DA6"/>
    <w:rsid w:val="00032E12"/>
    <w:rsid w:val="000352DC"/>
    <w:rsid w:val="00036800"/>
    <w:rsid w:val="00040AE4"/>
    <w:rsid w:val="00041924"/>
    <w:rsid w:val="000432D6"/>
    <w:rsid w:val="000434FF"/>
    <w:rsid w:val="00045255"/>
    <w:rsid w:val="000457EE"/>
    <w:rsid w:val="00046473"/>
    <w:rsid w:val="0005172D"/>
    <w:rsid w:val="00051FA9"/>
    <w:rsid w:val="00052E37"/>
    <w:rsid w:val="00053040"/>
    <w:rsid w:val="000534E7"/>
    <w:rsid w:val="000547A1"/>
    <w:rsid w:val="000562E7"/>
    <w:rsid w:val="00056E01"/>
    <w:rsid w:val="000615CD"/>
    <w:rsid w:val="00062751"/>
    <w:rsid w:val="000641CE"/>
    <w:rsid w:val="0006510C"/>
    <w:rsid w:val="00067249"/>
    <w:rsid w:val="00067F13"/>
    <w:rsid w:val="00070AE4"/>
    <w:rsid w:val="000735FE"/>
    <w:rsid w:val="0007442E"/>
    <w:rsid w:val="0007645F"/>
    <w:rsid w:val="00082075"/>
    <w:rsid w:val="00082D0E"/>
    <w:rsid w:val="000860CA"/>
    <w:rsid w:val="00090A25"/>
    <w:rsid w:val="00091FEE"/>
    <w:rsid w:val="000932D4"/>
    <w:rsid w:val="0009370A"/>
    <w:rsid w:val="00094050"/>
    <w:rsid w:val="00094382"/>
    <w:rsid w:val="00095D0B"/>
    <w:rsid w:val="000975D4"/>
    <w:rsid w:val="00097DFF"/>
    <w:rsid w:val="00097F86"/>
    <w:rsid w:val="000A02E5"/>
    <w:rsid w:val="000A09A0"/>
    <w:rsid w:val="000A3A5F"/>
    <w:rsid w:val="000A3C35"/>
    <w:rsid w:val="000A521A"/>
    <w:rsid w:val="000A7B7F"/>
    <w:rsid w:val="000B095C"/>
    <w:rsid w:val="000B105C"/>
    <w:rsid w:val="000B2CFC"/>
    <w:rsid w:val="000B7EB0"/>
    <w:rsid w:val="000C17E9"/>
    <w:rsid w:val="000C36EE"/>
    <w:rsid w:val="000C3874"/>
    <w:rsid w:val="000C51E1"/>
    <w:rsid w:val="000C5441"/>
    <w:rsid w:val="000C7452"/>
    <w:rsid w:val="000D11A0"/>
    <w:rsid w:val="000D3415"/>
    <w:rsid w:val="000D3D69"/>
    <w:rsid w:val="000D4BF0"/>
    <w:rsid w:val="000D51F9"/>
    <w:rsid w:val="000D6D47"/>
    <w:rsid w:val="000D7A83"/>
    <w:rsid w:val="000E0D39"/>
    <w:rsid w:val="000E1F6B"/>
    <w:rsid w:val="000E2618"/>
    <w:rsid w:val="000E4DDB"/>
    <w:rsid w:val="000E5600"/>
    <w:rsid w:val="000E7EDA"/>
    <w:rsid w:val="000F0C45"/>
    <w:rsid w:val="000F0E2F"/>
    <w:rsid w:val="000F0FE3"/>
    <w:rsid w:val="000F1F18"/>
    <w:rsid w:val="000F4003"/>
    <w:rsid w:val="000F47BB"/>
    <w:rsid w:val="000F4928"/>
    <w:rsid w:val="000F4958"/>
    <w:rsid w:val="000F4E3A"/>
    <w:rsid w:val="000F5362"/>
    <w:rsid w:val="000F55BB"/>
    <w:rsid w:val="000F6B64"/>
    <w:rsid w:val="000F6E44"/>
    <w:rsid w:val="000F7FBE"/>
    <w:rsid w:val="00100E92"/>
    <w:rsid w:val="00103C7C"/>
    <w:rsid w:val="00107198"/>
    <w:rsid w:val="001074EA"/>
    <w:rsid w:val="0011005C"/>
    <w:rsid w:val="00110C8C"/>
    <w:rsid w:val="00112120"/>
    <w:rsid w:val="001140E4"/>
    <w:rsid w:val="00114A37"/>
    <w:rsid w:val="00115060"/>
    <w:rsid w:val="00115897"/>
    <w:rsid w:val="00117D05"/>
    <w:rsid w:val="00121E08"/>
    <w:rsid w:val="001227EA"/>
    <w:rsid w:val="0012339D"/>
    <w:rsid w:val="00123D45"/>
    <w:rsid w:val="00123F28"/>
    <w:rsid w:val="00123FAE"/>
    <w:rsid w:val="001247BC"/>
    <w:rsid w:val="0013156B"/>
    <w:rsid w:val="00131804"/>
    <w:rsid w:val="00132CB8"/>
    <w:rsid w:val="00133A97"/>
    <w:rsid w:val="00135625"/>
    <w:rsid w:val="001363DC"/>
    <w:rsid w:val="00137A1E"/>
    <w:rsid w:val="001410B6"/>
    <w:rsid w:val="0014210D"/>
    <w:rsid w:val="0014291C"/>
    <w:rsid w:val="001446B3"/>
    <w:rsid w:val="001456F3"/>
    <w:rsid w:val="001460B6"/>
    <w:rsid w:val="0014683F"/>
    <w:rsid w:val="00147039"/>
    <w:rsid w:val="00147471"/>
    <w:rsid w:val="001531D7"/>
    <w:rsid w:val="001558B1"/>
    <w:rsid w:val="001567BF"/>
    <w:rsid w:val="00156E38"/>
    <w:rsid w:val="001571BD"/>
    <w:rsid w:val="001574E8"/>
    <w:rsid w:val="001620E6"/>
    <w:rsid w:val="0016345C"/>
    <w:rsid w:val="00164817"/>
    <w:rsid w:val="001675E7"/>
    <w:rsid w:val="0017373E"/>
    <w:rsid w:val="00173C65"/>
    <w:rsid w:val="00174605"/>
    <w:rsid w:val="001746DA"/>
    <w:rsid w:val="001748E2"/>
    <w:rsid w:val="001759F9"/>
    <w:rsid w:val="00180AD7"/>
    <w:rsid w:val="00181CCD"/>
    <w:rsid w:val="001821ED"/>
    <w:rsid w:val="00182899"/>
    <w:rsid w:val="001843C3"/>
    <w:rsid w:val="0018483C"/>
    <w:rsid w:val="001905CD"/>
    <w:rsid w:val="001915A8"/>
    <w:rsid w:val="00191E11"/>
    <w:rsid w:val="00191ECB"/>
    <w:rsid w:val="00193AEA"/>
    <w:rsid w:val="00196DCD"/>
    <w:rsid w:val="00196F79"/>
    <w:rsid w:val="001970E7"/>
    <w:rsid w:val="001A797E"/>
    <w:rsid w:val="001B123A"/>
    <w:rsid w:val="001B2BB8"/>
    <w:rsid w:val="001B487E"/>
    <w:rsid w:val="001B6AD0"/>
    <w:rsid w:val="001B76D2"/>
    <w:rsid w:val="001C2173"/>
    <w:rsid w:val="001C23CC"/>
    <w:rsid w:val="001C32FE"/>
    <w:rsid w:val="001C4429"/>
    <w:rsid w:val="001C5E85"/>
    <w:rsid w:val="001C7944"/>
    <w:rsid w:val="001D01D6"/>
    <w:rsid w:val="001D32AD"/>
    <w:rsid w:val="001D4503"/>
    <w:rsid w:val="001D5151"/>
    <w:rsid w:val="001D61A1"/>
    <w:rsid w:val="001E1404"/>
    <w:rsid w:val="001E2150"/>
    <w:rsid w:val="001E2D49"/>
    <w:rsid w:val="001E59E3"/>
    <w:rsid w:val="001E6C97"/>
    <w:rsid w:val="001E754F"/>
    <w:rsid w:val="001F6C56"/>
    <w:rsid w:val="001F7F89"/>
    <w:rsid w:val="002001E5"/>
    <w:rsid w:val="00200925"/>
    <w:rsid w:val="00201186"/>
    <w:rsid w:val="00204B0E"/>
    <w:rsid w:val="002060D9"/>
    <w:rsid w:val="00206793"/>
    <w:rsid w:val="00206BCA"/>
    <w:rsid w:val="00210B5B"/>
    <w:rsid w:val="0021160E"/>
    <w:rsid w:val="002122A8"/>
    <w:rsid w:val="00214BDA"/>
    <w:rsid w:val="00215C53"/>
    <w:rsid w:val="002160E2"/>
    <w:rsid w:val="0021629D"/>
    <w:rsid w:val="002170F0"/>
    <w:rsid w:val="002202D4"/>
    <w:rsid w:val="00220659"/>
    <w:rsid w:val="00220907"/>
    <w:rsid w:val="00222D95"/>
    <w:rsid w:val="00224347"/>
    <w:rsid w:val="002249D7"/>
    <w:rsid w:val="00225DC0"/>
    <w:rsid w:val="00231CC5"/>
    <w:rsid w:val="00233009"/>
    <w:rsid w:val="002350DA"/>
    <w:rsid w:val="00236A71"/>
    <w:rsid w:val="00240F8C"/>
    <w:rsid w:val="00241241"/>
    <w:rsid w:val="002471E0"/>
    <w:rsid w:val="0024725C"/>
    <w:rsid w:val="0025038A"/>
    <w:rsid w:val="002505DD"/>
    <w:rsid w:val="00251668"/>
    <w:rsid w:val="0025201E"/>
    <w:rsid w:val="00254AE5"/>
    <w:rsid w:val="002557CF"/>
    <w:rsid w:val="00255E78"/>
    <w:rsid w:val="0025693D"/>
    <w:rsid w:val="00256DD3"/>
    <w:rsid w:val="00257996"/>
    <w:rsid w:val="00261D85"/>
    <w:rsid w:val="00264292"/>
    <w:rsid w:val="00264502"/>
    <w:rsid w:val="00265407"/>
    <w:rsid w:val="00265E76"/>
    <w:rsid w:val="00266472"/>
    <w:rsid w:val="0027518D"/>
    <w:rsid w:val="00275FCC"/>
    <w:rsid w:val="00276BED"/>
    <w:rsid w:val="00277FCD"/>
    <w:rsid w:val="002811A3"/>
    <w:rsid w:val="00281673"/>
    <w:rsid w:val="00281F30"/>
    <w:rsid w:val="00282BA1"/>
    <w:rsid w:val="0028393E"/>
    <w:rsid w:val="00283A9D"/>
    <w:rsid w:val="0029193A"/>
    <w:rsid w:val="00293EC9"/>
    <w:rsid w:val="002975C3"/>
    <w:rsid w:val="002A35B2"/>
    <w:rsid w:val="002A4C88"/>
    <w:rsid w:val="002A56AA"/>
    <w:rsid w:val="002B0D9A"/>
    <w:rsid w:val="002B324B"/>
    <w:rsid w:val="002B55E1"/>
    <w:rsid w:val="002B642F"/>
    <w:rsid w:val="002B6EA6"/>
    <w:rsid w:val="002B7EAC"/>
    <w:rsid w:val="002C05F1"/>
    <w:rsid w:val="002C090E"/>
    <w:rsid w:val="002C0C54"/>
    <w:rsid w:val="002C38F6"/>
    <w:rsid w:val="002C5121"/>
    <w:rsid w:val="002C623F"/>
    <w:rsid w:val="002C6BFC"/>
    <w:rsid w:val="002C6D84"/>
    <w:rsid w:val="002C70FD"/>
    <w:rsid w:val="002C7636"/>
    <w:rsid w:val="002D2183"/>
    <w:rsid w:val="002D32C2"/>
    <w:rsid w:val="002D44D8"/>
    <w:rsid w:val="002D62AB"/>
    <w:rsid w:val="002D6687"/>
    <w:rsid w:val="002E09A4"/>
    <w:rsid w:val="002E0C79"/>
    <w:rsid w:val="002E1C12"/>
    <w:rsid w:val="002E1D0B"/>
    <w:rsid w:val="002E25A8"/>
    <w:rsid w:val="002E4C7C"/>
    <w:rsid w:val="002E577E"/>
    <w:rsid w:val="002E5F2C"/>
    <w:rsid w:val="002E62BF"/>
    <w:rsid w:val="002E7ADF"/>
    <w:rsid w:val="002F1272"/>
    <w:rsid w:val="002F2986"/>
    <w:rsid w:val="002F3A61"/>
    <w:rsid w:val="002F3BCB"/>
    <w:rsid w:val="002F58A6"/>
    <w:rsid w:val="00300A56"/>
    <w:rsid w:val="003026F0"/>
    <w:rsid w:val="00302C3B"/>
    <w:rsid w:val="00304CB8"/>
    <w:rsid w:val="003065B2"/>
    <w:rsid w:val="00311BA4"/>
    <w:rsid w:val="0031434B"/>
    <w:rsid w:val="003165F7"/>
    <w:rsid w:val="0031699A"/>
    <w:rsid w:val="0031797C"/>
    <w:rsid w:val="003179E8"/>
    <w:rsid w:val="00321218"/>
    <w:rsid w:val="00322421"/>
    <w:rsid w:val="00322501"/>
    <w:rsid w:val="00323ED1"/>
    <w:rsid w:val="0033047D"/>
    <w:rsid w:val="00331792"/>
    <w:rsid w:val="00332249"/>
    <w:rsid w:val="0033278F"/>
    <w:rsid w:val="00332AE2"/>
    <w:rsid w:val="00332E08"/>
    <w:rsid w:val="0033356F"/>
    <w:rsid w:val="003342B4"/>
    <w:rsid w:val="00335A79"/>
    <w:rsid w:val="00337A2F"/>
    <w:rsid w:val="003413A5"/>
    <w:rsid w:val="00341E87"/>
    <w:rsid w:val="003434EC"/>
    <w:rsid w:val="003477A4"/>
    <w:rsid w:val="00347921"/>
    <w:rsid w:val="00350758"/>
    <w:rsid w:val="0035139B"/>
    <w:rsid w:val="0035170E"/>
    <w:rsid w:val="00351E99"/>
    <w:rsid w:val="003525DF"/>
    <w:rsid w:val="0035351A"/>
    <w:rsid w:val="003541D9"/>
    <w:rsid w:val="00355BF2"/>
    <w:rsid w:val="00361817"/>
    <w:rsid w:val="00361CF3"/>
    <w:rsid w:val="003632E5"/>
    <w:rsid w:val="00363DB7"/>
    <w:rsid w:val="003643D4"/>
    <w:rsid w:val="00365084"/>
    <w:rsid w:val="00365224"/>
    <w:rsid w:val="0036619A"/>
    <w:rsid w:val="00366C7A"/>
    <w:rsid w:val="00366F8C"/>
    <w:rsid w:val="003701F3"/>
    <w:rsid w:val="00370BD0"/>
    <w:rsid w:val="00370CA5"/>
    <w:rsid w:val="003710B7"/>
    <w:rsid w:val="00374167"/>
    <w:rsid w:val="0037465A"/>
    <w:rsid w:val="003766F6"/>
    <w:rsid w:val="003771D4"/>
    <w:rsid w:val="00380268"/>
    <w:rsid w:val="00381963"/>
    <w:rsid w:val="00381B09"/>
    <w:rsid w:val="0038261F"/>
    <w:rsid w:val="00383CE6"/>
    <w:rsid w:val="00383D15"/>
    <w:rsid w:val="0038459D"/>
    <w:rsid w:val="0039003A"/>
    <w:rsid w:val="003906FA"/>
    <w:rsid w:val="003924D5"/>
    <w:rsid w:val="00392E5C"/>
    <w:rsid w:val="00394C7A"/>
    <w:rsid w:val="0039609B"/>
    <w:rsid w:val="00396A98"/>
    <w:rsid w:val="003A073F"/>
    <w:rsid w:val="003A08DB"/>
    <w:rsid w:val="003A08F7"/>
    <w:rsid w:val="003A1810"/>
    <w:rsid w:val="003A2879"/>
    <w:rsid w:val="003A34CC"/>
    <w:rsid w:val="003A391E"/>
    <w:rsid w:val="003A4501"/>
    <w:rsid w:val="003A4505"/>
    <w:rsid w:val="003A5779"/>
    <w:rsid w:val="003A5F6B"/>
    <w:rsid w:val="003B2191"/>
    <w:rsid w:val="003B4EE8"/>
    <w:rsid w:val="003B5FC6"/>
    <w:rsid w:val="003B6C13"/>
    <w:rsid w:val="003B6F33"/>
    <w:rsid w:val="003B7461"/>
    <w:rsid w:val="003C036E"/>
    <w:rsid w:val="003C31CD"/>
    <w:rsid w:val="003C3506"/>
    <w:rsid w:val="003C3676"/>
    <w:rsid w:val="003C3E6D"/>
    <w:rsid w:val="003C534A"/>
    <w:rsid w:val="003C7065"/>
    <w:rsid w:val="003C7079"/>
    <w:rsid w:val="003C75A5"/>
    <w:rsid w:val="003C7793"/>
    <w:rsid w:val="003D13D8"/>
    <w:rsid w:val="003D28ED"/>
    <w:rsid w:val="003D32C0"/>
    <w:rsid w:val="003D3A94"/>
    <w:rsid w:val="003D492E"/>
    <w:rsid w:val="003E11CF"/>
    <w:rsid w:val="003E34FD"/>
    <w:rsid w:val="003E5D05"/>
    <w:rsid w:val="003E6341"/>
    <w:rsid w:val="00403DAF"/>
    <w:rsid w:val="00403E34"/>
    <w:rsid w:val="00405032"/>
    <w:rsid w:val="004052A2"/>
    <w:rsid w:val="00406B76"/>
    <w:rsid w:val="0040760B"/>
    <w:rsid w:val="004102B6"/>
    <w:rsid w:val="00412D9D"/>
    <w:rsid w:val="00413B46"/>
    <w:rsid w:val="00416224"/>
    <w:rsid w:val="004201ED"/>
    <w:rsid w:val="004202A2"/>
    <w:rsid w:val="004211BC"/>
    <w:rsid w:val="0042231E"/>
    <w:rsid w:val="00423192"/>
    <w:rsid w:val="00435B15"/>
    <w:rsid w:val="00436BE3"/>
    <w:rsid w:val="00437059"/>
    <w:rsid w:val="00437F97"/>
    <w:rsid w:val="004434C4"/>
    <w:rsid w:val="004435F1"/>
    <w:rsid w:val="00443C34"/>
    <w:rsid w:val="00443C42"/>
    <w:rsid w:val="004453A8"/>
    <w:rsid w:val="004463D4"/>
    <w:rsid w:val="0044776E"/>
    <w:rsid w:val="00447B6D"/>
    <w:rsid w:val="00457010"/>
    <w:rsid w:val="00460BD0"/>
    <w:rsid w:val="00463147"/>
    <w:rsid w:val="004657E9"/>
    <w:rsid w:val="00470788"/>
    <w:rsid w:val="004715CF"/>
    <w:rsid w:val="00475D6C"/>
    <w:rsid w:val="00477259"/>
    <w:rsid w:val="004802E3"/>
    <w:rsid w:val="0048133F"/>
    <w:rsid w:val="0048153F"/>
    <w:rsid w:val="00485D59"/>
    <w:rsid w:val="004917CA"/>
    <w:rsid w:val="0049226C"/>
    <w:rsid w:val="0049235D"/>
    <w:rsid w:val="00493061"/>
    <w:rsid w:val="00494EE1"/>
    <w:rsid w:val="00495B77"/>
    <w:rsid w:val="004A2710"/>
    <w:rsid w:val="004A2EF6"/>
    <w:rsid w:val="004A3778"/>
    <w:rsid w:val="004A3CCE"/>
    <w:rsid w:val="004A4AD9"/>
    <w:rsid w:val="004A54B2"/>
    <w:rsid w:val="004A60B8"/>
    <w:rsid w:val="004B0924"/>
    <w:rsid w:val="004B20C2"/>
    <w:rsid w:val="004B27C4"/>
    <w:rsid w:val="004B4033"/>
    <w:rsid w:val="004B5716"/>
    <w:rsid w:val="004C00E0"/>
    <w:rsid w:val="004C2378"/>
    <w:rsid w:val="004C24FA"/>
    <w:rsid w:val="004C421E"/>
    <w:rsid w:val="004C4B01"/>
    <w:rsid w:val="004C6379"/>
    <w:rsid w:val="004D11EE"/>
    <w:rsid w:val="004D4373"/>
    <w:rsid w:val="004D68B6"/>
    <w:rsid w:val="004D774A"/>
    <w:rsid w:val="004E1EB6"/>
    <w:rsid w:val="004E3742"/>
    <w:rsid w:val="004E3CCF"/>
    <w:rsid w:val="004F12B7"/>
    <w:rsid w:val="004F1974"/>
    <w:rsid w:val="004F1ADB"/>
    <w:rsid w:val="004F1CBD"/>
    <w:rsid w:val="004F409A"/>
    <w:rsid w:val="004F53B4"/>
    <w:rsid w:val="004F5923"/>
    <w:rsid w:val="004F5E8E"/>
    <w:rsid w:val="004F7A7E"/>
    <w:rsid w:val="0050017C"/>
    <w:rsid w:val="005001C9"/>
    <w:rsid w:val="00500A1C"/>
    <w:rsid w:val="00500D9B"/>
    <w:rsid w:val="00501067"/>
    <w:rsid w:val="005032AC"/>
    <w:rsid w:val="005034B9"/>
    <w:rsid w:val="005035AB"/>
    <w:rsid w:val="00504589"/>
    <w:rsid w:val="005073C9"/>
    <w:rsid w:val="00510A53"/>
    <w:rsid w:val="005115F0"/>
    <w:rsid w:val="00512291"/>
    <w:rsid w:val="00513947"/>
    <w:rsid w:val="0051454C"/>
    <w:rsid w:val="00514E79"/>
    <w:rsid w:val="00515BCD"/>
    <w:rsid w:val="0051693F"/>
    <w:rsid w:val="005169E8"/>
    <w:rsid w:val="00517338"/>
    <w:rsid w:val="00517B10"/>
    <w:rsid w:val="005201C0"/>
    <w:rsid w:val="005215BD"/>
    <w:rsid w:val="00523792"/>
    <w:rsid w:val="00525241"/>
    <w:rsid w:val="00525619"/>
    <w:rsid w:val="00527B4B"/>
    <w:rsid w:val="00532101"/>
    <w:rsid w:val="005338D5"/>
    <w:rsid w:val="005339F6"/>
    <w:rsid w:val="00535854"/>
    <w:rsid w:val="005359E1"/>
    <w:rsid w:val="005363C6"/>
    <w:rsid w:val="00536ABA"/>
    <w:rsid w:val="00537C86"/>
    <w:rsid w:val="00540677"/>
    <w:rsid w:val="00540C2E"/>
    <w:rsid w:val="005422BA"/>
    <w:rsid w:val="00542DD7"/>
    <w:rsid w:val="00545A40"/>
    <w:rsid w:val="00547005"/>
    <w:rsid w:val="00550A40"/>
    <w:rsid w:val="00552D16"/>
    <w:rsid w:val="005532FF"/>
    <w:rsid w:val="00554211"/>
    <w:rsid w:val="00556871"/>
    <w:rsid w:val="005572F3"/>
    <w:rsid w:val="005573F1"/>
    <w:rsid w:val="00560F3D"/>
    <w:rsid w:val="00561591"/>
    <w:rsid w:val="00566896"/>
    <w:rsid w:val="005711B4"/>
    <w:rsid w:val="005718B2"/>
    <w:rsid w:val="0057769E"/>
    <w:rsid w:val="00582215"/>
    <w:rsid w:val="00582C68"/>
    <w:rsid w:val="00583266"/>
    <w:rsid w:val="005839C6"/>
    <w:rsid w:val="005857EF"/>
    <w:rsid w:val="00592343"/>
    <w:rsid w:val="00593205"/>
    <w:rsid w:val="005936E4"/>
    <w:rsid w:val="00595D94"/>
    <w:rsid w:val="005973A4"/>
    <w:rsid w:val="00597E4D"/>
    <w:rsid w:val="005A00DB"/>
    <w:rsid w:val="005A0478"/>
    <w:rsid w:val="005A19B5"/>
    <w:rsid w:val="005A2872"/>
    <w:rsid w:val="005A539F"/>
    <w:rsid w:val="005A7026"/>
    <w:rsid w:val="005A7D9A"/>
    <w:rsid w:val="005B0DBF"/>
    <w:rsid w:val="005B0E6F"/>
    <w:rsid w:val="005B3711"/>
    <w:rsid w:val="005B623C"/>
    <w:rsid w:val="005B6B74"/>
    <w:rsid w:val="005B77CF"/>
    <w:rsid w:val="005C149E"/>
    <w:rsid w:val="005C22C2"/>
    <w:rsid w:val="005C238E"/>
    <w:rsid w:val="005C6731"/>
    <w:rsid w:val="005D1E9D"/>
    <w:rsid w:val="005D4315"/>
    <w:rsid w:val="005D458C"/>
    <w:rsid w:val="005D699D"/>
    <w:rsid w:val="005D7481"/>
    <w:rsid w:val="005E0AF5"/>
    <w:rsid w:val="005E1983"/>
    <w:rsid w:val="005E4B78"/>
    <w:rsid w:val="005E643C"/>
    <w:rsid w:val="005E6572"/>
    <w:rsid w:val="005E6960"/>
    <w:rsid w:val="005F375C"/>
    <w:rsid w:val="005F49D2"/>
    <w:rsid w:val="005F5BE0"/>
    <w:rsid w:val="005F6AD7"/>
    <w:rsid w:val="00600429"/>
    <w:rsid w:val="006036E2"/>
    <w:rsid w:val="006049C4"/>
    <w:rsid w:val="00606956"/>
    <w:rsid w:val="0060797C"/>
    <w:rsid w:val="00612863"/>
    <w:rsid w:val="00613907"/>
    <w:rsid w:val="00614E39"/>
    <w:rsid w:val="0061598F"/>
    <w:rsid w:val="00621825"/>
    <w:rsid w:val="006220CC"/>
    <w:rsid w:val="00623B0D"/>
    <w:rsid w:val="00624AEA"/>
    <w:rsid w:val="0062651C"/>
    <w:rsid w:val="006267F9"/>
    <w:rsid w:val="00627563"/>
    <w:rsid w:val="0063185D"/>
    <w:rsid w:val="006347A3"/>
    <w:rsid w:val="0063568F"/>
    <w:rsid w:val="006364EF"/>
    <w:rsid w:val="00640F05"/>
    <w:rsid w:val="00641545"/>
    <w:rsid w:val="00641F76"/>
    <w:rsid w:val="0064580F"/>
    <w:rsid w:val="006460C4"/>
    <w:rsid w:val="006463A8"/>
    <w:rsid w:val="006511AB"/>
    <w:rsid w:val="0065322D"/>
    <w:rsid w:val="00656B3B"/>
    <w:rsid w:val="00657D9B"/>
    <w:rsid w:val="00660A63"/>
    <w:rsid w:val="00661BFC"/>
    <w:rsid w:val="00661F54"/>
    <w:rsid w:val="006639BB"/>
    <w:rsid w:val="0066524F"/>
    <w:rsid w:val="00665D0D"/>
    <w:rsid w:val="00665F50"/>
    <w:rsid w:val="00666D1A"/>
    <w:rsid w:val="00667265"/>
    <w:rsid w:val="0067005C"/>
    <w:rsid w:val="00675025"/>
    <w:rsid w:val="00675946"/>
    <w:rsid w:val="0068072E"/>
    <w:rsid w:val="006823F1"/>
    <w:rsid w:val="006868A4"/>
    <w:rsid w:val="00687020"/>
    <w:rsid w:val="006942C1"/>
    <w:rsid w:val="0069652B"/>
    <w:rsid w:val="00696CE3"/>
    <w:rsid w:val="006972A7"/>
    <w:rsid w:val="00697F1B"/>
    <w:rsid w:val="006A0043"/>
    <w:rsid w:val="006A0C06"/>
    <w:rsid w:val="006A2E3B"/>
    <w:rsid w:val="006A34A8"/>
    <w:rsid w:val="006A74D7"/>
    <w:rsid w:val="006B03B4"/>
    <w:rsid w:val="006B1D07"/>
    <w:rsid w:val="006B3334"/>
    <w:rsid w:val="006B342A"/>
    <w:rsid w:val="006B3693"/>
    <w:rsid w:val="006B3B46"/>
    <w:rsid w:val="006B4E70"/>
    <w:rsid w:val="006C0FBE"/>
    <w:rsid w:val="006C4349"/>
    <w:rsid w:val="006C51DE"/>
    <w:rsid w:val="006C74CB"/>
    <w:rsid w:val="006C778A"/>
    <w:rsid w:val="006D56A5"/>
    <w:rsid w:val="006D5BF1"/>
    <w:rsid w:val="006D7C08"/>
    <w:rsid w:val="006E0EF4"/>
    <w:rsid w:val="006E53D1"/>
    <w:rsid w:val="006E7327"/>
    <w:rsid w:val="006E7E16"/>
    <w:rsid w:val="006F0896"/>
    <w:rsid w:val="006F16B2"/>
    <w:rsid w:val="006F3B63"/>
    <w:rsid w:val="006F4994"/>
    <w:rsid w:val="006F5453"/>
    <w:rsid w:val="006F6EFA"/>
    <w:rsid w:val="006F6FE7"/>
    <w:rsid w:val="00700B2B"/>
    <w:rsid w:val="00701D56"/>
    <w:rsid w:val="00703D62"/>
    <w:rsid w:val="00704D64"/>
    <w:rsid w:val="00705551"/>
    <w:rsid w:val="00706AC2"/>
    <w:rsid w:val="007119E2"/>
    <w:rsid w:val="00712232"/>
    <w:rsid w:val="007124FF"/>
    <w:rsid w:val="00715FC9"/>
    <w:rsid w:val="00722D8A"/>
    <w:rsid w:val="00723E9D"/>
    <w:rsid w:val="007246DF"/>
    <w:rsid w:val="007276D7"/>
    <w:rsid w:val="007303D4"/>
    <w:rsid w:val="007305B9"/>
    <w:rsid w:val="00732126"/>
    <w:rsid w:val="00732E21"/>
    <w:rsid w:val="00733B82"/>
    <w:rsid w:val="00733D7A"/>
    <w:rsid w:val="00735490"/>
    <w:rsid w:val="00735FEF"/>
    <w:rsid w:val="00736276"/>
    <w:rsid w:val="007420C8"/>
    <w:rsid w:val="00742FD1"/>
    <w:rsid w:val="007504E5"/>
    <w:rsid w:val="00752718"/>
    <w:rsid w:val="0075570C"/>
    <w:rsid w:val="00755AF8"/>
    <w:rsid w:val="00755E95"/>
    <w:rsid w:val="007568CC"/>
    <w:rsid w:val="00756A96"/>
    <w:rsid w:val="00762E3F"/>
    <w:rsid w:val="007647B6"/>
    <w:rsid w:val="00767E49"/>
    <w:rsid w:val="00773782"/>
    <w:rsid w:val="007746E8"/>
    <w:rsid w:val="00774824"/>
    <w:rsid w:val="0077551B"/>
    <w:rsid w:val="00775DDA"/>
    <w:rsid w:val="00780C2D"/>
    <w:rsid w:val="00781CB9"/>
    <w:rsid w:val="00783242"/>
    <w:rsid w:val="0078541F"/>
    <w:rsid w:val="00785A8B"/>
    <w:rsid w:val="00787080"/>
    <w:rsid w:val="007870D3"/>
    <w:rsid w:val="00787E3F"/>
    <w:rsid w:val="0079082D"/>
    <w:rsid w:val="007A0B3C"/>
    <w:rsid w:val="007A119B"/>
    <w:rsid w:val="007A1256"/>
    <w:rsid w:val="007A13F4"/>
    <w:rsid w:val="007A3460"/>
    <w:rsid w:val="007A3F5A"/>
    <w:rsid w:val="007A6684"/>
    <w:rsid w:val="007B049F"/>
    <w:rsid w:val="007B3A46"/>
    <w:rsid w:val="007C484F"/>
    <w:rsid w:val="007C607D"/>
    <w:rsid w:val="007D035D"/>
    <w:rsid w:val="007D2D8A"/>
    <w:rsid w:val="007D4CEF"/>
    <w:rsid w:val="007D6A78"/>
    <w:rsid w:val="007E2F5B"/>
    <w:rsid w:val="007E4717"/>
    <w:rsid w:val="007E5249"/>
    <w:rsid w:val="007F0F10"/>
    <w:rsid w:val="007F257F"/>
    <w:rsid w:val="007F34F5"/>
    <w:rsid w:val="007F4E81"/>
    <w:rsid w:val="007F6717"/>
    <w:rsid w:val="00800DF3"/>
    <w:rsid w:val="00801CCA"/>
    <w:rsid w:val="0080320F"/>
    <w:rsid w:val="008032E7"/>
    <w:rsid w:val="0080519A"/>
    <w:rsid w:val="00805436"/>
    <w:rsid w:val="008058E7"/>
    <w:rsid w:val="008063FA"/>
    <w:rsid w:val="00811526"/>
    <w:rsid w:val="00811FD0"/>
    <w:rsid w:val="00813CD0"/>
    <w:rsid w:val="008144CB"/>
    <w:rsid w:val="00814534"/>
    <w:rsid w:val="00816437"/>
    <w:rsid w:val="008206D5"/>
    <w:rsid w:val="00821BCE"/>
    <w:rsid w:val="0082518C"/>
    <w:rsid w:val="00825F92"/>
    <w:rsid w:val="00826602"/>
    <w:rsid w:val="00826A3E"/>
    <w:rsid w:val="00831002"/>
    <w:rsid w:val="00833A57"/>
    <w:rsid w:val="0083567D"/>
    <w:rsid w:val="00837370"/>
    <w:rsid w:val="00837AED"/>
    <w:rsid w:val="00842156"/>
    <w:rsid w:val="00843E24"/>
    <w:rsid w:val="00845AF8"/>
    <w:rsid w:val="00853515"/>
    <w:rsid w:val="00856F24"/>
    <w:rsid w:val="0086423E"/>
    <w:rsid w:val="00864901"/>
    <w:rsid w:val="00864EEB"/>
    <w:rsid w:val="00865653"/>
    <w:rsid w:val="00866714"/>
    <w:rsid w:val="00870732"/>
    <w:rsid w:val="008708FA"/>
    <w:rsid w:val="0087401F"/>
    <w:rsid w:val="00874A52"/>
    <w:rsid w:val="008753F1"/>
    <w:rsid w:val="00876990"/>
    <w:rsid w:val="008802D5"/>
    <w:rsid w:val="0088424F"/>
    <w:rsid w:val="00885BE7"/>
    <w:rsid w:val="0089232F"/>
    <w:rsid w:val="008925C4"/>
    <w:rsid w:val="0089322E"/>
    <w:rsid w:val="00894E8F"/>
    <w:rsid w:val="00894F26"/>
    <w:rsid w:val="00896332"/>
    <w:rsid w:val="00896BA2"/>
    <w:rsid w:val="00897C26"/>
    <w:rsid w:val="00897EDE"/>
    <w:rsid w:val="008A0076"/>
    <w:rsid w:val="008A20A6"/>
    <w:rsid w:val="008A3D61"/>
    <w:rsid w:val="008A5B56"/>
    <w:rsid w:val="008A7E89"/>
    <w:rsid w:val="008B15B6"/>
    <w:rsid w:val="008B62DE"/>
    <w:rsid w:val="008B6E9A"/>
    <w:rsid w:val="008C0011"/>
    <w:rsid w:val="008C4911"/>
    <w:rsid w:val="008C4A29"/>
    <w:rsid w:val="008C76EF"/>
    <w:rsid w:val="008D091F"/>
    <w:rsid w:val="008D1DE7"/>
    <w:rsid w:val="008D29AA"/>
    <w:rsid w:val="008D329D"/>
    <w:rsid w:val="008D3E01"/>
    <w:rsid w:val="008D52DE"/>
    <w:rsid w:val="008D5CE8"/>
    <w:rsid w:val="008E0DC1"/>
    <w:rsid w:val="008E1DC9"/>
    <w:rsid w:val="008E31F7"/>
    <w:rsid w:val="008E362B"/>
    <w:rsid w:val="008E3B27"/>
    <w:rsid w:val="008F1B30"/>
    <w:rsid w:val="008F2D43"/>
    <w:rsid w:val="008F466B"/>
    <w:rsid w:val="008F49AA"/>
    <w:rsid w:val="008F5C12"/>
    <w:rsid w:val="00900AE3"/>
    <w:rsid w:val="00900DD7"/>
    <w:rsid w:val="00900E31"/>
    <w:rsid w:val="00903CF7"/>
    <w:rsid w:val="00906235"/>
    <w:rsid w:val="009068F8"/>
    <w:rsid w:val="0091447C"/>
    <w:rsid w:val="00914F96"/>
    <w:rsid w:val="0091667F"/>
    <w:rsid w:val="00921E35"/>
    <w:rsid w:val="00923BDF"/>
    <w:rsid w:val="00924E84"/>
    <w:rsid w:val="00924EEE"/>
    <w:rsid w:val="00925459"/>
    <w:rsid w:val="009256C3"/>
    <w:rsid w:val="009258F3"/>
    <w:rsid w:val="00925AEF"/>
    <w:rsid w:val="00925D6B"/>
    <w:rsid w:val="009261C5"/>
    <w:rsid w:val="0092662B"/>
    <w:rsid w:val="009275C2"/>
    <w:rsid w:val="009305E3"/>
    <w:rsid w:val="00932195"/>
    <w:rsid w:val="00932835"/>
    <w:rsid w:val="00932F03"/>
    <w:rsid w:val="0094100B"/>
    <w:rsid w:val="00941E0A"/>
    <w:rsid w:val="00942B4A"/>
    <w:rsid w:val="00952FAF"/>
    <w:rsid w:val="009574D1"/>
    <w:rsid w:val="009577B0"/>
    <w:rsid w:val="00965E36"/>
    <w:rsid w:val="009662C1"/>
    <w:rsid w:val="009669B2"/>
    <w:rsid w:val="009718AB"/>
    <w:rsid w:val="00973C76"/>
    <w:rsid w:val="00976858"/>
    <w:rsid w:val="00977414"/>
    <w:rsid w:val="00982A3E"/>
    <w:rsid w:val="00983534"/>
    <w:rsid w:val="009856AB"/>
    <w:rsid w:val="00985F10"/>
    <w:rsid w:val="00986831"/>
    <w:rsid w:val="00987CDF"/>
    <w:rsid w:val="00987D45"/>
    <w:rsid w:val="00992103"/>
    <w:rsid w:val="0099215D"/>
    <w:rsid w:val="0099237C"/>
    <w:rsid w:val="00994586"/>
    <w:rsid w:val="00994E84"/>
    <w:rsid w:val="0099510C"/>
    <w:rsid w:val="00995D85"/>
    <w:rsid w:val="009968E8"/>
    <w:rsid w:val="009974E3"/>
    <w:rsid w:val="009978C6"/>
    <w:rsid w:val="009A0155"/>
    <w:rsid w:val="009A09CE"/>
    <w:rsid w:val="009A09D8"/>
    <w:rsid w:val="009A1ACB"/>
    <w:rsid w:val="009A1FE6"/>
    <w:rsid w:val="009A20B5"/>
    <w:rsid w:val="009A280B"/>
    <w:rsid w:val="009A48F8"/>
    <w:rsid w:val="009A5867"/>
    <w:rsid w:val="009A607C"/>
    <w:rsid w:val="009A60A4"/>
    <w:rsid w:val="009B1359"/>
    <w:rsid w:val="009B1F87"/>
    <w:rsid w:val="009B2C1B"/>
    <w:rsid w:val="009B348B"/>
    <w:rsid w:val="009B454F"/>
    <w:rsid w:val="009B789F"/>
    <w:rsid w:val="009C07DD"/>
    <w:rsid w:val="009C37CC"/>
    <w:rsid w:val="009C4960"/>
    <w:rsid w:val="009C4B1D"/>
    <w:rsid w:val="009C5553"/>
    <w:rsid w:val="009C6C2A"/>
    <w:rsid w:val="009C7260"/>
    <w:rsid w:val="009D0FC6"/>
    <w:rsid w:val="009D1526"/>
    <w:rsid w:val="009D2258"/>
    <w:rsid w:val="009D2A50"/>
    <w:rsid w:val="009D35C0"/>
    <w:rsid w:val="009D4231"/>
    <w:rsid w:val="009E1739"/>
    <w:rsid w:val="009E2570"/>
    <w:rsid w:val="009E558C"/>
    <w:rsid w:val="009E6137"/>
    <w:rsid w:val="009F02E6"/>
    <w:rsid w:val="009F044D"/>
    <w:rsid w:val="009F0DB0"/>
    <w:rsid w:val="009F1C45"/>
    <w:rsid w:val="009F1CB5"/>
    <w:rsid w:val="009F4664"/>
    <w:rsid w:val="009F4D20"/>
    <w:rsid w:val="009F59FB"/>
    <w:rsid w:val="009F60AE"/>
    <w:rsid w:val="009F7692"/>
    <w:rsid w:val="00A00B6F"/>
    <w:rsid w:val="00A0156B"/>
    <w:rsid w:val="00A01AB9"/>
    <w:rsid w:val="00A02E6A"/>
    <w:rsid w:val="00A02FDC"/>
    <w:rsid w:val="00A03252"/>
    <w:rsid w:val="00A048FB"/>
    <w:rsid w:val="00A0517A"/>
    <w:rsid w:val="00A06DF9"/>
    <w:rsid w:val="00A07EA0"/>
    <w:rsid w:val="00A07FDC"/>
    <w:rsid w:val="00A13849"/>
    <w:rsid w:val="00A13E6E"/>
    <w:rsid w:val="00A15DF4"/>
    <w:rsid w:val="00A163F9"/>
    <w:rsid w:val="00A22E74"/>
    <w:rsid w:val="00A22FDF"/>
    <w:rsid w:val="00A2376A"/>
    <w:rsid w:val="00A24B64"/>
    <w:rsid w:val="00A252D9"/>
    <w:rsid w:val="00A25453"/>
    <w:rsid w:val="00A264B1"/>
    <w:rsid w:val="00A271A5"/>
    <w:rsid w:val="00A27CF7"/>
    <w:rsid w:val="00A30279"/>
    <w:rsid w:val="00A31F70"/>
    <w:rsid w:val="00A33A75"/>
    <w:rsid w:val="00A3433A"/>
    <w:rsid w:val="00A414CE"/>
    <w:rsid w:val="00A424AD"/>
    <w:rsid w:val="00A44202"/>
    <w:rsid w:val="00A445F4"/>
    <w:rsid w:val="00A44DF1"/>
    <w:rsid w:val="00A45629"/>
    <w:rsid w:val="00A46726"/>
    <w:rsid w:val="00A4683D"/>
    <w:rsid w:val="00A47AE3"/>
    <w:rsid w:val="00A547BD"/>
    <w:rsid w:val="00A54D2F"/>
    <w:rsid w:val="00A55373"/>
    <w:rsid w:val="00A5586F"/>
    <w:rsid w:val="00A55B2A"/>
    <w:rsid w:val="00A62650"/>
    <w:rsid w:val="00A642BF"/>
    <w:rsid w:val="00A64525"/>
    <w:rsid w:val="00A72C38"/>
    <w:rsid w:val="00A73CC5"/>
    <w:rsid w:val="00A75CB6"/>
    <w:rsid w:val="00A764FF"/>
    <w:rsid w:val="00A76719"/>
    <w:rsid w:val="00A815F8"/>
    <w:rsid w:val="00A84289"/>
    <w:rsid w:val="00A844CF"/>
    <w:rsid w:val="00A86344"/>
    <w:rsid w:val="00A867D2"/>
    <w:rsid w:val="00A87D12"/>
    <w:rsid w:val="00A87FEC"/>
    <w:rsid w:val="00A90710"/>
    <w:rsid w:val="00A914B5"/>
    <w:rsid w:val="00A92315"/>
    <w:rsid w:val="00A93962"/>
    <w:rsid w:val="00A93A38"/>
    <w:rsid w:val="00A94347"/>
    <w:rsid w:val="00A97018"/>
    <w:rsid w:val="00AA21D4"/>
    <w:rsid w:val="00AA24E2"/>
    <w:rsid w:val="00AA3D6D"/>
    <w:rsid w:val="00AA6EEA"/>
    <w:rsid w:val="00AB2617"/>
    <w:rsid w:val="00AB2A4E"/>
    <w:rsid w:val="00AB38D1"/>
    <w:rsid w:val="00AB6BE0"/>
    <w:rsid w:val="00AC1605"/>
    <w:rsid w:val="00AC1724"/>
    <w:rsid w:val="00AC343C"/>
    <w:rsid w:val="00AC476A"/>
    <w:rsid w:val="00AC57BE"/>
    <w:rsid w:val="00AC65E9"/>
    <w:rsid w:val="00AC7509"/>
    <w:rsid w:val="00AD039B"/>
    <w:rsid w:val="00AD0591"/>
    <w:rsid w:val="00AD13C0"/>
    <w:rsid w:val="00AD52D6"/>
    <w:rsid w:val="00AD7532"/>
    <w:rsid w:val="00AE36A8"/>
    <w:rsid w:val="00AE512E"/>
    <w:rsid w:val="00AE51DE"/>
    <w:rsid w:val="00AF1209"/>
    <w:rsid w:val="00AF2647"/>
    <w:rsid w:val="00AF46F2"/>
    <w:rsid w:val="00AF4D5E"/>
    <w:rsid w:val="00AF56B3"/>
    <w:rsid w:val="00AF5989"/>
    <w:rsid w:val="00B01165"/>
    <w:rsid w:val="00B053B3"/>
    <w:rsid w:val="00B06F2F"/>
    <w:rsid w:val="00B1397B"/>
    <w:rsid w:val="00B14ED0"/>
    <w:rsid w:val="00B153B8"/>
    <w:rsid w:val="00B154F2"/>
    <w:rsid w:val="00B15D91"/>
    <w:rsid w:val="00B17C47"/>
    <w:rsid w:val="00B213C4"/>
    <w:rsid w:val="00B228FC"/>
    <w:rsid w:val="00B2396C"/>
    <w:rsid w:val="00B23D14"/>
    <w:rsid w:val="00B23F82"/>
    <w:rsid w:val="00B24D3F"/>
    <w:rsid w:val="00B26558"/>
    <w:rsid w:val="00B27C22"/>
    <w:rsid w:val="00B31116"/>
    <w:rsid w:val="00B33ADC"/>
    <w:rsid w:val="00B360E3"/>
    <w:rsid w:val="00B371D6"/>
    <w:rsid w:val="00B40A0F"/>
    <w:rsid w:val="00B40EE1"/>
    <w:rsid w:val="00B43069"/>
    <w:rsid w:val="00B43C3D"/>
    <w:rsid w:val="00B44850"/>
    <w:rsid w:val="00B45758"/>
    <w:rsid w:val="00B4694A"/>
    <w:rsid w:val="00B46AB8"/>
    <w:rsid w:val="00B472BD"/>
    <w:rsid w:val="00B475F5"/>
    <w:rsid w:val="00B47818"/>
    <w:rsid w:val="00B528A1"/>
    <w:rsid w:val="00B5442D"/>
    <w:rsid w:val="00B548E4"/>
    <w:rsid w:val="00B5531E"/>
    <w:rsid w:val="00B5549F"/>
    <w:rsid w:val="00B57258"/>
    <w:rsid w:val="00B642AD"/>
    <w:rsid w:val="00B66D2A"/>
    <w:rsid w:val="00B67B34"/>
    <w:rsid w:val="00B67E2F"/>
    <w:rsid w:val="00B7042D"/>
    <w:rsid w:val="00B75603"/>
    <w:rsid w:val="00B76AEE"/>
    <w:rsid w:val="00B77653"/>
    <w:rsid w:val="00B77BD1"/>
    <w:rsid w:val="00B823AB"/>
    <w:rsid w:val="00B84730"/>
    <w:rsid w:val="00B86454"/>
    <w:rsid w:val="00B8704E"/>
    <w:rsid w:val="00B91253"/>
    <w:rsid w:val="00B914DE"/>
    <w:rsid w:val="00B929DD"/>
    <w:rsid w:val="00B93BF2"/>
    <w:rsid w:val="00B94D3F"/>
    <w:rsid w:val="00B94E83"/>
    <w:rsid w:val="00B9587D"/>
    <w:rsid w:val="00B960E8"/>
    <w:rsid w:val="00BA03C1"/>
    <w:rsid w:val="00BA4B2A"/>
    <w:rsid w:val="00BA6B3C"/>
    <w:rsid w:val="00BB00A2"/>
    <w:rsid w:val="00BB0F17"/>
    <w:rsid w:val="00BB1345"/>
    <w:rsid w:val="00BB2935"/>
    <w:rsid w:val="00BB3AB6"/>
    <w:rsid w:val="00BB442B"/>
    <w:rsid w:val="00BB4FDC"/>
    <w:rsid w:val="00BB5A1F"/>
    <w:rsid w:val="00BC05FD"/>
    <w:rsid w:val="00BC1BEA"/>
    <w:rsid w:val="00BC25F3"/>
    <w:rsid w:val="00BC32BE"/>
    <w:rsid w:val="00BC3B05"/>
    <w:rsid w:val="00BC4813"/>
    <w:rsid w:val="00BC56A8"/>
    <w:rsid w:val="00BD10D6"/>
    <w:rsid w:val="00BD1319"/>
    <w:rsid w:val="00BD2BE7"/>
    <w:rsid w:val="00BD3CAE"/>
    <w:rsid w:val="00BD5FE9"/>
    <w:rsid w:val="00BE020C"/>
    <w:rsid w:val="00BE1447"/>
    <w:rsid w:val="00BE3CDB"/>
    <w:rsid w:val="00BE57C4"/>
    <w:rsid w:val="00BE5CA9"/>
    <w:rsid w:val="00BE6367"/>
    <w:rsid w:val="00BE65C6"/>
    <w:rsid w:val="00BE77F0"/>
    <w:rsid w:val="00BF1DA4"/>
    <w:rsid w:val="00BF3046"/>
    <w:rsid w:val="00BF450C"/>
    <w:rsid w:val="00BF559C"/>
    <w:rsid w:val="00BF5F53"/>
    <w:rsid w:val="00BF5FF0"/>
    <w:rsid w:val="00BF6432"/>
    <w:rsid w:val="00BF7178"/>
    <w:rsid w:val="00C00F7B"/>
    <w:rsid w:val="00C0100F"/>
    <w:rsid w:val="00C01E41"/>
    <w:rsid w:val="00C0228A"/>
    <w:rsid w:val="00C0399D"/>
    <w:rsid w:val="00C03D46"/>
    <w:rsid w:val="00C03E97"/>
    <w:rsid w:val="00C04785"/>
    <w:rsid w:val="00C0674F"/>
    <w:rsid w:val="00C070AC"/>
    <w:rsid w:val="00C07940"/>
    <w:rsid w:val="00C104EF"/>
    <w:rsid w:val="00C14C98"/>
    <w:rsid w:val="00C16233"/>
    <w:rsid w:val="00C164DE"/>
    <w:rsid w:val="00C1659F"/>
    <w:rsid w:val="00C16FDA"/>
    <w:rsid w:val="00C1722A"/>
    <w:rsid w:val="00C17DD7"/>
    <w:rsid w:val="00C20F62"/>
    <w:rsid w:val="00C217E9"/>
    <w:rsid w:val="00C21A33"/>
    <w:rsid w:val="00C222A2"/>
    <w:rsid w:val="00C22C27"/>
    <w:rsid w:val="00C310F6"/>
    <w:rsid w:val="00C33708"/>
    <w:rsid w:val="00C34EDD"/>
    <w:rsid w:val="00C3688D"/>
    <w:rsid w:val="00C37CA3"/>
    <w:rsid w:val="00C40278"/>
    <w:rsid w:val="00C40A81"/>
    <w:rsid w:val="00C40B97"/>
    <w:rsid w:val="00C40E0C"/>
    <w:rsid w:val="00C418F3"/>
    <w:rsid w:val="00C42CBC"/>
    <w:rsid w:val="00C42F42"/>
    <w:rsid w:val="00C47D6E"/>
    <w:rsid w:val="00C50796"/>
    <w:rsid w:val="00C52A1A"/>
    <w:rsid w:val="00C53AB6"/>
    <w:rsid w:val="00C55776"/>
    <w:rsid w:val="00C55B20"/>
    <w:rsid w:val="00C579A0"/>
    <w:rsid w:val="00C60643"/>
    <w:rsid w:val="00C63518"/>
    <w:rsid w:val="00C64BEB"/>
    <w:rsid w:val="00C6588D"/>
    <w:rsid w:val="00C67618"/>
    <w:rsid w:val="00C73F78"/>
    <w:rsid w:val="00C74AE1"/>
    <w:rsid w:val="00C75DC8"/>
    <w:rsid w:val="00C76B88"/>
    <w:rsid w:val="00C777C3"/>
    <w:rsid w:val="00C8028D"/>
    <w:rsid w:val="00C8138A"/>
    <w:rsid w:val="00C82BEA"/>
    <w:rsid w:val="00C83655"/>
    <w:rsid w:val="00C83667"/>
    <w:rsid w:val="00C84F14"/>
    <w:rsid w:val="00C85E5E"/>
    <w:rsid w:val="00C87733"/>
    <w:rsid w:val="00C87A2D"/>
    <w:rsid w:val="00C90597"/>
    <w:rsid w:val="00C9166B"/>
    <w:rsid w:val="00C947BF"/>
    <w:rsid w:val="00C950CF"/>
    <w:rsid w:val="00C96354"/>
    <w:rsid w:val="00C97706"/>
    <w:rsid w:val="00CA03E2"/>
    <w:rsid w:val="00CA197E"/>
    <w:rsid w:val="00CA2C96"/>
    <w:rsid w:val="00CA3654"/>
    <w:rsid w:val="00CA5103"/>
    <w:rsid w:val="00CA6C89"/>
    <w:rsid w:val="00CA73E7"/>
    <w:rsid w:val="00CA776A"/>
    <w:rsid w:val="00CB0AFE"/>
    <w:rsid w:val="00CB418A"/>
    <w:rsid w:val="00CB4374"/>
    <w:rsid w:val="00CC091B"/>
    <w:rsid w:val="00CC2E42"/>
    <w:rsid w:val="00CC3FAD"/>
    <w:rsid w:val="00CC4917"/>
    <w:rsid w:val="00CC4AE6"/>
    <w:rsid w:val="00CD0249"/>
    <w:rsid w:val="00CD0C49"/>
    <w:rsid w:val="00CD0E8F"/>
    <w:rsid w:val="00CD3185"/>
    <w:rsid w:val="00CD3E64"/>
    <w:rsid w:val="00CD4D91"/>
    <w:rsid w:val="00CD5288"/>
    <w:rsid w:val="00CE0296"/>
    <w:rsid w:val="00CE1111"/>
    <w:rsid w:val="00CE1B75"/>
    <w:rsid w:val="00CE294E"/>
    <w:rsid w:val="00CE3BBF"/>
    <w:rsid w:val="00CE411C"/>
    <w:rsid w:val="00CE4D19"/>
    <w:rsid w:val="00CF1572"/>
    <w:rsid w:val="00CF314D"/>
    <w:rsid w:val="00CF3487"/>
    <w:rsid w:val="00CF3755"/>
    <w:rsid w:val="00CF4490"/>
    <w:rsid w:val="00CF5EFF"/>
    <w:rsid w:val="00CF6532"/>
    <w:rsid w:val="00CF72F6"/>
    <w:rsid w:val="00CF771B"/>
    <w:rsid w:val="00CF7D0B"/>
    <w:rsid w:val="00D00132"/>
    <w:rsid w:val="00D02F56"/>
    <w:rsid w:val="00D0324B"/>
    <w:rsid w:val="00D0409C"/>
    <w:rsid w:val="00D06E73"/>
    <w:rsid w:val="00D0754D"/>
    <w:rsid w:val="00D12047"/>
    <w:rsid w:val="00D154B8"/>
    <w:rsid w:val="00D17F52"/>
    <w:rsid w:val="00D20005"/>
    <w:rsid w:val="00D24588"/>
    <w:rsid w:val="00D254E0"/>
    <w:rsid w:val="00D2584E"/>
    <w:rsid w:val="00D26037"/>
    <w:rsid w:val="00D26C19"/>
    <w:rsid w:val="00D304A6"/>
    <w:rsid w:val="00D31857"/>
    <w:rsid w:val="00D3430E"/>
    <w:rsid w:val="00D34CD8"/>
    <w:rsid w:val="00D36342"/>
    <w:rsid w:val="00D37F66"/>
    <w:rsid w:val="00D404D5"/>
    <w:rsid w:val="00D41E01"/>
    <w:rsid w:val="00D44751"/>
    <w:rsid w:val="00D44B04"/>
    <w:rsid w:val="00D45CEA"/>
    <w:rsid w:val="00D52B8E"/>
    <w:rsid w:val="00D53768"/>
    <w:rsid w:val="00D53E28"/>
    <w:rsid w:val="00D55660"/>
    <w:rsid w:val="00D60BD9"/>
    <w:rsid w:val="00D60D72"/>
    <w:rsid w:val="00D61438"/>
    <w:rsid w:val="00D6222A"/>
    <w:rsid w:val="00D629A1"/>
    <w:rsid w:val="00D64C42"/>
    <w:rsid w:val="00D65868"/>
    <w:rsid w:val="00D6692F"/>
    <w:rsid w:val="00D6693D"/>
    <w:rsid w:val="00D701F0"/>
    <w:rsid w:val="00D72A2D"/>
    <w:rsid w:val="00D7351E"/>
    <w:rsid w:val="00D7408E"/>
    <w:rsid w:val="00D74B02"/>
    <w:rsid w:val="00D75B3A"/>
    <w:rsid w:val="00D8029A"/>
    <w:rsid w:val="00D81768"/>
    <w:rsid w:val="00D855B9"/>
    <w:rsid w:val="00D90EBD"/>
    <w:rsid w:val="00D925D6"/>
    <w:rsid w:val="00D940E9"/>
    <w:rsid w:val="00D946A3"/>
    <w:rsid w:val="00D96F99"/>
    <w:rsid w:val="00D9790F"/>
    <w:rsid w:val="00DA03EE"/>
    <w:rsid w:val="00DA21CC"/>
    <w:rsid w:val="00DA2F97"/>
    <w:rsid w:val="00DA314B"/>
    <w:rsid w:val="00DA3358"/>
    <w:rsid w:val="00DA39B7"/>
    <w:rsid w:val="00DA414A"/>
    <w:rsid w:val="00DA5A31"/>
    <w:rsid w:val="00DA5FB6"/>
    <w:rsid w:val="00DA62E4"/>
    <w:rsid w:val="00DA7481"/>
    <w:rsid w:val="00DB0DE9"/>
    <w:rsid w:val="00DB1315"/>
    <w:rsid w:val="00DB2500"/>
    <w:rsid w:val="00DB5487"/>
    <w:rsid w:val="00DB55E0"/>
    <w:rsid w:val="00DB6211"/>
    <w:rsid w:val="00DB6F30"/>
    <w:rsid w:val="00DC0100"/>
    <w:rsid w:val="00DC1B8D"/>
    <w:rsid w:val="00DC7406"/>
    <w:rsid w:val="00DD038E"/>
    <w:rsid w:val="00DD1E50"/>
    <w:rsid w:val="00DD4F7A"/>
    <w:rsid w:val="00DE18A2"/>
    <w:rsid w:val="00DE4529"/>
    <w:rsid w:val="00DE4EBD"/>
    <w:rsid w:val="00DE6571"/>
    <w:rsid w:val="00DE678A"/>
    <w:rsid w:val="00DF041C"/>
    <w:rsid w:val="00DF1068"/>
    <w:rsid w:val="00DF14E6"/>
    <w:rsid w:val="00DF244B"/>
    <w:rsid w:val="00DF24F3"/>
    <w:rsid w:val="00DF37C6"/>
    <w:rsid w:val="00DF418B"/>
    <w:rsid w:val="00DF4920"/>
    <w:rsid w:val="00DF4E69"/>
    <w:rsid w:val="00DF5ADF"/>
    <w:rsid w:val="00E00266"/>
    <w:rsid w:val="00E030E4"/>
    <w:rsid w:val="00E03435"/>
    <w:rsid w:val="00E07B75"/>
    <w:rsid w:val="00E10745"/>
    <w:rsid w:val="00E11012"/>
    <w:rsid w:val="00E1477A"/>
    <w:rsid w:val="00E15082"/>
    <w:rsid w:val="00E16D1A"/>
    <w:rsid w:val="00E17EA4"/>
    <w:rsid w:val="00E200BC"/>
    <w:rsid w:val="00E20D05"/>
    <w:rsid w:val="00E218C0"/>
    <w:rsid w:val="00E22D85"/>
    <w:rsid w:val="00E23E48"/>
    <w:rsid w:val="00E23FB3"/>
    <w:rsid w:val="00E25F55"/>
    <w:rsid w:val="00E27D56"/>
    <w:rsid w:val="00E30685"/>
    <w:rsid w:val="00E350AA"/>
    <w:rsid w:val="00E35CC8"/>
    <w:rsid w:val="00E364A0"/>
    <w:rsid w:val="00E36D15"/>
    <w:rsid w:val="00E36EE4"/>
    <w:rsid w:val="00E4000B"/>
    <w:rsid w:val="00E4180A"/>
    <w:rsid w:val="00E43699"/>
    <w:rsid w:val="00E44340"/>
    <w:rsid w:val="00E4521A"/>
    <w:rsid w:val="00E462D6"/>
    <w:rsid w:val="00E463A9"/>
    <w:rsid w:val="00E468A9"/>
    <w:rsid w:val="00E47533"/>
    <w:rsid w:val="00E512D0"/>
    <w:rsid w:val="00E54897"/>
    <w:rsid w:val="00E54E68"/>
    <w:rsid w:val="00E573C9"/>
    <w:rsid w:val="00E617E8"/>
    <w:rsid w:val="00E639B4"/>
    <w:rsid w:val="00E72D60"/>
    <w:rsid w:val="00E732BD"/>
    <w:rsid w:val="00E746CC"/>
    <w:rsid w:val="00E7616C"/>
    <w:rsid w:val="00E81E12"/>
    <w:rsid w:val="00E824C9"/>
    <w:rsid w:val="00E836BC"/>
    <w:rsid w:val="00E91401"/>
    <w:rsid w:val="00E91852"/>
    <w:rsid w:val="00E91D1C"/>
    <w:rsid w:val="00E93B67"/>
    <w:rsid w:val="00E95D47"/>
    <w:rsid w:val="00EA259C"/>
    <w:rsid w:val="00EA3D66"/>
    <w:rsid w:val="00EA45D3"/>
    <w:rsid w:val="00EA6023"/>
    <w:rsid w:val="00EB090E"/>
    <w:rsid w:val="00EB144A"/>
    <w:rsid w:val="00EB1F6A"/>
    <w:rsid w:val="00EB224D"/>
    <w:rsid w:val="00EB22C6"/>
    <w:rsid w:val="00EB2638"/>
    <w:rsid w:val="00EB357F"/>
    <w:rsid w:val="00EB55A9"/>
    <w:rsid w:val="00EC2064"/>
    <w:rsid w:val="00EC49A3"/>
    <w:rsid w:val="00EC56DF"/>
    <w:rsid w:val="00EC6186"/>
    <w:rsid w:val="00EC619D"/>
    <w:rsid w:val="00EC66C4"/>
    <w:rsid w:val="00ED1918"/>
    <w:rsid w:val="00ED38BF"/>
    <w:rsid w:val="00ED3958"/>
    <w:rsid w:val="00EE058C"/>
    <w:rsid w:val="00EE1110"/>
    <w:rsid w:val="00EE4676"/>
    <w:rsid w:val="00EE559A"/>
    <w:rsid w:val="00EE7025"/>
    <w:rsid w:val="00EF077C"/>
    <w:rsid w:val="00EF08B8"/>
    <w:rsid w:val="00EF4090"/>
    <w:rsid w:val="00EF7001"/>
    <w:rsid w:val="00F02082"/>
    <w:rsid w:val="00F03095"/>
    <w:rsid w:val="00F03193"/>
    <w:rsid w:val="00F03F6E"/>
    <w:rsid w:val="00F04873"/>
    <w:rsid w:val="00F06C36"/>
    <w:rsid w:val="00F07B17"/>
    <w:rsid w:val="00F1166D"/>
    <w:rsid w:val="00F12DD3"/>
    <w:rsid w:val="00F16CA7"/>
    <w:rsid w:val="00F172A3"/>
    <w:rsid w:val="00F17607"/>
    <w:rsid w:val="00F2010C"/>
    <w:rsid w:val="00F20A6D"/>
    <w:rsid w:val="00F2110B"/>
    <w:rsid w:val="00F21B32"/>
    <w:rsid w:val="00F23352"/>
    <w:rsid w:val="00F270EB"/>
    <w:rsid w:val="00F307CA"/>
    <w:rsid w:val="00F343C1"/>
    <w:rsid w:val="00F3465B"/>
    <w:rsid w:val="00F42235"/>
    <w:rsid w:val="00F4394A"/>
    <w:rsid w:val="00F44A0C"/>
    <w:rsid w:val="00F4790E"/>
    <w:rsid w:val="00F52595"/>
    <w:rsid w:val="00F5290B"/>
    <w:rsid w:val="00F574A7"/>
    <w:rsid w:val="00F61179"/>
    <w:rsid w:val="00F61CBA"/>
    <w:rsid w:val="00F63980"/>
    <w:rsid w:val="00F63C72"/>
    <w:rsid w:val="00F657FD"/>
    <w:rsid w:val="00F70649"/>
    <w:rsid w:val="00F71E3E"/>
    <w:rsid w:val="00F72688"/>
    <w:rsid w:val="00F733B1"/>
    <w:rsid w:val="00F7352A"/>
    <w:rsid w:val="00F73715"/>
    <w:rsid w:val="00F747FC"/>
    <w:rsid w:val="00F75748"/>
    <w:rsid w:val="00F805F7"/>
    <w:rsid w:val="00F8134C"/>
    <w:rsid w:val="00F82CD2"/>
    <w:rsid w:val="00F8524E"/>
    <w:rsid w:val="00F85FAE"/>
    <w:rsid w:val="00F9231B"/>
    <w:rsid w:val="00F94749"/>
    <w:rsid w:val="00F951FB"/>
    <w:rsid w:val="00F953C0"/>
    <w:rsid w:val="00F959D3"/>
    <w:rsid w:val="00FA0F17"/>
    <w:rsid w:val="00FA3AF9"/>
    <w:rsid w:val="00FA43A4"/>
    <w:rsid w:val="00FB0F97"/>
    <w:rsid w:val="00FB1482"/>
    <w:rsid w:val="00FB17B7"/>
    <w:rsid w:val="00FC0295"/>
    <w:rsid w:val="00FC111C"/>
    <w:rsid w:val="00FC1862"/>
    <w:rsid w:val="00FC2EF2"/>
    <w:rsid w:val="00FC38A9"/>
    <w:rsid w:val="00FC4807"/>
    <w:rsid w:val="00FC740C"/>
    <w:rsid w:val="00FD09D1"/>
    <w:rsid w:val="00FD3874"/>
    <w:rsid w:val="00FD6B0B"/>
    <w:rsid w:val="00FD7C82"/>
    <w:rsid w:val="00FE0480"/>
    <w:rsid w:val="00FE0719"/>
    <w:rsid w:val="00FE1DF0"/>
    <w:rsid w:val="00FE6DE9"/>
    <w:rsid w:val="00FF076F"/>
    <w:rsid w:val="00FF0936"/>
    <w:rsid w:val="00FF0B98"/>
    <w:rsid w:val="00FF3CBF"/>
    <w:rsid w:val="00FF3CC3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78E3B"/>
  <w15:chartTrackingRefBased/>
  <w15:docId w15:val="{D91ED3C0-06AA-4FF0-B7E4-EA6D83EF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091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83D15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D15"/>
    <w:pPr>
      <w:keepNext/>
      <w:keepLines/>
      <w:snapToGrid w:val="0"/>
      <w:spacing w:line="300" w:lineRule="auto"/>
      <w:mirrorIndents/>
      <w:jc w:val="left"/>
      <w:outlineLvl w:val="1"/>
    </w:pPr>
    <w:rPr>
      <w:rFonts w:ascii="Times New Roman" w:eastAsia="Times New Roman" w:hAnsi="Times New Roman"/>
      <w:b/>
      <w:bCs/>
      <w:kern w:val="0"/>
      <w:sz w:val="24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D15"/>
    <w:pPr>
      <w:keepNext/>
      <w:keepLines/>
      <w:numPr>
        <w:ilvl w:val="2"/>
        <w:numId w:val="1"/>
      </w:numPr>
      <w:snapToGrid w:val="0"/>
      <w:spacing w:line="300" w:lineRule="auto"/>
      <w:jc w:val="left"/>
      <w:outlineLvl w:val="2"/>
    </w:pPr>
    <w:rPr>
      <w:rFonts w:ascii="Times New Roman" w:hAnsi="Times New Roman"/>
      <w:b/>
      <w:bCs/>
      <w:kern w:val="0"/>
      <w:sz w:val="24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383D15"/>
    <w:pPr>
      <w:keepNext/>
      <w:spacing w:line="360" w:lineRule="auto"/>
      <w:ind w:firstLineChars="200" w:firstLine="200"/>
      <w:jc w:val="left"/>
      <w:outlineLvl w:val="3"/>
    </w:pPr>
    <w:rPr>
      <w:rFonts w:ascii="Bookman Old Style" w:eastAsia="Times New Roman" w:hAnsi="Bookman Old Style"/>
      <w:b/>
      <w:bCs/>
      <w:iCs/>
      <w:kern w:val="0"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3D15"/>
    <w:pPr>
      <w:keepNext/>
      <w:keepLines/>
      <w:spacing w:before="280" w:after="290" w:line="376" w:lineRule="auto"/>
      <w:ind w:firstLineChars="200" w:firstLine="200"/>
      <w:outlineLvl w:val="4"/>
    </w:pPr>
    <w:rPr>
      <w:rFonts w:ascii="Times New Roman" w:hAnsi="Times New Roman"/>
      <w:b/>
      <w:bCs/>
      <w:kern w:val="0"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25F3"/>
    <w:pPr>
      <w:keepNext/>
      <w:keepLines/>
      <w:widowControl/>
      <w:spacing w:before="40" w:line="276" w:lineRule="auto"/>
      <w:ind w:left="1944" w:hanging="1944"/>
      <w:jc w:val="left"/>
      <w:outlineLvl w:val="5"/>
    </w:pPr>
    <w:rPr>
      <w:rFonts w:ascii="Times New Roman" w:hAnsi="Times New Roman"/>
      <w:b/>
      <w:kern w:val="0"/>
      <w:sz w:val="24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C25F3"/>
    <w:pPr>
      <w:keepNext/>
      <w:keepLines/>
      <w:widowControl/>
      <w:spacing w:before="40" w:line="276" w:lineRule="auto"/>
      <w:ind w:left="2232" w:hanging="2232"/>
      <w:jc w:val="left"/>
      <w:outlineLvl w:val="6"/>
    </w:pPr>
    <w:rPr>
      <w:rFonts w:ascii="Times New Roman" w:hAnsi="Times New Roman"/>
      <w:b/>
      <w:i/>
      <w:iCs/>
      <w:kern w:val="0"/>
      <w:sz w:val="24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C25F3"/>
    <w:pPr>
      <w:keepNext/>
      <w:keepLines/>
      <w:widowControl/>
      <w:spacing w:before="40" w:line="276" w:lineRule="auto"/>
      <w:ind w:left="2304" w:hanging="2304"/>
      <w:jc w:val="left"/>
      <w:outlineLvl w:val="7"/>
    </w:pPr>
    <w:rPr>
      <w:rFonts w:ascii="Times New Roman" w:hAnsi="Times New Roman"/>
      <w:i/>
      <w:color w:val="272727"/>
      <w:kern w:val="0"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C25F3"/>
    <w:pPr>
      <w:keepNext/>
      <w:keepLines/>
      <w:widowControl/>
      <w:spacing w:before="40" w:line="276" w:lineRule="auto"/>
      <w:ind w:left="2520" w:hanging="2520"/>
      <w:jc w:val="left"/>
      <w:outlineLvl w:val="8"/>
    </w:pPr>
    <w:rPr>
      <w:rFonts w:ascii="Times New Roman" w:hAnsi="Times New Roman"/>
      <w:i/>
      <w:iCs/>
      <w:color w:val="272727"/>
      <w:kern w:val="0"/>
      <w:sz w:val="24"/>
      <w:szCs w:val="21"/>
      <w:u w:val="single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BD5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qFormat/>
    <w:rsid w:val="00BD5F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5FE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qFormat/>
    <w:rsid w:val="00BD5FE9"/>
    <w:rPr>
      <w:sz w:val="18"/>
      <w:szCs w:val="18"/>
    </w:rPr>
  </w:style>
  <w:style w:type="paragraph" w:styleId="BalloonText">
    <w:name w:val="Balloon Text"/>
    <w:basedOn w:val="Normal"/>
    <w:link w:val="BalloonTextChar"/>
    <w:unhideWhenUsed/>
    <w:rsid w:val="00BD5FE9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BD5FE9"/>
    <w:rPr>
      <w:sz w:val="18"/>
      <w:szCs w:val="18"/>
    </w:rPr>
  </w:style>
  <w:style w:type="paragraph" w:styleId="ListParagraph">
    <w:name w:val="List Paragraph"/>
    <w:aliases w:val="HEADING 1,样式 列出段落2 标题2"/>
    <w:basedOn w:val="Normal"/>
    <w:link w:val="ListParagraphChar"/>
    <w:uiPriority w:val="34"/>
    <w:qFormat/>
    <w:rsid w:val="00BD5FE9"/>
    <w:pPr>
      <w:ind w:firstLineChars="200" w:firstLine="420"/>
    </w:pPr>
  </w:style>
  <w:style w:type="character" w:styleId="CommentReference">
    <w:name w:val="annotation reference"/>
    <w:uiPriority w:val="99"/>
    <w:qFormat/>
    <w:rsid w:val="00BD5FE9"/>
    <w:rPr>
      <w:sz w:val="16"/>
      <w:szCs w:val="16"/>
    </w:rPr>
  </w:style>
  <w:style w:type="paragraph" w:styleId="CommentText">
    <w:name w:val="annotation text"/>
    <w:basedOn w:val="Normal"/>
    <w:link w:val="CommentTextChar1"/>
    <w:qFormat/>
    <w:rsid w:val="00BD5FE9"/>
    <w:pPr>
      <w:widowControl/>
      <w:spacing w:after="240" w:line="276" w:lineRule="auto"/>
      <w:jc w:val="left"/>
    </w:pPr>
    <w:rPr>
      <w:rFonts w:ascii="Times New Roman" w:eastAsia="Calibri" w:hAnsi="Times New Roman"/>
      <w:kern w:val="0"/>
      <w:sz w:val="20"/>
      <w:szCs w:val="20"/>
      <w:lang w:val="x-none" w:eastAsia="en-US"/>
    </w:rPr>
  </w:style>
  <w:style w:type="character" w:customStyle="1" w:styleId="CommentTextChar1">
    <w:name w:val="Comment Text Char1"/>
    <w:link w:val="CommentText"/>
    <w:qFormat/>
    <w:rsid w:val="00BD5FE9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styleId="BodyText">
    <w:name w:val="Body Text"/>
    <w:basedOn w:val="Normal"/>
    <w:link w:val="BodyTextChar"/>
    <w:qFormat/>
    <w:rsid w:val="00BD5FE9"/>
    <w:pPr>
      <w:widowControl/>
      <w:spacing w:after="120" w:line="276" w:lineRule="auto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BodyTextChar">
    <w:name w:val="Body Text Char"/>
    <w:link w:val="BodyText"/>
    <w:rsid w:val="00BD5FE9"/>
    <w:rPr>
      <w:rFonts w:ascii="Times New Roman" w:eastAsia="Calibri" w:hAnsi="Times New Roman" w:cs="Times New Roman"/>
      <w:kern w:val="0"/>
      <w:sz w:val="24"/>
      <w:lang w:eastAsia="en-US"/>
    </w:rPr>
  </w:style>
  <w:style w:type="paragraph" w:customStyle="1" w:styleId="Paragraph">
    <w:name w:val="Paragraph"/>
    <w:link w:val="ParagraphChar"/>
    <w:rsid w:val="00BD5FE9"/>
    <w:pPr>
      <w:spacing w:after="240"/>
    </w:pPr>
    <w:rPr>
      <w:rFonts w:ascii="Times New Roman" w:hAnsi="Times New Roman"/>
      <w:sz w:val="24"/>
      <w:szCs w:val="24"/>
      <w:lang w:eastAsia="en-US"/>
    </w:rPr>
  </w:style>
  <w:style w:type="character" w:customStyle="1" w:styleId="ParagraphChar">
    <w:name w:val="Paragraph Char"/>
    <w:link w:val="Paragraph"/>
    <w:rsid w:val="00BD5FE9"/>
    <w:rPr>
      <w:rFonts w:ascii="Times New Roman" w:hAnsi="Times New Roman"/>
      <w:sz w:val="24"/>
      <w:szCs w:val="24"/>
      <w:lang w:eastAsia="en-US" w:bidi="ar-SA"/>
    </w:rPr>
  </w:style>
  <w:style w:type="character" w:customStyle="1" w:styleId="Heading1Char">
    <w:name w:val="Heading 1 Char"/>
    <w:link w:val="Heading1"/>
    <w:uiPriority w:val="9"/>
    <w:rsid w:val="00383D15"/>
    <w:rPr>
      <w:rFonts w:ascii="Times New Roman" w:eastAsia="Times New Roman" w:hAnsi="Times New Roman" w:cs="Times New Roman"/>
      <w:b/>
      <w:bCs/>
      <w:sz w:val="24"/>
      <w:szCs w:val="32"/>
    </w:rPr>
  </w:style>
  <w:style w:type="character" w:customStyle="1" w:styleId="Heading2Char">
    <w:name w:val="Heading 2 Char"/>
    <w:link w:val="Heading2"/>
    <w:uiPriority w:val="9"/>
    <w:rsid w:val="00383D15"/>
    <w:rPr>
      <w:rFonts w:ascii="Times New Roman" w:eastAsia="Times New Roman" w:hAnsi="Times New Roman" w:cs="Times New Roman"/>
      <w:b/>
      <w:bCs/>
      <w:sz w:val="24"/>
      <w:szCs w:val="32"/>
    </w:rPr>
  </w:style>
  <w:style w:type="character" w:customStyle="1" w:styleId="Heading3Char">
    <w:name w:val="Heading 3 Char"/>
    <w:link w:val="Heading3"/>
    <w:uiPriority w:val="9"/>
    <w:qFormat/>
    <w:rsid w:val="00383D15"/>
    <w:rPr>
      <w:rFonts w:ascii="Times New Roman" w:hAnsi="Times New Roman"/>
      <w:b/>
      <w:bCs/>
      <w:sz w:val="24"/>
      <w:szCs w:val="32"/>
      <w:lang w:val="x-none" w:eastAsia="x-none"/>
    </w:rPr>
  </w:style>
  <w:style w:type="character" w:customStyle="1" w:styleId="Heading4Char">
    <w:name w:val="Heading 4 Char"/>
    <w:link w:val="Heading4"/>
    <w:uiPriority w:val="9"/>
    <w:rsid w:val="00383D15"/>
    <w:rPr>
      <w:rFonts w:ascii="Bookman Old Style" w:eastAsia="Times New Roman" w:hAnsi="Bookman Old Style" w:cs="Times New Roman"/>
      <w:b/>
      <w:bCs/>
      <w:iCs/>
      <w:sz w:val="24"/>
      <w:szCs w:val="24"/>
    </w:rPr>
  </w:style>
  <w:style w:type="character" w:customStyle="1" w:styleId="Heading5Char">
    <w:name w:val="Heading 5 Char"/>
    <w:link w:val="Heading5"/>
    <w:uiPriority w:val="9"/>
    <w:rsid w:val="00383D15"/>
    <w:rPr>
      <w:rFonts w:ascii="Times New Roman" w:eastAsia="SimSu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qFormat/>
    <w:rsid w:val="00383D15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">
    <w:name w:val="xl40"/>
    <w:basedOn w:val="Normal"/>
    <w:rsid w:val="00383D15"/>
    <w:pPr>
      <w:widowControl/>
      <w:pBdr>
        <w:bottom w:val="single" w:sz="12" w:space="0" w:color="auto"/>
      </w:pBdr>
      <w:spacing w:before="100" w:beforeAutospacing="1" w:after="100" w:afterAutospacing="1" w:line="360" w:lineRule="auto"/>
      <w:ind w:firstLineChars="200" w:firstLine="200"/>
      <w:jc w:val="center"/>
      <w:textAlignment w:val="center"/>
    </w:pPr>
    <w:rPr>
      <w:rFonts w:ascii="KaiTi_GB2312" w:eastAsia="KaiTi_GB2312" w:hAnsi="Arial Unicode MS" w:cs="Arial Unicode MS" w:hint="eastAsia"/>
      <w:b/>
      <w:bCs/>
      <w:kern w:val="0"/>
      <w:sz w:val="24"/>
      <w:szCs w:val="21"/>
    </w:rPr>
  </w:style>
  <w:style w:type="paragraph" w:styleId="NormalIndent">
    <w:name w:val="Normal Indent"/>
    <w:basedOn w:val="Normal"/>
    <w:qFormat/>
    <w:rsid w:val="00383D15"/>
    <w:pPr>
      <w:spacing w:line="360" w:lineRule="auto"/>
      <w:ind w:firstLineChars="200" w:firstLine="420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83D15"/>
  </w:style>
  <w:style w:type="character" w:styleId="Hyperlink">
    <w:name w:val="Hyperlink"/>
    <w:uiPriority w:val="99"/>
    <w:rsid w:val="00383D15"/>
    <w:rPr>
      <w:strike w:val="0"/>
      <w:dstrike w:val="0"/>
      <w:color w:val="0000FF"/>
      <w:u w:val="none"/>
      <w:effect w:val="none"/>
    </w:rPr>
  </w:style>
  <w:style w:type="paragraph" w:customStyle="1" w:styleId="Default">
    <w:name w:val="Default"/>
    <w:rsid w:val="00383D15"/>
    <w:pPr>
      <w:widowControl w:val="0"/>
      <w:autoSpaceDE w:val="0"/>
      <w:autoSpaceDN w:val="0"/>
      <w:adjustRightInd w:val="0"/>
    </w:pPr>
    <w:rPr>
      <w:rFonts w:ascii="STKaiti" w:eastAsia="STKaiti" w:hAnsi="Times New Roman" w:cs="STKait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83D15"/>
    <w:pPr>
      <w:widowControl w:val="0"/>
      <w:spacing w:after="0" w:line="360" w:lineRule="auto"/>
      <w:ind w:firstLineChars="200" w:firstLine="200"/>
    </w:pPr>
    <w:rPr>
      <w:rFonts w:eastAsia="SimSun"/>
      <w:b/>
      <w:bCs/>
      <w:sz w:val="24"/>
      <w:szCs w:val="24"/>
    </w:rPr>
  </w:style>
  <w:style w:type="character" w:customStyle="1" w:styleId="CommentSubjectChar">
    <w:name w:val="Comment Subject Char"/>
    <w:link w:val="CommentSubject"/>
    <w:rsid w:val="00383D15"/>
    <w:rPr>
      <w:rFonts w:ascii="Times New Roman" w:eastAsia="SimSun" w:hAnsi="Times New Roman" w:cs="Times New Roman"/>
      <w:b/>
      <w:bCs/>
      <w:kern w:val="0"/>
      <w:sz w:val="24"/>
      <w:szCs w:val="24"/>
      <w:lang w:eastAsia="en-US"/>
    </w:rPr>
  </w:style>
  <w:style w:type="character" w:styleId="Emphasis">
    <w:name w:val="Emphasis"/>
    <w:uiPriority w:val="20"/>
    <w:qFormat/>
    <w:rsid w:val="00383D15"/>
    <w:rPr>
      <w:i w:val="0"/>
      <w:iCs w:val="0"/>
      <w:color w:val="CC0000"/>
    </w:rPr>
  </w:style>
  <w:style w:type="character" w:styleId="Strong">
    <w:name w:val="Strong"/>
    <w:uiPriority w:val="22"/>
    <w:qFormat/>
    <w:rsid w:val="00383D15"/>
    <w:rPr>
      <w:b/>
      <w:bCs/>
    </w:rPr>
  </w:style>
  <w:style w:type="character" w:styleId="PageNumber">
    <w:name w:val="page number"/>
    <w:unhideWhenUsed/>
    <w:qFormat/>
    <w:rsid w:val="00383D15"/>
    <w:rPr>
      <w:rFonts w:eastAsia="SimSun" w:cs="Times New Roman"/>
      <w:bCs w:val="0"/>
      <w:iCs w:val="0"/>
      <w:szCs w:val="22"/>
      <w:lang w:eastAsia="zh-CN"/>
    </w:rPr>
  </w:style>
  <w:style w:type="paragraph" w:styleId="TOC1">
    <w:name w:val="toc 1"/>
    <w:basedOn w:val="Normal"/>
    <w:next w:val="Normal"/>
    <w:uiPriority w:val="39"/>
    <w:qFormat/>
    <w:rsid w:val="0057769E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TOC1"/>
    <w:next w:val="Normal"/>
    <w:uiPriority w:val="39"/>
    <w:qFormat/>
    <w:rsid w:val="00EA6023"/>
    <w:pPr>
      <w:spacing w:before="0" w:after="0"/>
      <w:ind w:left="210"/>
    </w:pPr>
    <w:rPr>
      <w:b w:val="0"/>
      <w:bCs w:val="0"/>
      <w:caps w:val="0"/>
      <w:smallCaps/>
    </w:rPr>
  </w:style>
  <w:style w:type="paragraph" w:styleId="TOC3">
    <w:name w:val="toc 3"/>
    <w:basedOn w:val="Normal"/>
    <w:next w:val="Normal"/>
    <w:autoRedefine/>
    <w:uiPriority w:val="39"/>
    <w:qFormat/>
    <w:rsid w:val="0057769E"/>
    <w:pPr>
      <w:ind w:left="420"/>
      <w:jc w:val="left"/>
    </w:pPr>
    <w:rPr>
      <w:rFonts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383D15"/>
    <w:pPr>
      <w:ind w:left="630"/>
      <w:jc w:val="left"/>
    </w:pPr>
    <w:rPr>
      <w:rFonts w:cs="Calibri"/>
      <w:sz w:val="18"/>
      <w:szCs w:val="18"/>
    </w:rPr>
  </w:style>
  <w:style w:type="paragraph" w:styleId="TOC5">
    <w:name w:val="toc 5"/>
    <w:basedOn w:val="Normal"/>
    <w:next w:val="Normal"/>
    <w:autoRedefine/>
    <w:rsid w:val="00383D15"/>
    <w:pPr>
      <w:ind w:left="840"/>
      <w:jc w:val="left"/>
    </w:pPr>
    <w:rPr>
      <w:rFonts w:cs="Calibri"/>
      <w:sz w:val="18"/>
      <w:szCs w:val="18"/>
    </w:rPr>
  </w:style>
  <w:style w:type="paragraph" w:styleId="TOC6">
    <w:name w:val="toc 6"/>
    <w:basedOn w:val="Normal"/>
    <w:next w:val="Normal"/>
    <w:autoRedefine/>
    <w:rsid w:val="00383D15"/>
    <w:pPr>
      <w:ind w:left="1050"/>
      <w:jc w:val="left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rsid w:val="00383D15"/>
    <w:pPr>
      <w:ind w:left="1260"/>
      <w:jc w:val="left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rsid w:val="00383D15"/>
    <w:pPr>
      <w:ind w:left="1470"/>
      <w:jc w:val="left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rsid w:val="00383D15"/>
    <w:pPr>
      <w:ind w:left="1680"/>
      <w:jc w:val="left"/>
    </w:pPr>
    <w:rPr>
      <w:rFonts w:cs="Calibri"/>
      <w:sz w:val="18"/>
      <w:szCs w:val="18"/>
    </w:rPr>
  </w:style>
  <w:style w:type="paragraph" w:styleId="DocumentMap">
    <w:name w:val="Document Map"/>
    <w:basedOn w:val="Normal"/>
    <w:link w:val="DocumentMapChar"/>
    <w:rsid w:val="00383D15"/>
    <w:pPr>
      <w:spacing w:line="360" w:lineRule="auto"/>
      <w:ind w:firstLineChars="200" w:firstLine="200"/>
    </w:pPr>
    <w:rPr>
      <w:rFonts w:ascii="SimSun" w:hAnsi="Times New Roman"/>
      <w:kern w:val="0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383D15"/>
    <w:rPr>
      <w:rFonts w:ascii="SimSun" w:eastAsia="SimSun" w:hAnsi="Times New Roman" w:cs="Times New Roman"/>
      <w:sz w:val="18"/>
      <w:szCs w:val="18"/>
    </w:rPr>
  </w:style>
  <w:style w:type="character" w:customStyle="1" w:styleId="st">
    <w:name w:val="st"/>
    <w:rsid w:val="00383D15"/>
    <w:rPr>
      <w:rFonts w:cs="Times New Roman"/>
    </w:rPr>
  </w:style>
  <w:style w:type="paragraph" w:customStyle="1" w:styleId="CharCharCharCharCharCharCharCharChar1Char">
    <w:name w:val="Char Char Char Char Char Char Char Char Char1 Char"/>
    <w:basedOn w:val="Normal"/>
    <w:rsid w:val="00383D15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10">
    <w:name w:val="列出段落1"/>
    <w:basedOn w:val="Normal"/>
    <w:qFormat/>
    <w:rsid w:val="00383D15"/>
    <w:pPr>
      <w:widowControl/>
      <w:spacing w:line="360" w:lineRule="auto"/>
      <w:ind w:firstLineChars="200" w:firstLine="420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styleId="Caption">
    <w:name w:val="caption"/>
    <w:aliases w:val="表格题注,C-题注"/>
    <w:basedOn w:val="Normal"/>
    <w:next w:val="Normal"/>
    <w:link w:val="CaptionChar"/>
    <w:qFormat/>
    <w:rsid w:val="00383D15"/>
    <w:pPr>
      <w:spacing w:line="360" w:lineRule="auto"/>
      <w:ind w:firstLineChars="200" w:firstLine="200"/>
    </w:pPr>
    <w:rPr>
      <w:rFonts w:ascii="Arial" w:eastAsia="SimHei" w:hAnsi="Arial"/>
      <w:sz w:val="20"/>
      <w:szCs w:val="20"/>
      <w:lang w:val="x-none" w:eastAsia="x-none"/>
    </w:rPr>
  </w:style>
  <w:style w:type="character" w:customStyle="1" w:styleId="CommentTextChar">
    <w:name w:val="Comment Text Char"/>
    <w:semiHidden/>
    <w:locked/>
    <w:rsid w:val="00383D15"/>
    <w:rPr>
      <w:rFonts w:cs="Times New Roman"/>
      <w:kern w:val="0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qFormat/>
    <w:rsid w:val="00383D15"/>
    <w:pPr>
      <w:widowControl/>
      <w:autoSpaceDE w:val="0"/>
      <w:autoSpaceDN w:val="0"/>
      <w:adjustRightInd w:val="0"/>
      <w:spacing w:line="360" w:lineRule="auto"/>
      <w:ind w:firstLineChars="200" w:firstLine="480"/>
      <w:textAlignment w:val="bottom"/>
    </w:pPr>
    <w:rPr>
      <w:rFonts w:ascii="Times New Roman" w:hAnsi="Times New Roman"/>
      <w:kern w:val="0"/>
      <w:sz w:val="24"/>
      <w:szCs w:val="20"/>
      <w:lang w:val="x-none" w:eastAsia="x-none"/>
    </w:rPr>
  </w:style>
  <w:style w:type="character" w:customStyle="1" w:styleId="BodyTextIndentChar">
    <w:name w:val="Body Text Indent Char"/>
    <w:link w:val="BodyTextIndent"/>
    <w:qFormat/>
    <w:rsid w:val="00383D15"/>
    <w:rPr>
      <w:rFonts w:ascii="Times New Roman" w:eastAsia="SimSun" w:hAnsi="Times New Roman" w:cs="Times New Roman"/>
      <w:kern w:val="0"/>
      <w:sz w:val="24"/>
      <w:szCs w:val="20"/>
    </w:rPr>
  </w:style>
  <w:style w:type="paragraph" w:styleId="PlainText">
    <w:name w:val="Plain Text"/>
    <w:basedOn w:val="Normal"/>
    <w:link w:val="PlainTextChar"/>
    <w:rsid w:val="00383D15"/>
    <w:pPr>
      <w:spacing w:line="360" w:lineRule="auto"/>
      <w:ind w:firstLineChars="200" w:firstLine="200"/>
    </w:pPr>
    <w:rPr>
      <w:rFonts w:ascii="SimSun" w:hAnsi="Courier New"/>
      <w:kern w:val="0"/>
      <w:sz w:val="24"/>
      <w:szCs w:val="20"/>
      <w:lang w:val="x-none" w:eastAsia="x-none"/>
    </w:rPr>
  </w:style>
  <w:style w:type="character" w:customStyle="1" w:styleId="PlainTextChar">
    <w:name w:val="Plain Text Char"/>
    <w:link w:val="PlainText"/>
    <w:rsid w:val="00383D15"/>
    <w:rPr>
      <w:rFonts w:ascii="SimSun" w:eastAsia="SimSun" w:hAnsi="Courier New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qFormat/>
    <w:rsid w:val="00383D15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83D15"/>
  </w:style>
  <w:style w:type="character" w:customStyle="1" w:styleId="highlight">
    <w:name w:val="highlight"/>
    <w:basedOn w:val="DefaultParagraphFont"/>
    <w:rsid w:val="00383D15"/>
  </w:style>
  <w:style w:type="paragraph" w:customStyle="1" w:styleId="11">
    <w:name w:val="标题1"/>
    <w:basedOn w:val="Normal"/>
    <w:rsid w:val="00383D15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desc">
    <w:name w:val="desc"/>
    <w:basedOn w:val="Normal"/>
    <w:rsid w:val="00383D15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details">
    <w:name w:val="details"/>
    <w:basedOn w:val="Normal"/>
    <w:rsid w:val="00383D15"/>
    <w:pPr>
      <w:widowControl/>
      <w:spacing w:before="100" w:beforeAutospacing="1" w:after="100" w:afterAutospacing="1" w:line="360" w:lineRule="auto"/>
      <w:ind w:firstLineChars="200" w:firstLine="200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jrnl">
    <w:name w:val="jrnl"/>
    <w:basedOn w:val="DefaultParagraphFont"/>
    <w:rsid w:val="00383D15"/>
  </w:style>
  <w:style w:type="character" w:customStyle="1" w:styleId="f151">
    <w:name w:val="f151"/>
    <w:rsid w:val="00383D15"/>
    <w:rPr>
      <w:sz w:val="23"/>
      <w:szCs w:val="23"/>
    </w:rPr>
  </w:style>
  <w:style w:type="character" w:customStyle="1" w:styleId="fontstyle11">
    <w:name w:val="fontstyle11"/>
    <w:rsid w:val="00383D15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D15"/>
    <w:pPr>
      <w:widowControl/>
      <w:spacing w:before="240" w:line="259" w:lineRule="auto"/>
      <w:outlineLvl w:val="9"/>
    </w:pPr>
    <w:rPr>
      <w:b w:val="0"/>
      <w:bCs w:val="0"/>
      <w:color w:val="365F91"/>
      <w:sz w:val="32"/>
    </w:rPr>
  </w:style>
  <w:style w:type="paragraph" w:styleId="Revision">
    <w:name w:val="Revision"/>
    <w:hidden/>
    <w:uiPriority w:val="99"/>
    <w:semiHidden/>
    <w:rsid w:val="00383D15"/>
    <w:rPr>
      <w:rFonts w:ascii="Times New Roman" w:hAnsi="Times New Roman"/>
      <w:kern w:val="2"/>
      <w:sz w:val="21"/>
      <w:szCs w:val="24"/>
    </w:rPr>
  </w:style>
  <w:style w:type="paragraph" w:styleId="ListBullet2">
    <w:name w:val="List Bullet 2"/>
    <w:rsid w:val="00383D15"/>
    <w:pPr>
      <w:numPr>
        <w:numId w:val="2"/>
      </w:numPr>
      <w:tabs>
        <w:tab w:val="clear" w:pos="720"/>
        <w:tab w:val="num" w:pos="360"/>
      </w:tabs>
      <w:spacing w:after="120"/>
      <w:ind w:left="0" w:firstLine="0"/>
    </w:pPr>
    <w:rPr>
      <w:rFonts w:ascii="Times New Roman" w:hAnsi="Times New Roman"/>
      <w:sz w:val="24"/>
      <w:szCs w:val="24"/>
      <w:lang w:eastAsia="en-US"/>
    </w:rPr>
  </w:style>
  <w:style w:type="paragraph" w:customStyle="1" w:styleId="TableSpace">
    <w:name w:val="Table Space"/>
    <w:basedOn w:val="Paragraph"/>
    <w:rsid w:val="00383D15"/>
    <w:pPr>
      <w:spacing w:after="120"/>
    </w:pPr>
  </w:style>
  <w:style w:type="numbering" w:customStyle="1" w:styleId="1">
    <w:name w:val="样式1"/>
    <w:uiPriority w:val="99"/>
    <w:rsid w:val="00383D15"/>
    <w:pPr>
      <w:numPr>
        <w:numId w:val="3"/>
      </w:numPr>
    </w:pPr>
  </w:style>
  <w:style w:type="paragraph" w:customStyle="1" w:styleId="Bodytext1">
    <w:name w:val="Body text 1"/>
    <w:basedOn w:val="Normal"/>
    <w:qFormat/>
    <w:rsid w:val="00383D15"/>
    <w:pPr>
      <w:widowControl/>
      <w:spacing w:after="120" w:line="360" w:lineRule="auto"/>
      <w:ind w:firstLineChars="200" w:firstLine="200"/>
      <w:jc w:val="left"/>
    </w:pPr>
    <w:rPr>
      <w:rFonts w:ascii="Times New Roman" w:hAnsi="Times New Roman"/>
      <w:kern w:val="0"/>
      <w:sz w:val="24"/>
      <w:szCs w:val="20"/>
      <w:lang w:eastAsia="en-US"/>
    </w:rPr>
  </w:style>
  <w:style w:type="character" w:customStyle="1" w:styleId="fontstyle01">
    <w:name w:val="fontstyle01"/>
    <w:rsid w:val="00383D1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ParagraphChar">
    <w:name w:val="List Paragraph Char"/>
    <w:aliases w:val="HEADING 1 Char,样式 列出段落2 标题2 Char"/>
    <w:basedOn w:val="DefaultParagraphFont"/>
    <w:link w:val="ListParagraph"/>
    <w:uiPriority w:val="34"/>
    <w:rsid w:val="00383D15"/>
  </w:style>
  <w:style w:type="paragraph" w:styleId="NoSpacing">
    <w:name w:val="No Spacing"/>
    <w:aliases w:val="表格"/>
    <w:uiPriority w:val="1"/>
    <w:qFormat/>
    <w:rsid w:val="00383D1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table" w:customStyle="1" w:styleId="12">
    <w:name w:val="网格型1"/>
    <w:basedOn w:val="TableNormal"/>
    <w:next w:val="TableGrid"/>
    <w:uiPriority w:val="59"/>
    <w:rsid w:val="0038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uiPriority w:val="59"/>
    <w:qFormat/>
    <w:rsid w:val="00383D15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10CP">
    <w:name w:val="T10CP"/>
    <w:basedOn w:val="Normal"/>
    <w:link w:val="T10CPCharChar"/>
    <w:rsid w:val="00383D15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Cs/>
      <w:kern w:val="0"/>
      <w:sz w:val="20"/>
      <w:szCs w:val="20"/>
      <w:lang w:val="x-none" w:eastAsia="en-US"/>
    </w:rPr>
  </w:style>
  <w:style w:type="character" w:customStyle="1" w:styleId="T10CPCharChar">
    <w:name w:val="T10CP Char Char"/>
    <w:link w:val="T10CP"/>
    <w:rsid w:val="00383D15"/>
    <w:rPr>
      <w:rFonts w:ascii="Times New Roman" w:eastAsia="SimSun" w:hAnsi="Times New Roman" w:cs="Times New Roman"/>
      <w:bCs/>
      <w:kern w:val="0"/>
      <w:szCs w:val="20"/>
      <w:lang w:eastAsia="en-US"/>
    </w:rPr>
  </w:style>
  <w:style w:type="paragraph" w:customStyle="1" w:styleId="T09CP">
    <w:name w:val="T09CP"/>
    <w:basedOn w:val="T10CP"/>
    <w:qFormat/>
    <w:rsid w:val="00383D15"/>
    <w:rPr>
      <w:bCs w:val="0"/>
      <w:sz w:val="18"/>
      <w:szCs w:val="18"/>
      <w:lang w:eastAsia="zh-CN"/>
    </w:rPr>
  </w:style>
  <w:style w:type="paragraph" w:customStyle="1" w:styleId="Tabletext">
    <w:name w:val="Table text"/>
    <w:link w:val="TabletextZchn"/>
    <w:rsid w:val="00383D15"/>
    <w:pPr>
      <w:keepLines/>
      <w:spacing w:before="40" w:after="40"/>
    </w:pPr>
    <w:rPr>
      <w:rFonts w:ascii="Arial" w:hAnsi="Arial"/>
      <w:sz w:val="18"/>
      <w:szCs w:val="22"/>
    </w:rPr>
  </w:style>
  <w:style w:type="character" w:customStyle="1" w:styleId="TabletextZchn">
    <w:name w:val="Table text Zchn"/>
    <w:link w:val="Tabletext"/>
    <w:locked/>
    <w:rsid w:val="00383D15"/>
    <w:rPr>
      <w:rFonts w:ascii="Arial" w:hAnsi="Arial"/>
      <w:sz w:val="18"/>
      <w:szCs w:val="22"/>
      <w:lang w:bidi="ar-SA"/>
    </w:rPr>
  </w:style>
  <w:style w:type="paragraph" w:customStyle="1" w:styleId="Tableheading">
    <w:name w:val="Table heading"/>
    <w:basedOn w:val="Normal"/>
    <w:next w:val="Normal"/>
    <w:link w:val="TableheadingChar"/>
    <w:rsid w:val="00383D15"/>
    <w:pPr>
      <w:keepNext/>
      <w:keepLines/>
      <w:widowControl/>
      <w:spacing w:before="80" w:after="80"/>
      <w:jc w:val="center"/>
    </w:pPr>
    <w:rPr>
      <w:rFonts w:ascii="Arial" w:hAnsi="Arial"/>
      <w:b/>
      <w:bCs/>
      <w:snapToGrid w:val="0"/>
      <w:kern w:val="0"/>
      <w:sz w:val="18"/>
      <w:szCs w:val="18"/>
      <w:lang w:val="x-none" w:eastAsia="x-none"/>
    </w:rPr>
  </w:style>
  <w:style w:type="character" w:customStyle="1" w:styleId="TableheadingChar">
    <w:name w:val="Table heading Char"/>
    <w:link w:val="Tableheading"/>
    <w:locked/>
    <w:rsid w:val="00383D15"/>
    <w:rPr>
      <w:rFonts w:ascii="Arial" w:eastAsia="SimSun" w:hAnsi="Arial" w:cs="Times New Roman"/>
      <w:b/>
      <w:bCs/>
      <w:snapToGrid w:val="0"/>
      <w:kern w:val="0"/>
      <w:sz w:val="18"/>
      <w:szCs w:val="18"/>
    </w:rPr>
  </w:style>
  <w:style w:type="table" w:customStyle="1" w:styleId="TableGrid0">
    <w:name w:val="TableGrid"/>
    <w:rsid w:val="00383D15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未处理的提及1"/>
    <w:uiPriority w:val="99"/>
    <w:semiHidden/>
    <w:unhideWhenUsed/>
    <w:rsid w:val="00383D15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383D15"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83D15"/>
    <w:pPr>
      <w:jc w:val="left"/>
    </w:pPr>
    <w:rPr>
      <w:kern w:val="0"/>
      <w:sz w:val="22"/>
      <w:lang w:eastAsia="en-US"/>
    </w:rPr>
  </w:style>
  <w:style w:type="character" w:customStyle="1" w:styleId="fontstyle21">
    <w:name w:val="fontstyle21"/>
    <w:rsid w:val="00383D1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14">
    <w:name w:val="无间隔1"/>
    <w:uiPriority w:val="99"/>
    <w:rsid w:val="00383D1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Title">
    <w:name w:val="Title"/>
    <w:basedOn w:val="Normal"/>
    <w:next w:val="Normal"/>
    <w:link w:val="TitleChar"/>
    <w:qFormat/>
    <w:rsid w:val="00383D15"/>
    <w:pPr>
      <w:spacing w:before="240" w:after="60" w:line="360" w:lineRule="auto"/>
      <w:ind w:firstLineChars="200" w:firstLine="200"/>
      <w:jc w:val="left"/>
      <w:outlineLvl w:val="0"/>
    </w:pPr>
    <w:rPr>
      <w:rFonts w:ascii="Cambria" w:hAnsi="Cambria"/>
      <w:b/>
      <w:bCs/>
      <w:kern w:val="0"/>
      <w:sz w:val="24"/>
      <w:szCs w:val="32"/>
      <w:lang w:val="x-none" w:eastAsia="x-none"/>
    </w:rPr>
  </w:style>
  <w:style w:type="character" w:customStyle="1" w:styleId="TitleChar">
    <w:name w:val="Title Char"/>
    <w:link w:val="Title"/>
    <w:rsid w:val="00383D15"/>
    <w:rPr>
      <w:rFonts w:ascii="Cambria" w:eastAsia="SimSun" w:hAnsi="Cambria" w:cs="Times New Roman"/>
      <w:b/>
      <w:bCs/>
      <w:sz w:val="24"/>
      <w:szCs w:val="32"/>
    </w:rPr>
  </w:style>
  <w:style w:type="character" w:styleId="HTMLAcronym">
    <w:name w:val="HTML Acronym"/>
    <w:basedOn w:val="DefaultParagraphFont"/>
    <w:rsid w:val="00383D15"/>
  </w:style>
  <w:style w:type="character" w:customStyle="1" w:styleId="Char1">
    <w:name w:val="批注文字 Char1"/>
    <w:uiPriority w:val="99"/>
    <w:rsid w:val="00383D15"/>
    <w:rPr>
      <w:kern w:val="2"/>
      <w:sz w:val="21"/>
      <w:szCs w:val="24"/>
    </w:rPr>
  </w:style>
  <w:style w:type="paragraph" w:customStyle="1" w:styleId="A-TableTitle">
    <w:name w:val="A-Table Title"/>
    <w:next w:val="Normal"/>
    <w:rsid w:val="00383D15"/>
    <w:pPr>
      <w:keepNext/>
      <w:tabs>
        <w:tab w:val="left" w:pos="960"/>
      </w:tabs>
      <w:spacing w:after="120" w:line="280" w:lineRule="atLeast"/>
      <w:ind w:left="1800" w:hanging="1800"/>
    </w:pPr>
    <w:rPr>
      <w:rFonts w:ascii="Times New Roman" w:hAnsi="Times New Roman"/>
      <w:b/>
      <w:sz w:val="24"/>
      <w:lang w:val="en-GB" w:eastAsia="en-US"/>
    </w:rPr>
  </w:style>
  <w:style w:type="character" w:customStyle="1" w:styleId="Char2">
    <w:name w:val="纯文本 Char2"/>
    <w:rsid w:val="00383D15"/>
    <w:rPr>
      <w:rFonts w:ascii="SimSun" w:eastAsia="SimSun" w:hAnsi="Courier New" w:cs="Times New Roman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83D15"/>
    <w:rPr>
      <w:rFonts w:ascii="Times New Roman" w:hAnsi="Times New Roman"/>
      <w:noProof/>
      <w:kern w:val="0"/>
      <w:sz w:val="20"/>
      <w:szCs w:val="24"/>
      <w:lang w:val="x-none" w:eastAsia="x-none"/>
    </w:rPr>
  </w:style>
  <w:style w:type="character" w:customStyle="1" w:styleId="EndNoteBibliographyChar">
    <w:name w:val="EndNote Bibliography Char"/>
    <w:link w:val="EndNoteBibliography"/>
    <w:rsid w:val="00383D15"/>
    <w:rPr>
      <w:rFonts w:ascii="Times New Roman" w:eastAsia="SimSun" w:hAnsi="Times New Roman" w:cs="Times New Roman"/>
      <w:noProof/>
      <w:sz w:val="20"/>
      <w:szCs w:val="24"/>
    </w:rPr>
  </w:style>
  <w:style w:type="paragraph" w:customStyle="1" w:styleId="a">
    <w:name w:val="一级标题"/>
    <w:basedOn w:val="Heading1"/>
    <w:qFormat/>
    <w:rsid w:val="00383D15"/>
    <w:pPr>
      <w:keepNext w:val="0"/>
      <w:keepLines w:val="0"/>
      <w:snapToGrid/>
      <w:spacing w:beforeLines="50" w:line="360" w:lineRule="auto"/>
      <w:mirrorIndents w:val="0"/>
      <w:jc w:val="center"/>
    </w:pPr>
    <w:rPr>
      <w:rFonts w:ascii="SimHei" w:eastAsia="SimHei" w:hAnsi="SimHei"/>
      <w:color w:val="000000"/>
      <w:sz w:val="32"/>
    </w:rPr>
  </w:style>
  <w:style w:type="character" w:customStyle="1" w:styleId="emtidy-1">
    <w:name w:val="emtidy-1"/>
    <w:basedOn w:val="DefaultParagraphFont"/>
    <w:rsid w:val="00383D15"/>
  </w:style>
  <w:style w:type="character" w:customStyle="1" w:styleId="Char10">
    <w:name w:val="纯文本 Char1"/>
    <w:rsid w:val="00383D15"/>
    <w:rPr>
      <w:rFonts w:ascii="SimSun" w:hAnsi="Courier New"/>
      <w:sz w:val="21"/>
    </w:rPr>
  </w:style>
  <w:style w:type="paragraph" w:styleId="Date">
    <w:name w:val="Date"/>
    <w:basedOn w:val="Normal"/>
    <w:next w:val="Normal"/>
    <w:link w:val="DateChar"/>
    <w:rsid w:val="00383D15"/>
    <w:pPr>
      <w:spacing w:line="360" w:lineRule="auto"/>
      <w:ind w:leftChars="2500" w:left="100" w:firstLineChars="200" w:firstLine="200"/>
    </w:pPr>
    <w:rPr>
      <w:rFonts w:ascii="Times New Roman" w:hAnsi="Times New Roman"/>
      <w:kern w:val="0"/>
      <w:sz w:val="24"/>
      <w:szCs w:val="24"/>
      <w:lang w:val="x-none" w:eastAsia="x-none"/>
    </w:rPr>
  </w:style>
  <w:style w:type="character" w:customStyle="1" w:styleId="DateChar">
    <w:name w:val="Date Char"/>
    <w:link w:val="Date"/>
    <w:rsid w:val="00383D15"/>
    <w:rPr>
      <w:rFonts w:ascii="Times New Roman" w:eastAsia="SimSun" w:hAnsi="Times New Roman" w:cs="Times New Roman"/>
      <w:sz w:val="24"/>
      <w:szCs w:val="24"/>
    </w:rPr>
  </w:style>
  <w:style w:type="character" w:customStyle="1" w:styleId="Char20">
    <w:name w:val="批注文字 Char2"/>
    <w:rsid w:val="00383D15"/>
    <w:rPr>
      <w:kern w:val="2"/>
      <w:sz w:val="21"/>
      <w:szCs w:val="24"/>
    </w:rPr>
  </w:style>
  <w:style w:type="paragraph" w:customStyle="1" w:styleId="C-">
    <w:name w:val="C-正文"/>
    <w:basedOn w:val="Normal"/>
    <w:qFormat/>
    <w:rsid w:val="00383D15"/>
    <w:pPr>
      <w:adjustRightInd w:val="0"/>
      <w:snapToGrid w:val="0"/>
      <w:spacing w:line="336" w:lineRule="auto"/>
      <w:ind w:firstLine="482"/>
    </w:pPr>
    <w:rPr>
      <w:rFonts w:ascii="Times New Roman" w:hAnsi="Times New Roman"/>
      <w:snapToGrid w:val="0"/>
      <w:kern w:val="0"/>
      <w:sz w:val="24"/>
      <w:szCs w:val="21"/>
    </w:rPr>
  </w:style>
  <w:style w:type="paragraph" w:customStyle="1" w:styleId="a0">
    <w:name w:val="正文（中文）"/>
    <w:basedOn w:val="Normal"/>
    <w:qFormat/>
    <w:rsid w:val="00383D15"/>
    <w:pPr>
      <w:widowControl/>
      <w:spacing w:after="240"/>
      <w:ind w:firstLineChars="200" w:firstLine="200"/>
      <w:jc w:val="left"/>
    </w:pPr>
    <w:rPr>
      <w:rFonts w:ascii="Times New Roman" w:hAnsi="Times New Roman"/>
      <w:kern w:val="0"/>
      <w:sz w:val="24"/>
      <w:szCs w:val="20"/>
      <w:lang w:val="en-GB"/>
    </w:rPr>
  </w:style>
  <w:style w:type="character" w:customStyle="1" w:styleId="emtidy-2">
    <w:name w:val="emtidy-2"/>
    <w:basedOn w:val="DefaultParagraphFont"/>
    <w:qFormat/>
    <w:rsid w:val="00383D15"/>
  </w:style>
  <w:style w:type="paragraph" w:customStyle="1" w:styleId="A-StudyTitle">
    <w:name w:val="A-Study Title"/>
    <w:rsid w:val="00383D15"/>
    <w:pPr>
      <w:spacing w:after="120"/>
    </w:pPr>
    <w:rPr>
      <w:rFonts w:ascii="Times New Roman" w:hAnsi="Times New Roman"/>
      <w:b/>
      <w:sz w:val="28"/>
      <w:lang w:val="en-GB" w:eastAsia="en-US"/>
    </w:rPr>
  </w:style>
  <w:style w:type="character" w:customStyle="1" w:styleId="Heading6Char">
    <w:name w:val="Heading 6 Char"/>
    <w:link w:val="Heading6"/>
    <w:uiPriority w:val="9"/>
    <w:rsid w:val="00BC25F3"/>
    <w:rPr>
      <w:rFonts w:ascii="Times New Roman" w:eastAsia="SimSun" w:hAnsi="Times New Roman" w:cs="Times New Roman"/>
      <w:b/>
      <w:kern w:val="0"/>
      <w:sz w:val="24"/>
    </w:rPr>
  </w:style>
  <w:style w:type="character" w:customStyle="1" w:styleId="Heading7Char">
    <w:name w:val="Heading 7 Char"/>
    <w:link w:val="Heading7"/>
    <w:uiPriority w:val="9"/>
    <w:rsid w:val="00BC25F3"/>
    <w:rPr>
      <w:rFonts w:ascii="Times New Roman" w:eastAsia="SimSun" w:hAnsi="Times New Roman" w:cs="Times New Roman"/>
      <w:b/>
      <w:i/>
      <w:iCs/>
      <w:kern w:val="0"/>
      <w:sz w:val="24"/>
    </w:rPr>
  </w:style>
  <w:style w:type="character" w:customStyle="1" w:styleId="Heading8Char">
    <w:name w:val="Heading 8 Char"/>
    <w:link w:val="Heading8"/>
    <w:uiPriority w:val="9"/>
    <w:rsid w:val="00BC25F3"/>
    <w:rPr>
      <w:rFonts w:ascii="Times New Roman" w:eastAsia="SimSun" w:hAnsi="Times New Roman" w:cs="Times New Roman"/>
      <w:i/>
      <w:color w:val="272727"/>
      <w:kern w:val="0"/>
      <w:sz w:val="24"/>
      <w:szCs w:val="21"/>
    </w:rPr>
  </w:style>
  <w:style w:type="character" w:customStyle="1" w:styleId="Heading9Char">
    <w:name w:val="Heading 9 Char"/>
    <w:link w:val="Heading9"/>
    <w:uiPriority w:val="9"/>
    <w:rsid w:val="00BC25F3"/>
    <w:rPr>
      <w:rFonts w:ascii="Times New Roman" w:eastAsia="SimSun" w:hAnsi="Times New Roman" w:cs="Times New Roman"/>
      <w:i/>
      <w:iCs/>
      <w:color w:val="272727"/>
      <w:kern w:val="0"/>
      <w:sz w:val="24"/>
      <w:szCs w:val="21"/>
      <w:u w:val="single"/>
    </w:rPr>
  </w:style>
  <w:style w:type="paragraph" w:customStyle="1" w:styleId="Appendix">
    <w:name w:val="Appendix"/>
    <w:basedOn w:val="Heading2NoTOC"/>
    <w:next w:val="Paragraph"/>
    <w:rsid w:val="00BC25F3"/>
    <w:pPr>
      <w:numPr>
        <w:numId w:val="11"/>
      </w:numPr>
    </w:pPr>
    <w:rPr>
      <w:bCs/>
      <w:snapToGrid w:val="0"/>
    </w:rPr>
  </w:style>
  <w:style w:type="paragraph" w:customStyle="1" w:styleId="TableRowHead">
    <w:name w:val="Table Row Head"/>
    <w:basedOn w:val="TableText0"/>
    <w:rsid w:val="00BC25F3"/>
    <w:pPr>
      <w:tabs>
        <w:tab w:val="left" w:pos="360"/>
      </w:tabs>
      <w:jc w:val="left"/>
    </w:pPr>
  </w:style>
  <w:style w:type="paragraph" w:customStyle="1" w:styleId="TableCenter">
    <w:name w:val="Table Center"/>
    <w:basedOn w:val="Normal"/>
    <w:rsid w:val="00BC25F3"/>
    <w:pPr>
      <w:widowControl/>
      <w:spacing w:before="60" w:after="60" w:line="276" w:lineRule="auto"/>
      <w:jc w:val="center"/>
    </w:pPr>
    <w:rPr>
      <w:rFonts w:ascii="Times New Roman" w:eastAsia="Calibri" w:hAnsi="Times New Roman"/>
      <w:kern w:val="0"/>
      <w:sz w:val="24"/>
      <w:lang w:eastAsia="en-US"/>
    </w:rPr>
  </w:style>
  <w:style w:type="paragraph" w:customStyle="1" w:styleId="TableFootnote">
    <w:name w:val="Table Footnote"/>
    <w:basedOn w:val="TableText0"/>
    <w:rsid w:val="00BC25F3"/>
    <w:pPr>
      <w:numPr>
        <w:numId w:val="13"/>
      </w:numPr>
      <w:jc w:val="left"/>
    </w:pPr>
    <w:rPr>
      <w:sz w:val="20"/>
    </w:rPr>
  </w:style>
  <w:style w:type="paragraph" w:customStyle="1" w:styleId="TableLeft">
    <w:name w:val="Table Left"/>
    <w:rsid w:val="00BC25F3"/>
    <w:pPr>
      <w:spacing w:before="60" w:after="60"/>
    </w:pPr>
    <w:rPr>
      <w:rFonts w:ascii="Times New Roman" w:hAnsi="Times New Roman" w:cs="Arial"/>
      <w:bCs/>
      <w:kern w:val="32"/>
      <w:sz w:val="24"/>
      <w:szCs w:val="24"/>
      <w:lang w:eastAsia="en-US"/>
    </w:rPr>
  </w:style>
  <w:style w:type="paragraph" w:customStyle="1" w:styleId="TableHead">
    <w:name w:val="Table Head"/>
    <w:basedOn w:val="TableText0"/>
    <w:rsid w:val="00BC25F3"/>
    <w:rPr>
      <w:b/>
      <w:szCs w:val="48"/>
    </w:rPr>
  </w:style>
  <w:style w:type="paragraph" w:customStyle="1" w:styleId="FigureTitle">
    <w:name w:val="Figure Title"/>
    <w:basedOn w:val="TableTitle"/>
    <w:next w:val="Figure"/>
    <w:rsid w:val="00BC25F3"/>
  </w:style>
  <w:style w:type="paragraph" w:customStyle="1" w:styleId="TableText0">
    <w:name w:val="Table Text"/>
    <w:rsid w:val="00BC25F3"/>
    <w:pPr>
      <w:spacing w:after="60"/>
      <w:jc w:val="center"/>
    </w:pPr>
    <w:rPr>
      <w:rFonts w:ascii="Times New Roman" w:hAnsi="Times New Roman"/>
      <w:sz w:val="24"/>
      <w:lang w:eastAsia="en-US"/>
    </w:rPr>
  </w:style>
  <w:style w:type="paragraph" w:customStyle="1" w:styleId="TableSummaryTitle">
    <w:name w:val="Table Summary Title"/>
    <w:basedOn w:val="TableTitle"/>
    <w:next w:val="TableHead"/>
    <w:rsid w:val="00BC25F3"/>
  </w:style>
  <w:style w:type="paragraph" w:customStyle="1" w:styleId="TableSummaryHead">
    <w:name w:val="Table Summary Head"/>
    <w:basedOn w:val="TableCenter"/>
    <w:rsid w:val="00BC25F3"/>
  </w:style>
  <w:style w:type="paragraph" w:customStyle="1" w:styleId="FigureSummaryTitle">
    <w:name w:val="Figure Summary Title"/>
    <w:basedOn w:val="FigureTitle"/>
    <w:next w:val="Figure"/>
    <w:rsid w:val="00BC25F3"/>
    <w:pPr>
      <w:spacing w:after="240"/>
    </w:pPr>
  </w:style>
  <w:style w:type="character" w:customStyle="1" w:styleId="Instructions">
    <w:name w:val="Instructions"/>
    <w:rsid w:val="00BC25F3"/>
    <w:rPr>
      <w:i/>
      <w:vanish/>
      <w:color w:val="008080"/>
    </w:rPr>
  </w:style>
  <w:style w:type="paragraph" w:customStyle="1" w:styleId="TOCTitle">
    <w:name w:val="TOC Title"/>
    <w:basedOn w:val="Title"/>
    <w:next w:val="TOC1"/>
    <w:rsid w:val="00BC25F3"/>
    <w:pPr>
      <w:pageBreakBefore/>
      <w:widowControl/>
      <w:spacing w:after="240" w:line="240" w:lineRule="auto"/>
      <w:ind w:firstLineChars="0" w:firstLine="0"/>
      <w:jc w:val="center"/>
      <w:outlineLvl w:val="9"/>
    </w:pPr>
    <w:rPr>
      <w:rFonts w:ascii="Arial" w:hAnsi="Arial" w:cs="Arial"/>
      <w:caps/>
      <w:kern w:val="28"/>
      <w:sz w:val="28"/>
      <w:szCs w:val="28"/>
      <w:lang w:eastAsia="en-US"/>
    </w:rPr>
  </w:style>
  <w:style w:type="paragraph" w:customStyle="1" w:styleId="TableFixedWidth">
    <w:name w:val="Table Fixed Width"/>
    <w:rsid w:val="00BC25F3"/>
    <w:rPr>
      <w:rFonts w:ascii="Courier New" w:hAnsi="Courier New"/>
      <w:lang w:eastAsia="en-US"/>
    </w:rPr>
  </w:style>
  <w:style w:type="paragraph" w:customStyle="1" w:styleId="Confidentiality">
    <w:name w:val="Confidentiality"/>
    <w:rsid w:val="00BC25F3"/>
    <w:pPr>
      <w:ind w:left="720" w:right="720"/>
    </w:pPr>
    <w:rPr>
      <w:rFonts w:ascii="Times New Roman" w:hAnsi="Times New Roman"/>
      <w:sz w:val="24"/>
      <w:lang w:eastAsia="en-US"/>
    </w:rPr>
  </w:style>
  <w:style w:type="paragraph" w:customStyle="1" w:styleId="HeaderLandscape">
    <w:name w:val="HeaderLandscape"/>
    <w:rsid w:val="00BC25F3"/>
    <w:pPr>
      <w:tabs>
        <w:tab w:val="center" w:pos="6480"/>
        <w:tab w:val="right" w:pos="12960"/>
      </w:tabs>
    </w:pPr>
    <w:rPr>
      <w:rFonts w:ascii="Times New Roman" w:eastAsia="Arial Unicode MS" w:hAnsi="Times New Roman"/>
      <w:lang w:eastAsia="en-US"/>
    </w:rPr>
  </w:style>
  <w:style w:type="character" w:customStyle="1" w:styleId="FileName">
    <w:name w:val="FileName"/>
    <w:rsid w:val="00BC25F3"/>
    <w:rPr>
      <w:rFonts w:ascii="Times New Roman" w:hAnsi="Times New Roman"/>
      <w:sz w:val="16"/>
    </w:rPr>
  </w:style>
  <w:style w:type="paragraph" w:styleId="ListBullet">
    <w:name w:val="List Bullet"/>
    <w:rsid w:val="00BC25F3"/>
    <w:pPr>
      <w:numPr>
        <w:numId w:val="12"/>
      </w:numPr>
    </w:pPr>
    <w:rPr>
      <w:rFonts w:ascii="Times New Roman" w:hAnsi="Times New Roman"/>
      <w:sz w:val="24"/>
      <w:lang w:eastAsia="en-US"/>
    </w:rPr>
  </w:style>
  <w:style w:type="paragraph" w:styleId="ListNumber">
    <w:name w:val="List Number"/>
    <w:basedOn w:val="Normal"/>
    <w:rsid w:val="00BC25F3"/>
    <w:pPr>
      <w:widowControl/>
      <w:numPr>
        <w:numId w:val="7"/>
      </w:numPr>
      <w:spacing w:after="240" w:line="276" w:lineRule="auto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customStyle="1" w:styleId="References">
    <w:name w:val="References"/>
    <w:rsid w:val="00BC25F3"/>
    <w:pPr>
      <w:numPr>
        <w:numId w:val="10"/>
      </w:numPr>
      <w:spacing w:after="240"/>
    </w:pPr>
    <w:rPr>
      <w:rFonts w:ascii="Times New Roman" w:hAnsi="Times New Roman" w:cs="Arial"/>
      <w:bCs/>
      <w:kern w:val="32"/>
      <w:sz w:val="24"/>
      <w:szCs w:val="24"/>
      <w:lang w:eastAsia="en-US"/>
    </w:rPr>
  </w:style>
  <w:style w:type="paragraph" w:customStyle="1" w:styleId="Heading1Unnumbered">
    <w:name w:val="Heading 1 Unnumbered"/>
    <w:basedOn w:val="Heading1"/>
    <w:next w:val="Paragraph"/>
    <w:rsid w:val="00BC25F3"/>
    <w:pPr>
      <w:widowControl/>
      <w:snapToGrid/>
      <w:spacing w:before="240" w:after="240" w:line="276" w:lineRule="auto"/>
      <w:mirrorIndents w:val="0"/>
    </w:pPr>
    <w:rPr>
      <w:rFonts w:ascii="Times New Roman Bold" w:eastAsia="SimSun" w:hAnsi="Times New Roman Bold"/>
      <w:bCs w:val="0"/>
      <w:caps/>
      <w:szCs w:val="48"/>
    </w:rPr>
  </w:style>
  <w:style w:type="paragraph" w:customStyle="1" w:styleId="ListHyphen">
    <w:name w:val="List Hyphen"/>
    <w:basedOn w:val="ListBullet2"/>
    <w:rsid w:val="00BC25F3"/>
    <w:pPr>
      <w:numPr>
        <w:numId w:val="8"/>
      </w:numPr>
      <w:spacing w:after="240" w:line="276" w:lineRule="auto"/>
    </w:pPr>
    <w:rPr>
      <w:rFonts w:eastAsia="Calibri"/>
      <w:szCs w:val="22"/>
    </w:rPr>
  </w:style>
  <w:style w:type="paragraph" w:customStyle="1" w:styleId="ListEnd">
    <w:name w:val="List End"/>
    <w:next w:val="Paragraph"/>
    <w:rsid w:val="00BC25F3"/>
    <w:rPr>
      <w:rFonts w:ascii="Times New Roman" w:hAnsi="Times New Roman"/>
      <w:sz w:val="24"/>
      <w:lang w:eastAsia="en-US"/>
    </w:rPr>
  </w:style>
  <w:style w:type="character" w:styleId="EndnoteReference">
    <w:name w:val="endnote reference"/>
    <w:rsid w:val="00BC25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kern w:val="0"/>
      <w:sz w:val="20"/>
      <w:szCs w:val="20"/>
      <w:lang w:val="x-none" w:eastAsia="en-US"/>
    </w:rPr>
  </w:style>
  <w:style w:type="character" w:customStyle="1" w:styleId="EndnoteTextChar">
    <w:name w:val="Endnote Text Char"/>
    <w:link w:val="EndnoteText"/>
    <w:uiPriority w:val="99"/>
    <w:rsid w:val="00BC25F3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customStyle="1" w:styleId="Figure">
    <w:name w:val="Figure"/>
    <w:next w:val="Paragraph"/>
    <w:rsid w:val="00BC25F3"/>
    <w:pPr>
      <w:keepLines/>
      <w:spacing w:after="120"/>
      <w:jc w:val="center"/>
    </w:pPr>
    <w:rPr>
      <w:rFonts w:ascii="Times New Roman" w:hAnsi="Times New Roman"/>
      <w:sz w:val="24"/>
      <w:lang w:eastAsia="en-US"/>
    </w:rPr>
  </w:style>
  <w:style w:type="paragraph" w:customStyle="1" w:styleId="ListLetter">
    <w:name w:val="List Letter"/>
    <w:rsid w:val="00BC25F3"/>
    <w:pPr>
      <w:numPr>
        <w:numId w:val="15"/>
      </w:numPr>
    </w:pPr>
    <w:rPr>
      <w:rFonts w:ascii="Times New Roman" w:hAnsi="Times New Roman" w:cs="Arial"/>
      <w:bCs/>
      <w:iCs/>
      <w:sz w:val="24"/>
      <w:szCs w:val="48"/>
      <w:lang w:eastAsia="en-US"/>
    </w:rPr>
  </w:style>
  <w:style w:type="paragraph" w:customStyle="1" w:styleId="FooterLandscape">
    <w:name w:val="FooterLandscape"/>
    <w:basedOn w:val="Normal"/>
    <w:rsid w:val="00BC25F3"/>
    <w:pPr>
      <w:widowControl/>
      <w:tabs>
        <w:tab w:val="center" w:pos="6307"/>
        <w:tab w:val="right" w:pos="12600"/>
      </w:tabs>
      <w:spacing w:after="240" w:line="276" w:lineRule="auto"/>
      <w:jc w:val="left"/>
    </w:pPr>
    <w:rPr>
      <w:rFonts w:ascii="Times New Roman" w:eastAsia="Arial Unicode MS" w:hAnsi="Times New Roman"/>
      <w:kern w:val="0"/>
      <w:sz w:val="20"/>
      <w:szCs w:val="20"/>
      <w:lang w:eastAsia="en-US"/>
    </w:rPr>
  </w:style>
  <w:style w:type="paragraph" w:customStyle="1" w:styleId="Approval">
    <w:name w:val="Approval"/>
    <w:rsid w:val="00BC25F3"/>
    <w:pPr>
      <w:tabs>
        <w:tab w:val="left" w:pos="1080"/>
        <w:tab w:val="left" w:pos="5040"/>
        <w:tab w:val="left" w:pos="5760"/>
        <w:tab w:val="left" w:pos="6480"/>
        <w:tab w:val="left" w:pos="8640"/>
      </w:tabs>
    </w:pPr>
    <w:rPr>
      <w:rFonts w:ascii="Times New Roman" w:eastAsia="Arial Unicode MS" w:hAnsi="Times New Roman"/>
      <w:sz w:val="24"/>
      <w:szCs w:val="24"/>
      <w:lang w:eastAsia="en-US"/>
    </w:rPr>
  </w:style>
  <w:style w:type="numbering" w:styleId="111111">
    <w:name w:val="Outline List 2"/>
    <w:basedOn w:val="NoList"/>
    <w:rsid w:val="00BC25F3"/>
    <w:pPr>
      <w:numPr>
        <w:numId w:val="4"/>
      </w:numPr>
    </w:pPr>
  </w:style>
  <w:style w:type="numbering" w:styleId="1ai">
    <w:name w:val="Outline List 1"/>
    <w:basedOn w:val="NoList"/>
    <w:rsid w:val="00BC25F3"/>
    <w:pPr>
      <w:numPr>
        <w:numId w:val="5"/>
      </w:numPr>
    </w:pPr>
  </w:style>
  <w:style w:type="numbering" w:styleId="ArticleSection">
    <w:name w:val="Outline List 3"/>
    <w:basedOn w:val="NoList"/>
    <w:rsid w:val="00BC25F3"/>
    <w:pPr>
      <w:numPr>
        <w:numId w:val="6"/>
      </w:numPr>
    </w:pPr>
  </w:style>
  <w:style w:type="paragraph" w:styleId="BlockText">
    <w:name w:val="Block Text"/>
    <w:basedOn w:val="Normal"/>
    <w:rsid w:val="00BC25F3"/>
    <w:pPr>
      <w:widowControl/>
      <w:spacing w:after="120" w:line="276" w:lineRule="auto"/>
      <w:ind w:left="1440" w:right="14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BodyText2">
    <w:name w:val="Body Text 2"/>
    <w:basedOn w:val="Normal"/>
    <w:link w:val="BodyText2Char"/>
    <w:rsid w:val="00BC25F3"/>
    <w:pPr>
      <w:widowControl/>
      <w:spacing w:after="120" w:line="480" w:lineRule="auto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BodyText2Char">
    <w:name w:val="Body Text 2 Char"/>
    <w:link w:val="BodyText2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BodyText3">
    <w:name w:val="Body Text 3"/>
    <w:basedOn w:val="Normal"/>
    <w:link w:val="BodyText3Char"/>
    <w:rsid w:val="00BC25F3"/>
    <w:pPr>
      <w:widowControl/>
      <w:spacing w:after="120" w:line="276" w:lineRule="auto"/>
      <w:jc w:val="left"/>
    </w:pPr>
    <w:rPr>
      <w:rFonts w:ascii="Times New Roman" w:eastAsia="Calibri" w:hAnsi="Times New Roman"/>
      <w:kern w:val="0"/>
      <w:sz w:val="16"/>
      <w:szCs w:val="16"/>
      <w:lang w:val="x-none" w:eastAsia="en-US"/>
    </w:rPr>
  </w:style>
  <w:style w:type="character" w:customStyle="1" w:styleId="BodyText3Char">
    <w:name w:val="Body Text 3 Char"/>
    <w:link w:val="BodyText3"/>
    <w:rsid w:val="00BC25F3"/>
    <w:rPr>
      <w:rFonts w:ascii="Times New Roman" w:eastAsia="Calibri" w:hAnsi="Times New Roman" w:cs="Times New Roman"/>
      <w:kern w:val="0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rsid w:val="00BC25F3"/>
    <w:pPr>
      <w:ind w:firstLine="210"/>
    </w:pPr>
  </w:style>
  <w:style w:type="character" w:customStyle="1" w:styleId="BodyTextFirstIndentChar">
    <w:name w:val="Body Text First Indent Char"/>
    <w:link w:val="BodyTextFirstIndent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C25F3"/>
    <w:pPr>
      <w:autoSpaceDE/>
      <w:autoSpaceDN/>
      <w:adjustRightInd/>
      <w:spacing w:after="120" w:line="276" w:lineRule="auto"/>
      <w:ind w:left="360" w:firstLineChars="0" w:firstLine="210"/>
      <w:jc w:val="left"/>
      <w:textAlignment w:val="auto"/>
    </w:pPr>
    <w:rPr>
      <w:rFonts w:eastAsia="Calibri"/>
      <w:lang w:eastAsia="en-US"/>
    </w:rPr>
  </w:style>
  <w:style w:type="character" w:customStyle="1" w:styleId="BodyTextFirstIndent2Char">
    <w:name w:val="Body Text First Indent 2 Char"/>
    <w:link w:val="BodyTextFirstIndent2"/>
    <w:rsid w:val="00BC25F3"/>
    <w:rPr>
      <w:rFonts w:ascii="Times New Roman" w:eastAsia="Calibri" w:hAnsi="Times New Roman" w:cs="Times New Roman"/>
      <w:kern w:val="0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C25F3"/>
    <w:pPr>
      <w:widowControl/>
      <w:spacing w:after="120" w:line="480" w:lineRule="auto"/>
      <w:ind w:left="360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BodyTextIndent2Char">
    <w:name w:val="Body Text Indent 2 Char"/>
    <w:link w:val="BodyTextIndent2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BodyTextIndent3">
    <w:name w:val="Body Text Indent 3"/>
    <w:basedOn w:val="Normal"/>
    <w:link w:val="BodyTextIndent3Char"/>
    <w:rsid w:val="00BC25F3"/>
    <w:pPr>
      <w:widowControl/>
      <w:spacing w:after="120" w:line="276" w:lineRule="auto"/>
      <w:ind w:left="360"/>
      <w:jc w:val="left"/>
    </w:pPr>
    <w:rPr>
      <w:rFonts w:ascii="Times New Roman" w:eastAsia="Calibri" w:hAnsi="Times New Roman"/>
      <w:kern w:val="0"/>
      <w:sz w:val="16"/>
      <w:szCs w:val="16"/>
      <w:lang w:val="x-none" w:eastAsia="en-US"/>
    </w:rPr>
  </w:style>
  <w:style w:type="character" w:customStyle="1" w:styleId="BodyTextIndent3Char">
    <w:name w:val="Body Text Indent 3 Char"/>
    <w:link w:val="BodyTextIndent3"/>
    <w:rsid w:val="00BC25F3"/>
    <w:rPr>
      <w:rFonts w:ascii="Times New Roman" w:eastAsia="Calibri" w:hAnsi="Times New Roman" w:cs="Times New Roman"/>
      <w:kern w:val="0"/>
      <w:sz w:val="16"/>
      <w:szCs w:val="16"/>
      <w:lang w:eastAsia="en-US"/>
    </w:rPr>
  </w:style>
  <w:style w:type="paragraph" w:styleId="Closing">
    <w:name w:val="Closing"/>
    <w:basedOn w:val="Normal"/>
    <w:link w:val="ClosingChar"/>
    <w:rsid w:val="00BC25F3"/>
    <w:pPr>
      <w:widowControl/>
      <w:spacing w:after="240" w:line="276" w:lineRule="auto"/>
      <w:ind w:left="4320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ClosingChar">
    <w:name w:val="Closing Char"/>
    <w:link w:val="Closing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E-mailSignature">
    <w:name w:val="E-mail Signature"/>
    <w:basedOn w:val="Normal"/>
    <w:link w:val="E-mailSignatureChar"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E-mailSignatureChar">
    <w:name w:val="E-mail Signature Char"/>
    <w:link w:val="E-mailSignature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EnvelopeAddress">
    <w:name w:val="envelope address"/>
    <w:basedOn w:val="Normal"/>
    <w:rsid w:val="00BC25F3"/>
    <w:pPr>
      <w:framePr w:w="7920" w:h="1980" w:hRule="exact" w:hSpace="180" w:wrap="auto" w:hAnchor="page" w:xAlign="center" w:yAlign="bottom"/>
      <w:widowControl/>
      <w:spacing w:after="240" w:line="276" w:lineRule="auto"/>
      <w:ind w:left="2880"/>
      <w:jc w:val="left"/>
    </w:pPr>
    <w:rPr>
      <w:rFonts w:ascii="Arial" w:eastAsia="Calibri" w:hAnsi="Arial" w:cs="Arial"/>
      <w:kern w:val="0"/>
      <w:sz w:val="24"/>
      <w:lang w:eastAsia="en-US"/>
    </w:rPr>
  </w:style>
  <w:style w:type="paragraph" w:styleId="EnvelopeReturn">
    <w:name w:val="envelope return"/>
    <w:basedOn w:val="Normal"/>
    <w:rsid w:val="00BC25F3"/>
    <w:pPr>
      <w:widowControl/>
      <w:spacing w:after="240" w:line="276" w:lineRule="auto"/>
      <w:jc w:val="left"/>
    </w:pPr>
    <w:rPr>
      <w:rFonts w:ascii="Arial" w:eastAsia="Calibri" w:hAnsi="Arial" w:cs="Arial"/>
      <w:kern w:val="0"/>
      <w:sz w:val="20"/>
      <w:szCs w:val="20"/>
      <w:lang w:eastAsia="en-US"/>
    </w:rPr>
  </w:style>
  <w:style w:type="paragraph" w:customStyle="1" w:styleId="15">
    <w:name w:val="1"/>
    <w:qFormat/>
    <w:rsid w:val="00BC25F3"/>
    <w:pPr>
      <w:widowControl w:val="0"/>
      <w:jc w:val="both"/>
    </w:pPr>
    <w:rPr>
      <w:kern w:val="2"/>
      <w:sz w:val="21"/>
      <w:szCs w:val="22"/>
    </w:rPr>
  </w:style>
  <w:style w:type="character" w:styleId="FootnoteReference">
    <w:name w:val="footnote reference"/>
    <w:rsid w:val="00BC25F3"/>
    <w:rPr>
      <w:vertAlign w:val="superscript"/>
    </w:rPr>
  </w:style>
  <w:style w:type="paragraph" w:styleId="FootnoteText">
    <w:name w:val="footnote text"/>
    <w:basedOn w:val="Normal"/>
    <w:link w:val="FootnoteTextChar"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kern w:val="0"/>
      <w:sz w:val="20"/>
      <w:szCs w:val="20"/>
      <w:lang w:val="x-none" w:eastAsia="en-US"/>
    </w:rPr>
  </w:style>
  <w:style w:type="character" w:customStyle="1" w:styleId="FootnoteTextChar">
    <w:name w:val="Footnote Text Char"/>
    <w:link w:val="FootnoteText"/>
    <w:rsid w:val="00BC25F3"/>
    <w:rPr>
      <w:rFonts w:ascii="Times New Roman" w:eastAsia="Calibri" w:hAnsi="Times New Roman" w:cs="Times New Roman"/>
      <w:kern w:val="0"/>
      <w:sz w:val="20"/>
      <w:szCs w:val="20"/>
      <w:lang w:eastAsia="en-US"/>
    </w:rPr>
  </w:style>
  <w:style w:type="paragraph" w:styleId="HTMLAddress">
    <w:name w:val="HTML Address"/>
    <w:basedOn w:val="Normal"/>
    <w:link w:val="HTMLAddressChar"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i/>
      <w:iCs/>
      <w:kern w:val="0"/>
      <w:sz w:val="24"/>
      <w:szCs w:val="20"/>
      <w:lang w:val="x-none" w:eastAsia="en-US"/>
    </w:rPr>
  </w:style>
  <w:style w:type="character" w:customStyle="1" w:styleId="HTMLAddressChar">
    <w:name w:val="HTML Address Char"/>
    <w:link w:val="HTMLAddress"/>
    <w:rsid w:val="00BC25F3"/>
    <w:rPr>
      <w:rFonts w:ascii="Times New Roman" w:eastAsia="Calibri" w:hAnsi="Times New Roman" w:cs="Times New Roman"/>
      <w:i/>
      <w:iCs/>
      <w:kern w:val="0"/>
      <w:sz w:val="24"/>
      <w:lang w:eastAsia="en-US"/>
    </w:rPr>
  </w:style>
  <w:style w:type="character" w:styleId="HTMLCite">
    <w:name w:val="HTML Cite"/>
    <w:rsid w:val="00BC25F3"/>
    <w:rPr>
      <w:i/>
      <w:iCs/>
    </w:rPr>
  </w:style>
  <w:style w:type="character" w:styleId="HTMLCode">
    <w:name w:val="HTML Code"/>
    <w:rsid w:val="00BC25F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BC25F3"/>
    <w:rPr>
      <w:i/>
      <w:iCs/>
    </w:rPr>
  </w:style>
  <w:style w:type="character" w:styleId="HTMLKeyboard">
    <w:name w:val="HTML Keyboard"/>
    <w:rsid w:val="00BC25F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C25F3"/>
    <w:pPr>
      <w:widowControl/>
      <w:spacing w:after="240" w:line="276" w:lineRule="auto"/>
      <w:jc w:val="left"/>
    </w:pPr>
    <w:rPr>
      <w:rFonts w:ascii="Courier New" w:eastAsia="Calibri" w:hAnsi="Courier New"/>
      <w:kern w:val="0"/>
      <w:sz w:val="20"/>
      <w:szCs w:val="20"/>
      <w:lang w:val="x-none" w:eastAsia="en-US"/>
    </w:rPr>
  </w:style>
  <w:style w:type="character" w:customStyle="1" w:styleId="HTMLPreformattedChar">
    <w:name w:val="HTML Preformatted Char"/>
    <w:link w:val="HTMLPreformatted"/>
    <w:rsid w:val="00BC25F3"/>
    <w:rPr>
      <w:rFonts w:ascii="Courier New" w:eastAsia="Calibri" w:hAnsi="Courier New" w:cs="Courier New"/>
      <w:kern w:val="0"/>
      <w:sz w:val="20"/>
      <w:szCs w:val="20"/>
      <w:lang w:eastAsia="en-US"/>
    </w:rPr>
  </w:style>
  <w:style w:type="character" w:styleId="HTMLSample">
    <w:name w:val="HTML Sample"/>
    <w:rsid w:val="00BC25F3"/>
    <w:rPr>
      <w:rFonts w:ascii="Courier New" w:hAnsi="Courier New" w:cs="Courier New"/>
    </w:rPr>
  </w:style>
  <w:style w:type="character" w:styleId="HTMLTypewriter">
    <w:name w:val="HTML Typewriter"/>
    <w:rsid w:val="00BC25F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C25F3"/>
    <w:rPr>
      <w:i/>
      <w:iCs/>
    </w:rPr>
  </w:style>
  <w:style w:type="paragraph" w:styleId="Index1">
    <w:name w:val="index 1"/>
    <w:basedOn w:val="Normal"/>
    <w:next w:val="Normal"/>
    <w:rsid w:val="00BC25F3"/>
    <w:pPr>
      <w:widowControl/>
      <w:spacing w:after="240" w:line="276" w:lineRule="auto"/>
      <w:ind w:left="24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2">
    <w:name w:val="index 2"/>
    <w:basedOn w:val="Normal"/>
    <w:next w:val="Normal"/>
    <w:rsid w:val="00BC25F3"/>
    <w:pPr>
      <w:widowControl/>
      <w:spacing w:after="240" w:line="276" w:lineRule="auto"/>
      <w:ind w:left="48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3">
    <w:name w:val="index 3"/>
    <w:basedOn w:val="Normal"/>
    <w:next w:val="Normal"/>
    <w:rsid w:val="00BC25F3"/>
    <w:pPr>
      <w:widowControl/>
      <w:spacing w:after="240" w:line="276" w:lineRule="auto"/>
      <w:ind w:left="72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4">
    <w:name w:val="index 4"/>
    <w:basedOn w:val="Normal"/>
    <w:next w:val="Normal"/>
    <w:rsid w:val="00BC25F3"/>
    <w:pPr>
      <w:widowControl/>
      <w:spacing w:after="240" w:line="276" w:lineRule="auto"/>
      <w:ind w:left="96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5">
    <w:name w:val="index 5"/>
    <w:basedOn w:val="Normal"/>
    <w:next w:val="Normal"/>
    <w:rsid w:val="00BC25F3"/>
    <w:pPr>
      <w:widowControl/>
      <w:spacing w:after="240" w:line="276" w:lineRule="auto"/>
      <w:ind w:left="120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6">
    <w:name w:val="index 6"/>
    <w:basedOn w:val="Normal"/>
    <w:next w:val="Normal"/>
    <w:rsid w:val="00BC25F3"/>
    <w:pPr>
      <w:widowControl/>
      <w:spacing w:after="240" w:line="276" w:lineRule="auto"/>
      <w:ind w:left="144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7">
    <w:name w:val="index 7"/>
    <w:basedOn w:val="Normal"/>
    <w:next w:val="Normal"/>
    <w:rsid w:val="00BC25F3"/>
    <w:pPr>
      <w:widowControl/>
      <w:spacing w:after="240" w:line="276" w:lineRule="auto"/>
      <w:ind w:left="168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8">
    <w:name w:val="index 8"/>
    <w:basedOn w:val="Normal"/>
    <w:next w:val="Normal"/>
    <w:rsid w:val="00BC25F3"/>
    <w:pPr>
      <w:widowControl/>
      <w:spacing w:after="240" w:line="276" w:lineRule="auto"/>
      <w:ind w:left="192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9">
    <w:name w:val="index 9"/>
    <w:basedOn w:val="Normal"/>
    <w:next w:val="Normal"/>
    <w:rsid w:val="00BC25F3"/>
    <w:pPr>
      <w:widowControl/>
      <w:spacing w:after="240" w:line="276" w:lineRule="auto"/>
      <w:ind w:left="216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IndexHeading">
    <w:name w:val="index heading"/>
    <w:basedOn w:val="Normal"/>
    <w:next w:val="Index1"/>
    <w:rsid w:val="00BC25F3"/>
    <w:pPr>
      <w:widowControl/>
      <w:spacing w:after="240" w:line="276" w:lineRule="auto"/>
      <w:jc w:val="left"/>
    </w:pPr>
    <w:rPr>
      <w:rFonts w:ascii="Arial" w:eastAsia="Calibri" w:hAnsi="Arial" w:cs="Arial"/>
      <w:b/>
      <w:bCs/>
      <w:kern w:val="0"/>
      <w:sz w:val="24"/>
      <w:lang w:eastAsia="en-US"/>
    </w:rPr>
  </w:style>
  <w:style w:type="character" w:styleId="LineNumber">
    <w:name w:val="line number"/>
    <w:basedOn w:val="DefaultParagraphFont"/>
    <w:rsid w:val="00BC25F3"/>
  </w:style>
  <w:style w:type="paragraph" w:styleId="List">
    <w:name w:val="List"/>
    <w:basedOn w:val="Normal"/>
    <w:rsid w:val="00BC25F3"/>
    <w:pPr>
      <w:widowControl/>
      <w:spacing w:after="240" w:line="276" w:lineRule="auto"/>
      <w:ind w:left="36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2">
    <w:name w:val="List 2"/>
    <w:basedOn w:val="Normal"/>
    <w:rsid w:val="00BC25F3"/>
    <w:pPr>
      <w:widowControl/>
      <w:spacing w:after="240" w:line="276" w:lineRule="auto"/>
      <w:ind w:left="72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3">
    <w:name w:val="List 3"/>
    <w:basedOn w:val="Normal"/>
    <w:rsid w:val="00BC25F3"/>
    <w:pPr>
      <w:widowControl/>
      <w:spacing w:after="240" w:line="276" w:lineRule="auto"/>
      <w:ind w:left="108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4">
    <w:name w:val="List 4"/>
    <w:basedOn w:val="Normal"/>
    <w:rsid w:val="00BC25F3"/>
    <w:pPr>
      <w:widowControl/>
      <w:spacing w:after="240" w:line="276" w:lineRule="auto"/>
      <w:ind w:left="144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5">
    <w:name w:val="List 5"/>
    <w:basedOn w:val="Normal"/>
    <w:rsid w:val="00BC25F3"/>
    <w:pPr>
      <w:widowControl/>
      <w:spacing w:after="240" w:line="276" w:lineRule="auto"/>
      <w:ind w:left="180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Bullet3">
    <w:name w:val="List Bullet 3"/>
    <w:basedOn w:val="Normal"/>
    <w:rsid w:val="00BC25F3"/>
    <w:pPr>
      <w:widowControl/>
      <w:numPr>
        <w:numId w:val="9"/>
      </w:numPr>
      <w:spacing w:after="240" w:line="276" w:lineRule="auto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Bullet4">
    <w:name w:val="List Bullet 4"/>
    <w:basedOn w:val="Normal"/>
    <w:rsid w:val="00BC25F3"/>
    <w:pPr>
      <w:widowControl/>
      <w:tabs>
        <w:tab w:val="num" w:pos="1440"/>
      </w:tabs>
      <w:spacing w:after="240" w:line="276" w:lineRule="auto"/>
      <w:ind w:left="144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Bullet5">
    <w:name w:val="List Bullet 5"/>
    <w:basedOn w:val="Normal"/>
    <w:rsid w:val="00BC25F3"/>
    <w:pPr>
      <w:widowControl/>
      <w:tabs>
        <w:tab w:val="num" w:pos="1800"/>
      </w:tabs>
      <w:spacing w:after="240" w:line="276" w:lineRule="auto"/>
      <w:ind w:left="180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Continue">
    <w:name w:val="List Continue"/>
    <w:basedOn w:val="Normal"/>
    <w:rsid w:val="00BC25F3"/>
    <w:pPr>
      <w:widowControl/>
      <w:spacing w:after="120" w:line="276" w:lineRule="auto"/>
      <w:ind w:left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Continue2">
    <w:name w:val="List Continue 2"/>
    <w:basedOn w:val="Normal"/>
    <w:rsid w:val="00BC25F3"/>
    <w:pPr>
      <w:widowControl/>
      <w:spacing w:after="120" w:line="276" w:lineRule="auto"/>
      <w:ind w:left="72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Continue3">
    <w:name w:val="List Continue 3"/>
    <w:basedOn w:val="Normal"/>
    <w:rsid w:val="00BC25F3"/>
    <w:pPr>
      <w:widowControl/>
      <w:spacing w:after="120" w:line="276" w:lineRule="auto"/>
      <w:ind w:left="108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Continue4">
    <w:name w:val="List Continue 4"/>
    <w:basedOn w:val="Normal"/>
    <w:rsid w:val="00BC25F3"/>
    <w:pPr>
      <w:widowControl/>
      <w:spacing w:after="120" w:line="276" w:lineRule="auto"/>
      <w:ind w:left="14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Continue5">
    <w:name w:val="List Continue 5"/>
    <w:basedOn w:val="Normal"/>
    <w:rsid w:val="00BC25F3"/>
    <w:pPr>
      <w:widowControl/>
      <w:spacing w:after="120" w:line="276" w:lineRule="auto"/>
      <w:ind w:left="180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Number2">
    <w:name w:val="List Number 2"/>
    <w:basedOn w:val="Normal"/>
    <w:rsid w:val="00BC25F3"/>
    <w:pPr>
      <w:widowControl/>
      <w:numPr>
        <w:numId w:val="16"/>
      </w:numPr>
      <w:spacing w:after="240" w:line="276" w:lineRule="auto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Number3">
    <w:name w:val="List Number 3"/>
    <w:basedOn w:val="Normal"/>
    <w:rsid w:val="00BC25F3"/>
    <w:pPr>
      <w:widowControl/>
      <w:numPr>
        <w:numId w:val="14"/>
      </w:numPr>
      <w:spacing w:after="240" w:line="276" w:lineRule="auto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Number4">
    <w:name w:val="List Number 4"/>
    <w:basedOn w:val="Normal"/>
    <w:rsid w:val="00BC25F3"/>
    <w:pPr>
      <w:widowControl/>
      <w:tabs>
        <w:tab w:val="num" w:pos="1440"/>
      </w:tabs>
      <w:spacing w:after="240" w:line="276" w:lineRule="auto"/>
      <w:ind w:left="144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ListNumber5">
    <w:name w:val="List Number 5"/>
    <w:basedOn w:val="Normal"/>
    <w:rsid w:val="00BC25F3"/>
    <w:pPr>
      <w:widowControl/>
      <w:tabs>
        <w:tab w:val="num" w:pos="1800"/>
      </w:tabs>
      <w:spacing w:after="240" w:line="276" w:lineRule="auto"/>
      <w:ind w:left="1800" w:hanging="36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MacroText">
    <w:name w:val="macro"/>
    <w:link w:val="MacroTextChar"/>
    <w:rsid w:val="00BC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link w:val="MacroText"/>
    <w:rsid w:val="00BC25F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BC25F3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 w:line="276" w:lineRule="auto"/>
      <w:ind w:left="1080" w:hanging="1080"/>
      <w:jc w:val="left"/>
    </w:pPr>
    <w:rPr>
      <w:rFonts w:ascii="Arial" w:eastAsia="Calibri" w:hAnsi="Arial"/>
      <w:kern w:val="0"/>
      <w:sz w:val="24"/>
      <w:szCs w:val="20"/>
      <w:lang w:val="x-none" w:eastAsia="en-US"/>
    </w:rPr>
  </w:style>
  <w:style w:type="character" w:customStyle="1" w:styleId="MessageHeaderChar">
    <w:name w:val="Message Header Char"/>
    <w:link w:val="MessageHeader"/>
    <w:rsid w:val="00BC25F3"/>
    <w:rPr>
      <w:rFonts w:ascii="Arial" w:eastAsia="Calibri" w:hAnsi="Arial" w:cs="Arial"/>
      <w:kern w:val="0"/>
      <w:sz w:val="24"/>
      <w:shd w:val="pct20" w:color="auto" w:fill="auto"/>
      <w:lang w:eastAsia="en-US"/>
    </w:rPr>
  </w:style>
  <w:style w:type="paragraph" w:styleId="NoteHeading">
    <w:name w:val="Note Heading"/>
    <w:basedOn w:val="Normal"/>
    <w:next w:val="Normal"/>
    <w:link w:val="NoteHeadingChar"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NoteHeadingChar">
    <w:name w:val="Note Heading Char"/>
    <w:link w:val="NoteHeading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Salutation">
    <w:name w:val="Salutation"/>
    <w:basedOn w:val="Normal"/>
    <w:next w:val="Normal"/>
    <w:link w:val="SalutationChar"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SalutationChar">
    <w:name w:val="Salutation Char"/>
    <w:link w:val="Salutation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Signature">
    <w:name w:val="Signature"/>
    <w:basedOn w:val="Normal"/>
    <w:link w:val="SignatureChar"/>
    <w:rsid w:val="00BC25F3"/>
    <w:pPr>
      <w:widowControl/>
      <w:spacing w:after="240" w:line="276" w:lineRule="auto"/>
      <w:ind w:left="4320"/>
      <w:jc w:val="left"/>
    </w:pPr>
    <w:rPr>
      <w:rFonts w:ascii="Times New Roman" w:eastAsia="Calibri" w:hAnsi="Times New Roman"/>
      <w:kern w:val="0"/>
      <w:sz w:val="24"/>
      <w:szCs w:val="20"/>
      <w:lang w:val="x-none" w:eastAsia="en-US"/>
    </w:rPr>
  </w:style>
  <w:style w:type="character" w:customStyle="1" w:styleId="SignatureChar">
    <w:name w:val="Signature Char"/>
    <w:link w:val="Signature"/>
    <w:rsid w:val="00BC25F3"/>
    <w:rPr>
      <w:rFonts w:ascii="Times New Roman" w:eastAsia="Calibri" w:hAnsi="Times New Roman" w:cs="Times New Roman"/>
      <w:kern w:val="0"/>
      <w:sz w:val="24"/>
      <w:lang w:eastAsia="en-US"/>
    </w:rPr>
  </w:style>
  <w:style w:type="paragraph" w:styleId="Subtitle">
    <w:name w:val="Subtitle"/>
    <w:basedOn w:val="Normal"/>
    <w:link w:val="SubtitleChar"/>
    <w:qFormat/>
    <w:rsid w:val="00BC25F3"/>
    <w:pPr>
      <w:widowControl/>
      <w:spacing w:after="60" w:line="276" w:lineRule="auto"/>
      <w:jc w:val="center"/>
      <w:outlineLvl w:val="1"/>
    </w:pPr>
    <w:rPr>
      <w:rFonts w:ascii="Arial" w:eastAsia="Calibri" w:hAnsi="Arial"/>
      <w:kern w:val="0"/>
      <w:sz w:val="24"/>
      <w:szCs w:val="20"/>
      <w:lang w:val="x-none" w:eastAsia="en-US"/>
    </w:rPr>
  </w:style>
  <w:style w:type="character" w:customStyle="1" w:styleId="SubtitleChar">
    <w:name w:val="Subtitle Char"/>
    <w:link w:val="Subtitle"/>
    <w:rsid w:val="00BC25F3"/>
    <w:rPr>
      <w:rFonts w:ascii="Arial" w:eastAsia="Calibri" w:hAnsi="Arial" w:cs="Arial"/>
      <w:kern w:val="0"/>
      <w:sz w:val="24"/>
      <w:lang w:eastAsia="en-US"/>
    </w:rPr>
  </w:style>
  <w:style w:type="table" w:styleId="Table3Deffects1">
    <w:name w:val="Table 3D effects 1"/>
    <w:basedOn w:val="TableNormal"/>
    <w:rsid w:val="00BC25F3"/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C25F3"/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C25F3"/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C25F3"/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C25F3"/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C25F3"/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C25F3"/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C25F3"/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C25F3"/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C25F3"/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C25F3"/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C25F3"/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C25F3"/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C25F3"/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BC25F3"/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C25F3"/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C25F3"/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C25F3"/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C25F3"/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C25F3"/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C25F3"/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C25F3"/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C25F3"/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C25F3"/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C25F3"/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C25F3"/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BC25F3"/>
    <w:pPr>
      <w:widowControl/>
      <w:spacing w:after="240" w:line="276" w:lineRule="auto"/>
      <w:ind w:left="240" w:hanging="240"/>
      <w:jc w:val="left"/>
    </w:pPr>
    <w:rPr>
      <w:rFonts w:ascii="Times New Roman" w:eastAsia="Calibri" w:hAnsi="Times New Roman"/>
      <w:kern w:val="0"/>
      <w:sz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7E5249"/>
    <w:pPr>
      <w:widowControl/>
      <w:tabs>
        <w:tab w:val="left" w:leader="dot" w:pos="1800"/>
        <w:tab w:val="right" w:leader="dot" w:pos="9000"/>
      </w:tabs>
      <w:spacing w:after="240" w:line="276" w:lineRule="auto"/>
      <w:ind w:left="720" w:right="360" w:hanging="360"/>
      <w:jc w:val="left"/>
    </w:pPr>
    <w:rPr>
      <w:rFonts w:ascii="Times New Roman" w:eastAsia="Calibri" w:hAnsi="Times New Roman"/>
      <w:color w:val="0000FF"/>
      <w:kern w:val="0"/>
      <w:sz w:val="24"/>
      <w:lang w:eastAsia="en-US"/>
    </w:rPr>
  </w:style>
  <w:style w:type="table" w:styleId="TableProfessional">
    <w:name w:val="Table Professional"/>
    <w:basedOn w:val="TableNormal"/>
    <w:rsid w:val="00BC25F3"/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C25F3"/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C25F3"/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C25F3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C25F3"/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C25F3"/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BC25F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BC25F3"/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C25F3"/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C25F3"/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BC25F3"/>
    <w:pPr>
      <w:widowControl/>
      <w:spacing w:before="120" w:after="240" w:line="276" w:lineRule="auto"/>
      <w:jc w:val="left"/>
    </w:pPr>
    <w:rPr>
      <w:rFonts w:ascii="Arial" w:eastAsia="Calibri" w:hAnsi="Arial" w:cs="Arial"/>
      <w:b/>
      <w:bCs/>
      <w:kern w:val="0"/>
      <w:sz w:val="24"/>
      <w:lang w:eastAsia="en-US"/>
    </w:rPr>
  </w:style>
  <w:style w:type="paragraph" w:customStyle="1" w:styleId="Heading1NoTOC">
    <w:name w:val="Heading 1 No TOC"/>
    <w:next w:val="Paragraph"/>
    <w:rsid w:val="00BC25F3"/>
    <w:pPr>
      <w:keepNext/>
      <w:keepLines/>
      <w:spacing w:after="240"/>
    </w:pPr>
    <w:rPr>
      <w:rFonts w:ascii="Arial" w:hAnsi="Arial" w:cs="Arial"/>
      <w:b/>
      <w:bCs/>
      <w:caps/>
      <w:kern w:val="32"/>
      <w:sz w:val="28"/>
      <w:szCs w:val="48"/>
      <w:lang w:eastAsia="en-US"/>
    </w:rPr>
  </w:style>
  <w:style w:type="paragraph" w:customStyle="1" w:styleId="Heading2NoTOC">
    <w:name w:val="Heading 2 No TOC"/>
    <w:basedOn w:val="Heading2"/>
    <w:next w:val="Paragraph"/>
    <w:rsid w:val="00BC25F3"/>
    <w:pPr>
      <w:widowControl/>
      <w:spacing w:beforeLines="100" w:line="360" w:lineRule="auto"/>
      <w:mirrorIndents w:val="0"/>
      <w:outlineLvl w:val="9"/>
    </w:pPr>
    <w:rPr>
      <w:rFonts w:eastAsia="SimSun"/>
      <w:b w:val="0"/>
      <w:bCs w:val="0"/>
      <w:szCs w:val="26"/>
    </w:rPr>
  </w:style>
  <w:style w:type="paragraph" w:customStyle="1" w:styleId="TableTitle">
    <w:name w:val="Table Title"/>
    <w:next w:val="TableHead"/>
    <w:rsid w:val="00BC25F3"/>
    <w:pPr>
      <w:keepNext/>
      <w:keepLines/>
      <w:tabs>
        <w:tab w:val="left" w:pos="1440"/>
      </w:tabs>
      <w:spacing w:after="120"/>
      <w:ind w:left="1440" w:hanging="1440"/>
    </w:pPr>
    <w:rPr>
      <w:rFonts w:ascii="Arial" w:hAnsi="Arial"/>
      <w:b/>
      <w:color w:val="000000"/>
      <w:sz w:val="24"/>
      <w:szCs w:val="24"/>
      <w:lang w:eastAsia="en-US"/>
    </w:rPr>
  </w:style>
  <w:style w:type="paragraph" w:customStyle="1" w:styleId="Heading2Unnumbered">
    <w:name w:val="Heading 2 Unnumbered"/>
    <w:basedOn w:val="Heading2"/>
    <w:next w:val="Paragraph"/>
    <w:rsid w:val="00BC25F3"/>
    <w:pPr>
      <w:widowControl/>
      <w:tabs>
        <w:tab w:val="left" w:pos="720"/>
      </w:tabs>
      <w:spacing w:beforeLines="100" w:line="360" w:lineRule="auto"/>
      <w:mirrorIndents w:val="0"/>
    </w:pPr>
    <w:rPr>
      <w:rFonts w:eastAsia="SimSun"/>
      <w:b w:val="0"/>
      <w:bCs w:val="0"/>
      <w:szCs w:val="26"/>
    </w:rPr>
  </w:style>
  <w:style w:type="paragraph" w:customStyle="1" w:styleId="TableFootnoteSymbol">
    <w:name w:val="Table Footnote Symbol"/>
    <w:basedOn w:val="TableFootnote"/>
    <w:rsid w:val="00BC25F3"/>
    <w:pPr>
      <w:numPr>
        <w:numId w:val="0"/>
      </w:numPr>
    </w:pPr>
    <w:rPr>
      <w:szCs w:val="48"/>
    </w:rPr>
  </w:style>
  <w:style w:type="paragraph" w:customStyle="1" w:styleId="TOCSection">
    <w:name w:val="TOC Section"/>
    <w:basedOn w:val="Heading1"/>
    <w:rsid w:val="00BC25F3"/>
    <w:pPr>
      <w:widowControl/>
      <w:tabs>
        <w:tab w:val="left" w:pos="480"/>
      </w:tabs>
      <w:snapToGrid/>
      <w:spacing w:before="240" w:after="120" w:line="276" w:lineRule="auto"/>
      <w:mirrorIndents w:val="0"/>
      <w:outlineLvl w:val="9"/>
    </w:pPr>
    <w:rPr>
      <w:rFonts w:ascii="Times New Roman Bold" w:eastAsia="SimSun" w:hAnsi="Times New Roman Bold"/>
      <w:bCs w:val="0"/>
      <w:caps/>
    </w:rPr>
  </w:style>
  <w:style w:type="paragraph" w:customStyle="1" w:styleId="TableFootnoteLetter">
    <w:name w:val="Table Footnote Letter"/>
    <w:basedOn w:val="TableFootnote"/>
    <w:rsid w:val="00BC25F3"/>
    <w:pPr>
      <w:numPr>
        <w:numId w:val="19"/>
      </w:numPr>
    </w:pPr>
  </w:style>
  <w:style w:type="character" w:customStyle="1" w:styleId="Citation">
    <w:name w:val="Citation"/>
    <w:rsid w:val="00BC25F3"/>
    <w:rPr>
      <w:vertAlign w:val="superscript"/>
    </w:rPr>
  </w:style>
  <w:style w:type="paragraph" w:customStyle="1" w:styleId="TableEndofTextTitle">
    <w:name w:val="Table End of Text Title"/>
    <w:next w:val="TableHead"/>
    <w:rsid w:val="00BC25F3"/>
    <w:pPr>
      <w:tabs>
        <w:tab w:val="left" w:pos="1440"/>
      </w:tabs>
      <w:ind w:left="1440" w:hanging="1440"/>
    </w:pPr>
    <w:rPr>
      <w:rFonts w:ascii="Arial" w:hAnsi="Arial"/>
      <w:b/>
      <w:sz w:val="24"/>
      <w:szCs w:val="24"/>
      <w:lang w:eastAsia="en-US"/>
    </w:rPr>
  </w:style>
  <w:style w:type="paragraph" w:customStyle="1" w:styleId="TableTitleContinued">
    <w:name w:val="Table Title Continued"/>
    <w:basedOn w:val="Normal"/>
    <w:rsid w:val="00BC25F3"/>
    <w:pPr>
      <w:widowControl/>
      <w:tabs>
        <w:tab w:val="left" w:pos="1440"/>
      </w:tabs>
      <w:spacing w:after="120" w:line="276" w:lineRule="auto"/>
      <w:ind w:left="1440" w:hanging="1440"/>
      <w:jc w:val="left"/>
    </w:pPr>
    <w:rPr>
      <w:rFonts w:ascii="Arial" w:eastAsia="Calibri" w:hAnsi="Arial"/>
      <w:b/>
      <w:kern w:val="0"/>
      <w:sz w:val="24"/>
      <w:lang w:eastAsia="en-US"/>
    </w:rPr>
  </w:style>
  <w:style w:type="paragraph" w:customStyle="1" w:styleId="FigureEndofTextTitle">
    <w:name w:val="Figure End of Text Title"/>
    <w:next w:val="Figure"/>
    <w:rsid w:val="00BC25F3"/>
    <w:pPr>
      <w:keepNext/>
      <w:tabs>
        <w:tab w:val="left" w:pos="1440"/>
      </w:tabs>
      <w:ind w:left="1440" w:hanging="1440"/>
    </w:pPr>
    <w:rPr>
      <w:rFonts w:ascii="Arial" w:hAnsi="Arial" w:cs="Arial"/>
      <w:b/>
      <w:bCs/>
      <w:iCs/>
      <w:sz w:val="24"/>
      <w:szCs w:val="48"/>
      <w:lang w:eastAsia="en-US"/>
    </w:rPr>
  </w:style>
  <w:style w:type="paragraph" w:customStyle="1" w:styleId="ListLetter2">
    <w:name w:val="List Letter 2"/>
    <w:rsid w:val="00BC25F3"/>
    <w:pPr>
      <w:numPr>
        <w:numId w:val="17"/>
      </w:numPr>
    </w:pPr>
    <w:rPr>
      <w:rFonts w:ascii="Times New Roman" w:hAnsi="Times New Roman" w:cs="Arial"/>
      <w:bCs/>
      <w:iCs/>
      <w:sz w:val="24"/>
      <w:szCs w:val="24"/>
      <w:lang w:eastAsia="en-US"/>
    </w:rPr>
  </w:style>
  <w:style w:type="paragraph" w:customStyle="1" w:styleId="ListLetter3">
    <w:name w:val="List Letter 3"/>
    <w:rsid w:val="00BC25F3"/>
    <w:pPr>
      <w:numPr>
        <w:numId w:val="18"/>
      </w:numPr>
    </w:pPr>
    <w:rPr>
      <w:rFonts w:ascii="Times New Roman" w:hAnsi="Times New Roman" w:cs="Arial"/>
      <w:bCs/>
      <w:iCs/>
      <w:sz w:val="24"/>
      <w:szCs w:val="48"/>
      <w:lang w:eastAsia="en-US"/>
    </w:rPr>
  </w:style>
  <w:style w:type="character" w:customStyle="1" w:styleId="UserTips">
    <w:name w:val="User Tips"/>
    <w:rsid w:val="00BC25F3"/>
    <w:rPr>
      <w:i/>
      <w:vanish/>
      <w:color w:val="FF6600"/>
    </w:rPr>
  </w:style>
  <w:style w:type="paragraph" w:customStyle="1" w:styleId="TableHeader">
    <w:name w:val="Table Header"/>
    <w:basedOn w:val="Normal"/>
    <w:link w:val="TableHeaderChar"/>
    <w:qFormat/>
    <w:rsid w:val="00BC25F3"/>
    <w:pPr>
      <w:widowControl/>
      <w:spacing w:after="60" w:line="276" w:lineRule="auto"/>
      <w:jc w:val="left"/>
    </w:pPr>
    <w:rPr>
      <w:rFonts w:ascii="Times New Roman" w:eastAsia="Calibri" w:hAnsi="Times New Roman"/>
      <w:b/>
      <w:kern w:val="0"/>
      <w:sz w:val="20"/>
      <w:szCs w:val="20"/>
      <w:lang w:val="x-none" w:eastAsia="x-none"/>
    </w:rPr>
  </w:style>
  <w:style w:type="paragraph" w:customStyle="1" w:styleId="TableEntry">
    <w:name w:val="Table Entry"/>
    <w:basedOn w:val="TableHeader"/>
    <w:link w:val="TableEntryChar"/>
    <w:qFormat/>
    <w:rsid w:val="00BC25F3"/>
    <w:rPr>
      <w:b w:val="0"/>
    </w:rPr>
  </w:style>
  <w:style w:type="character" w:customStyle="1" w:styleId="TableHeaderChar">
    <w:name w:val="Table Header Char"/>
    <w:link w:val="TableHeader"/>
    <w:rsid w:val="00BC25F3"/>
    <w:rPr>
      <w:rFonts w:ascii="Times New Roman" w:eastAsia="Calibri" w:hAnsi="Times New Roman" w:cs="Times New Roman"/>
      <w:b/>
      <w:kern w:val="0"/>
      <w:sz w:val="20"/>
    </w:rPr>
  </w:style>
  <w:style w:type="character" w:customStyle="1" w:styleId="TableEntryChar">
    <w:name w:val="Table Entry Char"/>
    <w:link w:val="TableEntry"/>
    <w:rsid w:val="00BC25F3"/>
    <w:rPr>
      <w:rFonts w:ascii="Times New Roman" w:eastAsia="Calibri" w:hAnsi="Times New Roman" w:cs="Times New Roman"/>
      <w:kern w:val="0"/>
      <w:sz w:val="20"/>
    </w:rPr>
  </w:style>
  <w:style w:type="numbering" w:customStyle="1" w:styleId="Headings">
    <w:name w:val="Headings"/>
    <w:uiPriority w:val="99"/>
    <w:rsid w:val="00BC25F3"/>
    <w:pPr>
      <w:numPr>
        <w:numId w:val="20"/>
      </w:numPr>
    </w:pPr>
  </w:style>
  <w:style w:type="paragraph" w:customStyle="1" w:styleId="CrossRef">
    <w:name w:val="Cross Ref"/>
    <w:basedOn w:val="Normal"/>
    <w:next w:val="Normal"/>
    <w:link w:val="CrossRefChar"/>
    <w:qFormat/>
    <w:rsid w:val="00BC25F3"/>
    <w:pPr>
      <w:widowControl/>
      <w:spacing w:after="240" w:line="276" w:lineRule="auto"/>
      <w:jc w:val="left"/>
    </w:pPr>
    <w:rPr>
      <w:rFonts w:ascii="Times New Roman" w:eastAsia="Calibri" w:hAnsi="Times New Roman"/>
      <w:color w:val="0000FF"/>
      <w:kern w:val="0"/>
      <w:sz w:val="24"/>
      <w:szCs w:val="20"/>
      <w:lang w:val="x-none" w:eastAsia="x-none"/>
    </w:rPr>
  </w:style>
  <w:style w:type="character" w:customStyle="1" w:styleId="CrossRefChar">
    <w:name w:val="Cross Ref Char"/>
    <w:link w:val="CrossRef"/>
    <w:rsid w:val="00BC25F3"/>
    <w:rPr>
      <w:rFonts w:ascii="Times New Roman" w:eastAsia="Calibri" w:hAnsi="Times New Roman" w:cs="Times New Roman"/>
      <w:color w:val="0000FF"/>
      <w:kern w:val="0"/>
      <w:sz w:val="24"/>
    </w:rPr>
  </w:style>
  <w:style w:type="character" w:customStyle="1" w:styleId="InstructionsChar">
    <w:name w:val="Instructions Char"/>
    <w:rsid w:val="00BC25F3"/>
    <w:rPr>
      <w:rFonts w:ascii="Times New Roman" w:hAnsi="Times New Roman"/>
      <w:i/>
      <w:noProof/>
      <w:color w:val="00B050"/>
      <w:sz w:val="24"/>
    </w:rPr>
  </w:style>
  <w:style w:type="character" w:customStyle="1" w:styleId="a1">
    <w:name w:val="页脚 字符"/>
    <w:uiPriority w:val="99"/>
    <w:rsid w:val="00BC25F3"/>
  </w:style>
  <w:style w:type="paragraph" w:customStyle="1" w:styleId="HR">
    <w:name w:val="HR正文格式"/>
    <w:basedOn w:val="Normal"/>
    <w:link w:val="HRChar"/>
    <w:qFormat/>
    <w:rsid w:val="00BC25F3"/>
    <w:pPr>
      <w:widowControl/>
      <w:spacing w:after="240" w:line="360" w:lineRule="auto"/>
      <w:ind w:firstLineChars="200" w:firstLine="200"/>
      <w:contextualSpacing/>
      <w:jc w:val="left"/>
    </w:pPr>
    <w:rPr>
      <w:rFonts w:ascii="Times New Roman" w:hAnsi="Times New Roman"/>
      <w:kern w:val="0"/>
      <w:sz w:val="24"/>
      <w:szCs w:val="24"/>
      <w:lang w:val="zh-CN" w:eastAsia="en-US"/>
    </w:rPr>
  </w:style>
  <w:style w:type="character" w:customStyle="1" w:styleId="HRChar">
    <w:name w:val="HR正文格式 Char"/>
    <w:link w:val="HR"/>
    <w:rsid w:val="00BC25F3"/>
    <w:rPr>
      <w:rFonts w:ascii="Times New Roman" w:eastAsia="SimSun" w:hAnsi="Times New Roman" w:cs="Times New Roman"/>
      <w:sz w:val="24"/>
      <w:szCs w:val="24"/>
      <w:lang w:val="zh-CN" w:eastAsia="en-US"/>
    </w:rPr>
  </w:style>
  <w:style w:type="character" w:customStyle="1" w:styleId="a2">
    <w:name w:val="列表段落 字符"/>
    <w:aliases w:val="HEADING 1 字符,样式 列出段落2 标题2 字符"/>
    <w:uiPriority w:val="34"/>
    <w:qFormat/>
    <w:rsid w:val="00BC25F3"/>
    <w:rPr>
      <w:kern w:val="2"/>
      <w:sz w:val="21"/>
      <w:szCs w:val="24"/>
    </w:rPr>
  </w:style>
  <w:style w:type="numbering" w:customStyle="1" w:styleId="5">
    <w:name w:val="样式5"/>
    <w:uiPriority w:val="99"/>
    <w:rsid w:val="00BC25F3"/>
    <w:pPr>
      <w:numPr>
        <w:numId w:val="21"/>
      </w:numPr>
    </w:pPr>
  </w:style>
  <w:style w:type="character" w:styleId="FollowedHyperlink">
    <w:name w:val="FollowedHyperlink"/>
    <w:uiPriority w:val="99"/>
    <w:semiHidden/>
    <w:unhideWhenUsed/>
    <w:rsid w:val="00BC25F3"/>
    <w:rPr>
      <w:color w:val="800080"/>
      <w:u w:val="single"/>
    </w:rPr>
  </w:style>
  <w:style w:type="character" w:customStyle="1" w:styleId="Char">
    <w:name w:val="正文文本 Char"/>
    <w:rsid w:val="00F72688"/>
    <w:rPr>
      <w:rFonts w:ascii="Times New Roman" w:eastAsia="Calibri" w:hAnsi="Times New Roman" w:cs="Times New Roman"/>
      <w:kern w:val="0"/>
      <w:sz w:val="24"/>
      <w:lang w:eastAsia="en-US"/>
    </w:rPr>
  </w:style>
  <w:style w:type="character" w:customStyle="1" w:styleId="Char0">
    <w:name w:val="纯文本 Char"/>
    <w:rsid w:val="00FE0480"/>
    <w:rPr>
      <w:rFonts w:ascii="SimSun" w:eastAsia="SimSun" w:hAnsi="Courier New" w:cs="Times New Roman"/>
      <w:sz w:val="24"/>
      <w:szCs w:val="20"/>
    </w:rPr>
  </w:style>
  <w:style w:type="character" w:customStyle="1" w:styleId="CaptionChar">
    <w:name w:val="Caption Char"/>
    <w:aliases w:val="表格题注 Char,C-题注 Char"/>
    <w:link w:val="Caption"/>
    <w:qFormat/>
    <w:rsid w:val="00B76AEE"/>
    <w:rPr>
      <w:rFonts w:ascii="Arial" w:eastAsia="SimHei" w:hAnsi="Arial" w:cs="Arial"/>
      <w:kern w:val="2"/>
    </w:rPr>
  </w:style>
  <w:style w:type="paragraph" w:customStyle="1" w:styleId="paragraph0">
    <w:name w:val="paragraph"/>
    <w:basedOn w:val="Normal"/>
    <w:rsid w:val="005D7481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WXFigureTitle">
    <w:name w:val="WX Figure Title"/>
    <w:basedOn w:val="Normal"/>
    <w:link w:val="WXFigureTitleChar"/>
    <w:rsid w:val="0018483C"/>
    <w:pPr>
      <w:keepNext/>
      <w:tabs>
        <w:tab w:val="left" w:pos="284"/>
      </w:tabs>
      <w:spacing w:beforeLines="100" w:afterLines="100"/>
      <w:ind w:left="1418" w:hanging="1418"/>
      <w:jc w:val="left"/>
    </w:pPr>
    <w:rPr>
      <w:rFonts w:ascii="Times New Roman" w:hAnsi="Times New Roman"/>
      <w:b/>
      <w:sz w:val="24"/>
      <w:szCs w:val="24"/>
      <w:lang w:val="x-none" w:eastAsia="x-none"/>
    </w:rPr>
  </w:style>
  <w:style w:type="character" w:customStyle="1" w:styleId="WXFigureTitleChar">
    <w:name w:val="WX Figure Title Char"/>
    <w:link w:val="WXFigureTitle"/>
    <w:rsid w:val="0018483C"/>
    <w:rPr>
      <w:rFonts w:ascii="Times New Roman" w:hAnsi="Times New Roman"/>
      <w:b/>
      <w:kern w:val="2"/>
      <w:sz w:val="24"/>
      <w:szCs w:val="24"/>
    </w:rPr>
  </w:style>
  <w:style w:type="paragraph" w:customStyle="1" w:styleId="WXBodyText2">
    <w:name w:val="WX Body Text 2"/>
    <w:next w:val="Bibliography"/>
    <w:link w:val="WXBodyText2Char"/>
    <w:uiPriority w:val="99"/>
    <w:rsid w:val="002B6EA6"/>
    <w:pPr>
      <w:spacing w:beforeLines="50" w:afterLines="50"/>
      <w:ind w:left="1083"/>
      <w:jc w:val="both"/>
    </w:pPr>
    <w:rPr>
      <w:rFonts w:ascii="Times New Roman" w:hAnsi="Times New Roman"/>
      <w:kern w:val="32"/>
      <w:sz w:val="24"/>
      <w:szCs w:val="22"/>
    </w:rPr>
  </w:style>
  <w:style w:type="character" w:customStyle="1" w:styleId="WXBodyText2Char">
    <w:name w:val="WX Body Text 2 Char"/>
    <w:link w:val="WXBodyText2"/>
    <w:uiPriority w:val="99"/>
    <w:locked/>
    <w:rsid w:val="002B6EA6"/>
    <w:rPr>
      <w:rFonts w:ascii="Times New Roman" w:hAnsi="Times New Roman"/>
      <w:kern w:val="32"/>
      <w:sz w:val="24"/>
      <w:szCs w:val="22"/>
      <w:lang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6EA6"/>
  </w:style>
  <w:style w:type="paragraph" w:customStyle="1" w:styleId="WXBodyText">
    <w:name w:val="WX Body Text"/>
    <w:link w:val="WXBodyTextChar"/>
    <w:qFormat/>
    <w:rsid w:val="00735FEF"/>
    <w:pPr>
      <w:spacing w:beforeLines="50" w:afterLines="50"/>
      <w:jc w:val="both"/>
    </w:pPr>
    <w:rPr>
      <w:rFonts w:ascii="Times New Roman" w:hAnsi="Times New Roman"/>
      <w:kern w:val="32"/>
      <w:sz w:val="24"/>
      <w:szCs w:val="22"/>
    </w:rPr>
  </w:style>
  <w:style w:type="character" w:customStyle="1" w:styleId="WXBodyTextChar">
    <w:name w:val="WX Body Text Char"/>
    <w:link w:val="WXBodyText"/>
    <w:qFormat/>
    <w:locked/>
    <w:rsid w:val="00735FEF"/>
    <w:rPr>
      <w:rFonts w:ascii="Times New Roman" w:hAnsi="Times New Roman"/>
      <w:kern w:val="32"/>
      <w:sz w:val="24"/>
      <w:szCs w:val="22"/>
      <w:lang w:bidi="ar-SA"/>
    </w:rPr>
  </w:style>
  <w:style w:type="paragraph" w:customStyle="1" w:styleId="a3">
    <w:name w:val="摘要正文"/>
    <w:basedOn w:val="Normal"/>
    <w:link w:val="a4"/>
    <w:qFormat/>
    <w:rsid w:val="00CD5288"/>
    <w:pPr>
      <w:widowControl/>
      <w:adjustRightInd w:val="0"/>
      <w:snapToGrid w:val="0"/>
      <w:spacing w:beforeLines="50" w:afterLines="50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a4">
    <w:name w:val="摘要正文 字符"/>
    <w:link w:val="a3"/>
    <w:rsid w:val="00CD5288"/>
    <w:rPr>
      <w:rFonts w:ascii="Times New Roman" w:eastAsia="SimSun" w:hAnsi="Times New Roman"/>
      <w:kern w:val="2"/>
      <w:sz w:val="24"/>
      <w:szCs w:val="24"/>
    </w:rPr>
  </w:style>
  <w:style w:type="character" w:customStyle="1" w:styleId="16">
    <w:name w:val="正文文本 字符1"/>
    <w:basedOn w:val="DefaultParagraphFont"/>
    <w:qFormat/>
    <w:rsid w:val="00CD5288"/>
  </w:style>
  <w:style w:type="paragraph" w:customStyle="1" w:styleId="WXBodyText1">
    <w:name w:val="WX Body Text 1"/>
    <w:link w:val="WXBodyText1Char"/>
    <w:uiPriority w:val="99"/>
    <w:rsid w:val="00F63C72"/>
    <w:pPr>
      <w:spacing w:beforeLines="50" w:afterLines="50"/>
      <w:ind w:left="720"/>
      <w:jc w:val="both"/>
    </w:pPr>
    <w:rPr>
      <w:rFonts w:ascii="Times New Roman" w:hAnsi="Times New Roman"/>
      <w:kern w:val="32"/>
      <w:sz w:val="24"/>
      <w:szCs w:val="22"/>
    </w:rPr>
  </w:style>
  <w:style w:type="character" w:customStyle="1" w:styleId="WXBodyText1Char">
    <w:name w:val="WX Body Text 1 Char"/>
    <w:link w:val="WXBodyText1"/>
    <w:uiPriority w:val="99"/>
    <w:locked/>
    <w:rsid w:val="00F63C72"/>
    <w:rPr>
      <w:rFonts w:ascii="Times New Roman" w:hAnsi="Times New Roman"/>
      <w:kern w:val="32"/>
      <w:sz w:val="24"/>
      <w:szCs w:val="22"/>
      <w:lang w:bidi="ar-SA"/>
    </w:rPr>
  </w:style>
  <w:style w:type="character" w:customStyle="1" w:styleId="20">
    <w:name w:val="未处理的提及2"/>
    <w:uiPriority w:val="99"/>
    <w:semiHidden/>
    <w:unhideWhenUsed/>
    <w:rsid w:val="00665F50"/>
    <w:rPr>
      <w:color w:val="605E5C"/>
      <w:shd w:val="clear" w:color="auto" w:fill="E1DFDD"/>
    </w:rPr>
  </w:style>
  <w:style w:type="character" w:customStyle="1" w:styleId="3">
    <w:name w:val="未处理的提及3"/>
    <w:uiPriority w:val="99"/>
    <w:semiHidden/>
    <w:unhideWhenUsed/>
    <w:rsid w:val="00701D56"/>
    <w:rPr>
      <w:color w:val="605E5C"/>
      <w:shd w:val="clear" w:color="auto" w:fill="E1DFDD"/>
    </w:rPr>
  </w:style>
  <w:style w:type="character" w:customStyle="1" w:styleId="a5">
    <w:name w:val="未处理的提及"/>
    <w:uiPriority w:val="99"/>
    <w:semiHidden/>
    <w:unhideWhenUsed/>
    <w:rsid w:val="006F6EFA"/>
    <w:rPr>
      <w:color w:val="605E5C"/>
      <w:shd w:val="clear" w:color="auto" w:fill="E1DFDD"/>
    </w:rPr>
  </w:style>
  <w:style w:type="paragraph" w:customStyle="1" w:styleId="WPSOffice1">
    <w:name w:val="WPSOffice手动目录 1"/>
    <w:rsid w:val="002F58A6"/>
    <w:rPr>
      <w:rFonts w:ascii="Times New Roman" w:hAnsi="Times New Roman"/>
    </w:rPr>
  </w:style>
  <w:style w:type="character" w:customStyle="1" w:styleId="21">
    <w:name w:val="列表段落 字符2"/>
    <w:basedOn w:val="DefaultParagraphFont"/>
    <w:uiPriority w:val="34"/>
    <w:rsid w:val="00174605"/>
  </w:style>
  <w:style w:type="table" w:customStyle="1" w:styleId="30">
    <w:name w:val="网格型3"/>
    <w:basedOn w:val="TableNormal"/>
    <w:next w:val="TableGrid"/>
    <w:uiPriority w:val="99"/>
    <w:qFormat/>
    <w:rsid w:val="00C82BEA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7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'1.0' encoding='UTF-8' standalone='yes'?>
<Relationships xmlns="http://schemas.openxmlformats.org/package/2006/relationships"><Relationship Id="rId2" Type="http://schemas.openxmlformats.org/officeDocument/2006/relationships/oleObject" Target="file:///D:\&#35797;&#39564;&#36827;&#34892;&#20013;\SYH2046_ing\ZQZY-202402D010%20SYH2046&#22312;C57&#23567;&#40736;&#20307;&#20869;&#30340;&#32452;&#32455;&#20998;&#24067;&#30740;&#31350;_RC\data\ZQZY-202402D010&#160;&#32452;&#32455;&#25968;&#25454;&#27719;&#24635;_20240813_&#21457;&#23458;&#25143;&#29256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6778338209377632E-2"/>
          <c:y val="3.6461595943124855E-2"/>
          <c:w val="0.88391113734818427"/>
          <c:h val="0.8591477617599793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AUC计算结果!$B$25</c:f>
              <c:strCache>
                <c:ptCount val="1"/>
                <c:pt idx="0">
                  <c:v>雄性</c:v>
                </c:pt>
              </c:strCache>
            </c:strRef>
          </c:tx>
          <c:spPr>
            <a:pattFill prst="ltHorz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AUC计算结果!$A$26:$A$42</c:f>
              <c:strCache>
                <c:ptCount val="17"/>
                <c:pt idx="0">
                  <c:v>全血</c:v>
                </c:pt>
                <c:pt idx="1">
                  <c:v>胃</c:v>
                </c:pt>
                <c:pt idx="2">
                  <c:v>小肠</c:v>
                </c:pt>
                <c:pt idx="3">
                  <c:v>肾脏</c:v>
                </c:pt>
                <c:pt idx="4">
                  <c:v>脾脏</c:v>
                </c:pt>
                <c:pt idx="5">
                  <c:v>肺</c:v>
                </c:pt>
                <c:pt idx="6">
                  <c:v>肝脏</c:v>
                </c:pt>
                <c:pt idx="7">
                  <c:v>血浆</c:v>
                </c:pt>
                <c:pt idx="8">
                  <c:v>淋巴结</c:v>
                </c:pt>
                <c:pt idx="9">
                  <c:v>心脏</c:v>
                </c:pt>
                <c:pt idx="10">
                  <c:v>子宫</c:v>
                </c:pt>
                <c:pt idx="11">
                  <c:v>卵巢</c:v>
                </c:pt>
                <c:pt idx="12">
                  <c:v>肌肉</c:v>
                </c:pt>
                <c:pt idx="13">
                  <c:v>脂肪</c:v>
                </c:pt>
                <c:pt idx="14">
                  <c:v>睾丸</c:v>
                </c:pt>
                <c:pt idx="15">
                  <c:v>脑</c:v>
                </c:pt>
                <c:pt idx="16">
                  <c:v>骨髓</c:v>
                </c:pt>
              </c:strCache>
            </c:strRef>
          </c:cat>
          <c:val>
            <c:numRef>
              <c:f>AUC计算结果!$B$26:$B$42</c:f>
              <c:numCache>
                <c:formatCode>General</c:formatCode>
                <c:ptCount val="17"/>
                <c:pt idx="0">
                  <c:v>287</c:v>
                </c:pt>
                <c:pt idx="1">
                  <c:v>290</c:v>
                </c:pt>
                <c:pt idx="2">
                  <c:v>240</c:v>
                </c:pt>
                <c:pt idx="3">
                  <c:v>78.599999999999994</c:v>
                </c:pt>
                <c:pt idx="4">
                  <c:v>66.400000000000006</c:v>
                </c:pt>
                <c:pt idx="5">
                  <c:v>49.5</c:v>
                </c:pt>
                <c:pt idx="6" formatCode="0.0">
                  <c:v>37</c:v>
                </c:pt>
                <c:pt idx="7">
                  <c:v>27.1</c:v>
                </c:pt>
                <c:pt idx="8">
                  <c:v>9.91</c:v>
                </c:pt>
                <c:pt idx="9" formatCode="0.0">
                  <c:v>15</c:v>
                </c:pt>
                <c:pt idx="10">
                  <c:v>0</c:v>
                </c:pt>
                <c:pt idx="11">
                  <c:v>0</c:v>
                </c:pt>
                <c:pt idx="12">
                  <c:v>5.15</c:v>
                </c:pt>
                <c:pt idx="13">
                  <c:v>3.15</c:v>
                </c:pt>
                <c:pt idx="14">
                  <c:v>2.85</c:v>
                </c:pt>
                <c:pt idx="15" formatCode="0.00">
                  <c:v>1</c:v>
                </c:pt>
                <c:pt idx="16">
                  <c:v>0.48799999999999999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C8-42FF-9D2C-DDF569EDFEDB}"/>
            </c:ext>
          </c:extLst>
        </c:ser>
        <c:ser>
          <c:idx val="1"/>
          <c:order val="1"/>
          <c:tx>
            <c:strRef>
              <c:f>AUC计算结果!$C$25</c:f>
              <c:strCache>
                <c:ptCount val="1"/>
                <c:pt idx="0">
                  <c:v>雌性</c:v>
                </c:pt>
              </c:strCache>
            </c:strRef>
          </c:tx>
          <c:spPr>
            <a:pattFill prst="wdDnDiag">
              <a:fgClr>
                <a:schemeClr val="accent5"/>
              </a:fgClr>
              <a:bgClr>
                <a:schemeClr val="bg1"/>
              </a:bgClr>
            </a:pattFill>
            <a:ln>
              <a:solidFill>
                <a:schemeClr val="accent5"/>
              </a:solidFill>
            </a:ln>
            <a:effectLst/>
          </c:spPr>
          <c:invertIfNegative val="0"/>
          <c:cat>
            <c:strRef>
              <c:f>AUC计算结果!$A$26:$A$42</c:f>
              <c:strCache>
                <c:ptCount val="17"/>
                <c:pt idx="0">
                  <c:v>全血</c:v>
                </c:pt>
                <c:pt idx="1">
                  <c:v>胃</c:v>
                </c:pt>
                <c:pt idx="2">
                  <c:v>小肠</c:v>
                </c:pt>
                <c:pt idx="3">
                  <c:v>肾脏</c:v>
                </c:pt>
                <c:pt idx="4">
                  <c:v>脾脏</c:v>
                </c:pt>
                <c:pt idx="5">
                  <c:v>肺</c:v>
                </c:pt>
                <c:pt idx="6">
                  <c:v>肝脏</c:v>
                </c:pt>
                <c:pt idx="7">
                  <c:v>血浆</c:v>
                </c:pt>
                <c:pt idx="8">
                  <c:v>淋巴结</c:v>
                </c:pt>
                <c:pt idx="9">
                  <c:v>心脏</c:v>
                </c:pt>
                <c:pt idx="10">
                  <c:v>子宫</c:v>
                </c:pt>
                <c:pt idx="11">
                  <c:v>卵巢</c:v>
                </c:pt>
                <c:pt idx="12">
                  <c:v>肌肉</c:v>
                </c:pt>
                <c:pt idx="13">
                  <c:v>脂肪</c:v>
                </c:pt>
                <c:pt idx="14">
                  <c:v>睾丸</c:v>
                </c:pt>
                <c:pt idx="15">
                  <c:v>脑</c:v>
                </c:pt>
                <c:pt idx="16">
                  <c:v>骨髓</c:v>
                </c:pt>
              </c:strCache>
            </c:strRef>
          </c:cat>
          <c:val>
            <c:numRef>
              <c:f>AUC计算结果!$C$26:$C$42</c:f>
              <c:numCache>
                <c:formatCode>General</c:formatCode>
                <c:ptCount val="17"/>
                <c:pt idx="0">
                  <c:v>311</c:v>
                </c:pt>
                <c:pt idx="1">
                  <c:v>283</c:v>
                </c:pt>
                <c:pt idx="2">
                  <c:v>122</c:v>
                </c:pt>
                <c:pt idx="3">
                  <c:v>74.599999999999994</c:v>
                </c:pt>
                <c:pt idx="4">
                  <c:v>45.9</c:v>
                </c:pt>
                <c:pt idx="5">
                  <c:v>32.5</c:v>
                </c:pt>
                <c:pt idx="6">
                  <c:v>36.9</c:v>
                </c:pt>
                <c:pt idx="7" formatCode="0.0">
                  <c:v>30</c:v>
                </c:pt>
                <c:pt idx="8">
                  <c:v>18.5</c:v>
                </c:pt>
                <c:pt idx="9" formatCode="0.0">
                  <c:v>15</c:v>
                </c:pt>
                <c:pt idx="10">
                  <c:v>14.6</c:v>
                </c:pt>
                <c:pt idx="11">
                  <c:v>11.8</c:v>
                </c:pt>
                <c:pt idx="12">
                  <c:v>4.45</c:v>
                </c:pt>
                <c:pt idx="13">
                  <c:v>2.83</c:v>
                </c:pt>
                <c:pt idx="14">
                  <c:v>0</c:v>
                </c:pt>
                <c:pt idx="15" formatCode="0.000">
                  <c:v>0.99</c:v>
                </c:pt>
                <c:pt idx="16">
                  <c:v>0.17399999999999999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C8-42FF-9D2C-DDF569EDFEDB}"/>
            </c:ext>
          </c:extLst>
        </c:ser>
        <c:ser>
          <c:idx val="2"/>
          <c:order val="2"/>
          <c:tx>
            <c:strRef>
              <c:f>AUC计算结果!$D$25</c:f>
              <c:strCache>
                <c:ptCount val="1"/>
                <c:pt idx="0">
                  <c:v>总体</c:v>
                </c:pt>
              </c:strCache>
            </c:strRef>
          </c:tx>
          <c:spPr>
            <a:pattFill prst="wdUpDiag">
              <a:fgClr>
                <a:schemeClr val="accent2"/>
              </a:fgClr>
              <a:bgClr>
                <a:schemeClr val="bg1"/>
              </a:bgClr>
            </a:pattFill>
            <a:ln>
              <a:solidFill>
                <a:schemeClr val="accent2"/>
              </a:solidFill>
            </a:ln>
            <a:effectLst/>
          </c:spPr>
          <c:invertIfNegative val="0"/>
          <c:cat>
            <c:strRef>
              <c:f>AUC计算结果!$A$26:$A$42</c:f>
              <c:strCache>
                <c:ptCount val="17"/>
                <c:pt idx="0">
                  <c:v>全血</c:v>
                </c:pt>
                <c:pt idx="1">
                  <c:v>胃</c:v>
                </c:pt>
                <c:pt idx="2">
                  <c:v>小肠</c:v>
                </c:pt>
                <c:pt idx="3">
                  <c:v>肾脏</c:v>
                </c:pt>
                <c:pt idx="4">
                  <c:v>脾脏</c:v>
                </c:pt>
                <c:pt idx="5">
                  <c:v>肺</c:v>
                </c:pt>
                <c:pt idx="6">
                  <c:v>肝脏</c:v>
                </c:pt>
                <c:pt idx="7">
                  <c:v>血浆</c:v>
                </c:pt>
                <c:pt idx="8">
                  <c:v>淋巴结</c:v>
                </c:pt>
                <c:pt idx="9">
                  <c:v>心脏</c:v>
                </c:pt>
                <c:pt idx="10">
                  <c:v>子宫</c:v>
                </c:pt>
                <c:pt idx="11">
                  <c:v>卵巢</c:v>
                </c:pt>
                <c:pt idx="12">
                  <c:v>肌肉</c:v>
                </c:pt>
                <c:pt idx="13">
                  <c:v>脂肪</c:v>
                </c:pt>
                <c:pt idx="14">
                  <c:v>睾丸</c:v>
                </c:pt>
                <c:pt idx="15">
                  <c:v>脑</c:v>
                </c:pt>
                <c:pt idx="16">
                  <c:v>骨髓</c:v>
                </c:pt>
              </c:strCache>
            </c:strRef>
          </c:cat>
          <c:val>
            <c:numRef>
              <c:f>AUC计算结果!$D$26:$D$42</c:f>
              <c:numCache>
                <c:formatCode>General</c:formatCode>
                <c:ptCount val="17"/>
                <c:pt idx="0">
                  <c:v>299</c:v>
                </c:pt>
                <c:pt idx="1">
                  <c:v>286</c:v>
                </c:pt>
                <c:pt idx="2">
                  <c:v>181</c:v>
                </c:pt>
                <c:pt idx="3">
                  <c:v>76.599999999999994</c:v>
                </c:pt>
                <c:pt idx="4">
                  <c:v>56.1</c:v>
                </c:pt>
                <c:pt idx="5" formatCode="0.0">
                  <c:v>41</c:v>
                </c:pt>
                <c:pt idx="6">
                  <c:v>36.9</c:v>
                </c:pt>
                <c:pt idx="7">
                  <c:v>28.6</c:v>
                </c:pt>
                <c:pt idx="8">
                  <c:v>17.399999999999999</c:v>
                </c:pt>
                <c:pt idx="9" formatCode="0.0">
                  <c:v>15</c:v>
                </c:pt>
                <c:pt idx="10">
                  <c:v>14.6</c:v>
                </c:pt>
                <c:pt idx="11">
                  <c:v>11.8</c:v>
                </c:pt>
                <c:pt idx="12" formatCode="0.00">
                  <c:v>4.8</c:v>
                </c:pt>
                <c:pt idx="13">
                  <c:v>2.99</c:v>
                </c:pt>
                <c:pt idx="14">
                  <c:v>2.85</c:v>
                </c:pt>
                <c:pt idx="15">
                  <c:v>1.03</c:v>
                </c:pt>
                <c:pt idx="16">
                  <c:v>0.45500000000000002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C8-42FF-9D2C-DDF569EDF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2317824"/>
        <c:axId val="656672256"/>
      </c:barChart>
      <c:catAx>
        <c:axId val="44231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CN" sz="105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tissues</a:t>
                </a:r>
                <a:endParaRPr lang="zh-CN" altLang="en-US" sz="1050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50" b="0" i="0" u="none" strike="noStrike" kern="1200" baseline="0">
                <a:solidFill>
                  <a:schemeClr val="tx1"/>
                </a:solidFill>
                <a:latin typeface="宋体" panose="02010600030101010101" pitchFamily="2" charset="-122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656672256"/>
        <c:crosses val="autoZero"/>
        <c:auto val="1"/>
        <c:lblAlgn val="ctr"/>
        <c:lblOffset val="100"/>
        <c:noMultiLvlLbl val="0"/>
      </c:catAx>
      <c:valAx>
        <c:axId val="656672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defRPr>
                </a:pPr>
                <a:r>
                  <a:rPr lang="en-US" altLang="zh-CN" sz="105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AUC</a:t>
                </a:r>
                <a:r>
                  <a:rPr lang="en-US" altLang="zh-CN" sz="1050" baseline="-1000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0-t</a:t>
                </a:r>
                <a:r>
                  <a:rPr lang="zh-CN" altLang="en-US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（</a:t>
                </a:r>
                <a:r>
                  <a:rPr lang="en-US" altLang="zh-CN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h*</a:t>
                </a:r>
                <a:r>
                  <a:rPr lang="el-GR" altLang="zh-CN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μ</a:t>
                </a:r>
                <a:r>
                  <a:rPr lang="en-US" altLang="zh-CN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g/mL or h*</a:t>
                </a:r>
                <a:r>
                  <a:rPr lang="el-GR" altLang="zh-CN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μ</a:t>
                </a:r>
                <a:r>
                  <a:rPr lang="en-US" altLang="zh-CN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g/g</a:t>
                </a:r>
                <a:r>
                  <a:rPr lang="zh-CN" altLang="en-US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）</a:t>
                </a:r>
                <a:r>
                  <a:rPr lang="en-US" altLang="zh-CN" sz="1050" baseline="0" dirty="0">
                    <a:solidFill>
                      <a:schemeClr val="tx1"/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rPr>
                  <a:t> </a:t>
                </a:r>
                <a:endParaRPr lang="zh-CN" altLang="en-US" sz="1050" baseline="0" dirty="0">
                  <a:solidFill>
                    <a:schemeClr val="tx1"/>
                  </a:solidFill>
                  <a:latin typeface="Times New Roman" panose="02020603050405020304" pitchFamily="18" charset="0"/>
                  <a:ea typeface="宋体" panose="02010600030101010101" pitchFamily="2" charset="-122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5547144258566356E-2"/>
              <c:y val="0.226196623993177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442317824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r"/>
      <c:layout>
        <c:manualLayout>
          <c:xMode val="edge"/>
          <c:yMode val="edge"/>
          <c:x val="0.73579178567397929"/>
          <c:y val="0.29183194136365342"/>
          <c:w val="0.11076730104433657"/>
          <c:h val="0.201405349997152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宋体" panose="02010600030101010101" pitchFamily="2" charset="-122"/>
              <a:ea typeface="宋体" panose="02010600030101010101" pitchFamily="2" charset="-122"/>
              <a:cs typeface="Times New Roman" panose="02020603050405020304" pitchFamily="18" charset="0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D6BEEA-C279-4F3F-B564-D62CB63D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3432</Words>
  <Characters>19565</Characters>
  <Application>Microsoft Office Word</Application>
  <DocSecurity>0</DocSecurity>
  <Lines>163</Lines>
  <Paragraphs>45</Paragraphs>
  <ScaleCrop>false</ScaleCrop>
  <Company/>
  <LinksUpToDate>false</LinksUpToDate>
  <CharactersWithSpaces>22952</CharactersWithSpaces>
  <SharedDoc>false</SharedDoc>
  <HLinks>
    <vt:vector size="102" baseType="variant"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_Toc185336379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_Toc185336305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_Toc185336304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_Toc185336303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_Toc185336302</vt:lpwstr>
      </vt:variant>
      <vt:variant>
        <vt:i4>1703988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_Toc185336301</vt:lpwstr>
      </vt:variant>
      <vt:variant>
        <vt:i4>1703988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_Toc185336300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_Toc186017268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_Toc186017267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_Toc186017266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_Toc186017265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_Toc186017264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_Toc186017263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_Toc186017262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_Toc186017261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_Toc186017260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_Toc186017259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wcaixia</dc:creator>
  <cp:keywords/>
  <cp:lastModifiedBy>Liming G</cp:lastModifiedBy>
  <cp:revision>2</cp:revision>
  <dcterms:created xsi:type="dcterms:W3CDTF">2025-01-22T22:52:00Z</dcterms:created>
  <dcterms:modified xsi:type="dcterms:W3CDTF">2025-01-22T22:52:00Z</dcterms:modified>
</cp:coreProperties>
</file>