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E025" w14:textId="55901EBA" w:rsidR="00A53E73" w:rsidRPr="00A53E73" w:rsidRDefault="00A53E73" w:rsidP="00A53E73">
      <w:r w:rsidRPr="00A53E73">
        <w:t>根据</w:t>
      </w:r>
      <w:r w:rsidRPr="00A53E73">
        <w:rPr>
          <w:b/>
          <w:bCs/>
        </w:rPr>
        <w:t>FDA IND申报要求</w:t>
      </w:r>
      <w:r w:rsidRPr="00A53E73">
        <w:t>及</w:t>
      </w:r>
      <w:r w:rsidRPr="00A53E73">
        <w:rPr>
          <w:b/>
          <w:bCs/>
        </w:rPr>
        <w:t>ICH M3(R2)、ICH S5(R3)、ICH M4S</w:t>
      </w:r>
      <w:r w:rsidRPr="00A53E73">
        <w:t>等国际指导原则，CTD 2.6模块应提供支持首次人体试验（FIH）的必要非临床研究数据。以下是</w:t>
      </w:r>
      <w:r w:rsidRPr="00A53E73">
        <w:rPr>
          <w:b/>
          <w:bCs/>
        </w:rPr>
        <w:t>必须在2.6模块中提及但未提及的关键指标</w:t>
      </w:r>
      <w:r w:rsidRPr="00A53E73">
        <w:t>，并已根据</w:t>
      </w:r>
      <w:r w:rsidRPr="00A53E73">
        <w:rPr>
          <w:b/>
          <w:bCs/>
        </w:rPr>
        <w:t>IND阶段的适用性</w:t>
      </w:r>
      <w:r w:rsidRPr="00A53E73">
        <w:t>进行了优化调整，去除了在IND前非必要的研究内容。</w:t>
      </w:r>
    </w:p>
    <w:p w14:paraId="4E57D1A5" w14:textId="77777777" w:rsidR="00A53E73" w:rsidRPr="00A53E73" w:rsidRDefault="00000000" w:rsidP="00A53E73">
      <w:r>
        <w:pict w14:anchorId="135DB9C3">
          <v:rect id="_x0000_i1025" style="width:0;height:1.5pt" o:hralign="center" o:hrstd="t" o:hr="t" fillcolor="#a0a0a0" stroked="f"/>
        </w:pict>
      </w:r>
    </w:p>
    <w:p w14:paraId="1A12777E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 必须在2.6模块中提及但未提及的关键指标</w:t>
      </w:r>
    </w:p>
    <w:p w14:paraId="517EDA5D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1.1 药理学（2.6.2）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1355"/>
        <w:gridCol w:w="4432"/>
      </w:tblGrid>
      <w:tr w:rsidR="00A53E73" w:rsidRPr="00A53E73" w14:paraId="5577A5C3" w14:textId="77777777" w:rsidTr="003B4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0777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关键指标</w:t>
            </w:r>
          </w:p>
        </w:tc>
        <w:tc>
          <w:tcPr>
            <w:tcW w:w="0" w:type="auto"/>
            <w:vAlign w:val="center"/>
            <w:hideMark/>
          </w:tcPr>
          <w:p w14:paraId="3907265D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现状评估</w:t>
            </w:r>
          </w:p>
        </w:tc>
        <w:tc>
          <w:tcPr>
            <w:tcW w:w="0" w:type="auto"/>
            <w:vAlign w:val="center"/>
            <w:hideMark/>
          </w:tcPr>
          <w:p w14:paraId="62579839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改进建议</w:t>
            </w:r>
          </w:p>
        </w:tc>
      </w:tr>
      <w:tr w:rsidR="00A53E73" w:rsidRPr="00A53E73" w14:paraId="2DBEEB62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089F" w14:textId="77777777" w:rsidR="00A53E73" w:rsidRPr="00A53E73" w:rsidRDefault="00A53E73" w:rsidP="00A53E73">
            <w:r w:rsidRPr="00A53E73">
              <w:rPr>
                <w:b/>
                <w:bCs/>
              </w:rPr>
              <w:t>体外-体内相关性（IVIVC）</w:t>
            </w:r>
          </w:p>
        </w:tc>
        <w:tc>
          <w:tcPr>
            <w:tcW w:w="0" w:type="auto"/>
            <w:vAlign w:val="center"/>
            <w:hideMark/>
          </w:tcPr>
          <w:p w14:paraId="439AB359" w14:textId="77777777" w:rsidR="00A53E73" w:rsidRPr="00A53E73" w:rsidRDefault="00A53E73" w:rsidP="00A53E73">
            <w:r w:rsidRPr="00A53E73">
              <w:t>未提及</w:t>
            </w:r>
          </w:p>
        </w:tc>
        <w:tc>
          <w:tcPr>
            <w:tcW w:w="0" w:type="auto"/>
            <w:vAlign w:val="center"/>
            <w:hideMark/>
          </w:tcPr>
          <w:p w14:paraId="20DF3347" w14:textId="77777777" w:rsidR="00A53E73" w:rsidRPr="00A53E73" w:rsidRDefault="00A53E73" w:rsidP="00A53E73">
            <w:r w:rsidRPr="00A53E73">
              <w:t>需补充溶解度、溶出度与体内暴露的关系分析，以预测体内行为。</w:t>
            </w:r>
          </w:p>
        </w:tc>
      </w:tr>
      <w:tr w:rsidR="00A53E73" w:rsidRPr="00A53E73" w14:paraId="2FA8C19B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D81C" w14:textId="77777777" w:rsidR="00A53E73" w:rsidRPr="00A53E73" w:rsidRDefault="00A53E73" w:rsidP="00A53E73">
            <w:r w:rsidRPr="00A53E73">
              <w:rPr>
                <w:b/>
                <w:bCs/>
              </w:rPr>
              <w:t>次要药效学研究</w:t>
            </w:r>
          </w:p>
        </w:tc>
        <w:tc>
          <w:tcPr>
            <w:tcW w:w="0" w:type="auto"/>
            <w:vAlign w:val="center"/>
            <w:hideMark/>
          </w:tcPr>
          <w:p w14:paraId="3B6764EB" w14:textId="77777777" w:rsidR="00A53E73" w:rsidRPr="00A53E73" w:rsidRDefault="00A53E73" w:rsidP="00A53E73">
            <w:r w:rsidRPr="00A53E73">
              <w:t>部分提及，需补充</w:t>
            </w:r>
          </w:p>
        </w:tc>
        <w:tc>
          <w:tcPr>
            <w:tcW w:w="0" w:type="auto"/>
            <w:vAlign w:val="center"/>
            <w:hideMark/>
          </w:tcPr>
          <w:p w14:paraId="08974E70" w14:textId="77777777" w:rsidR="00A53E73" w:rsidRPr="00A53E73" w:rsidRDefault="00A53E73" w:rsidP="00A53E73">
            <w:r w:rsidRPr="00A53E73">
              <w:t>应包括脱靶效应的研究，评估其他生物通路可能受到的影响。</w:t>
            </w:r>
          </w:p>
        </w:tc>
      </w:tr>
      <w:tr w:rsidR="00A53E73" w:rsidRPr="00A53E73" w14:paraId="071CDC71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2382" w14:textId="77777777" w:rsidR="00A53E73" w:rsidRPr="00A53E73" w:rsidRDefault="00A53E73" w:rsidP="00A53E73">
            <w:r w:rsidRPr="00A53E73">
              <w:rPr>
                <w:b/>
                <w:bCs/>
              </w:rPr>
              <w:t>药物与靶点的结合动力学（</w:t>
            </w:r>
            <w:proofErr w:type="spellStart"/>
            <w:r w:rsidRPr="00A53E73">
              <w:rPr>
                <w:b/>
                <w:bCs/>
              </w:rPr>
              <w:t>Kd</w:t>
            </w:r>
            <w:proofErr w:type="spellEnd"/>
            <w:r w:rsidRPr="00A53E73">
              <w:rPr>
                <w:b/>
                <w:bCs/>
              </w:rPr>
              <w:t>、Kon、Koff）</w:t>
            </w:r>
          </w:p>
        </w:tc>
        <w:tc>
          <w:tcPr>
            <w:tcW w:w="0" w:type="auto"/>
            <w:vAlign w:val="center"/>
            <w:hideMark/>
          </w:tcPr>
          <w:p w14:paraId="51172803" w14:textId="77777777" w:rsidR="00A53E73" w:rsidRPr="00A53E73" w:rsidRDefault="00A53E73" w:rsidP="00A53E73">
            <w:r w:rsidRPr="00A53E73">
              <w:t>未提及</w:t>
            </w:r>
          </w:p>
        </w:tc>
        <w:tc>
          <w:tcPr>
            <w:tcW w:w="0" w:type="auto"/>
            <w:vAlign w:val="center"/>
            <w:hideMark/>
          </w:tcPr>
          <w:p w14:paraId="0066E99D" w14:textId="77777777" w:rsidR="00A53E73" w:rsidRPr="00A53E73" w:rsidRDefault="00A53E73" w:rsidP="00A53E73">
            <w:r w:rsidRPr="00A53E73">
              <w:t>需补充结合动力学数据，以展示药物与靶点的亲和力和结合稳定性。</w:t>
            </w:r>
          </w:p>
        </w:tc>
      </w:tr>
    </w:tbl>
    <w:p w14:paraId="79419B90" w14:textId="77777777" w:rsidR="00A53E73" w:rsidRPr="00A53E73" w:rsidRDefault="00000000" w:rsidP="00A53E73">
      <w:r>
        <w:pict w14:anchorId="0DAC3387">
          <v:rect id="_x0000_i1026" style="width:0;height:1.5pt" o:hralign="center" o:hrstd="t" o:hr="t" fillcolor="#a0a0a0" stroked="f"/>
        </w:pict>
      </w:r>
    </w:p>
    <w:p w14:paraId="64F9DA96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1.2 药代动力学（2.6.4）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079"/>
        <w:gridCol w:w="4624"/>
      </w:tblGrid>
      <w:tr w:rsidR="00A53E73" w:rsidRPr="00A53E73" w14:paraId="4D24F3F6" w14:textId="77777777" w:rsidTr="003B4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3A427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关键指标</w:t>
            </w:r>
          </w:p>
        </w:tc>
        <w:tc>
          <w:tcPr>
            <w:tcW w:w="0" w:type="auto"/>
            <w:vAlign w:val="center"/>
            <w:hideMark/>
          </w:tcPr>
          <w:p w14:paraId="1DFD4915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现状评估</w:t>
            </w:r>
          </w:p>
        </w:tc>
        <w:tc>
          <w:tcPr>
            <w:tcW w:w="0" w:type="auto"/>
            <w:vAlign w:val="center"/>
            <w:hideMark/>
          </w:tcPr>
          <w:p w14:paraId="18E96719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改进建议</w:t>
            </w:r>
          </w:p>
        </w:tc>
      </w:tr>
      <w:tr w:rsidR="00A53E73" w:rsidRPr="00A53E73" w14:paraId="0FCD44C7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001F4" w14:textId="77777777" w:rsidR="00A53E73" w:rsidRPr="00A53E73" w:rsidRDefault="00A53E73" w:rsidP="00A53E73">
            <w:r w:rsidRPr="00A53E73">
              <w:rPr>
                <w:b/>
                <w:bCs/>
              </w:rPr>
              <w:t>跨血脑屏障能力（BBB渗透）</w:t>
            </w:r>
          </w:p>
        </w:tc>
        <w:tc>
          <w:tcPr>
            <w:tcW w:w="0" w:type="auto"/>
            <w:vAlign w:val="center"/>
            <w:hideMark/>
          </w:tcPr>
          <w:p w14:paraId="0447C277" w14:textId="77777777" w:rsidR="00A53E73" w:rsidRPr="00A53E73" w:rsidRDefault="00A53E73" w:rsidP="00A53E73">
            <w:r w:rsidRPr="00A53E73">
              <w:t>未提及</w:t>
            </w:r>
          </w:p>
        </w:tc>
        <w:tc>
          <w:tcPr>
            <w:tcW w:w="0" w:type="auto"/>
            <w:vAlign w:val="center"/>
            <w:hideMark/>
          </w:tcPr>
          <w:p w14:paraId="4FFBF405" w14:textId="77777777" w:rsidR="00A53E73" w:rsidRPr="00A53E73" w:rsidRDefault="00A53E73" w:rsidP="00A53E73">
            <w:r w:rsidRPr="00A53E73">
              <w:t>需补充药物在血脑屏障中的渗透性数据，以防意外中枢影响。</w:t>
            </w:r>
          </w:p>
        </w:tc>
      </w:tr>
      <w:tr w:rsidR="00A53E73" w:rsidRPr="00A53E73" w14:paraId="596228FB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3B6B" w14:textId="77777777" w:rsidR="00A53E73" w:rsidRPr="00A53E73" w:rsidRDefault="00A53E73" w:rsidP="00A53E73">
            <w:r w:rsidRPr="00A53E73">
              <w:rPr>
                <w:b/>
                <w:bCs/>
              </w:rPr>
              <w:t>药物蓄积风险评估</w:t>
            </w:r>
          </w:p>
        </w:tc>
        <w:tc>
          <w:tcPr>
            <w:tcW w:w="0" w:type="auto"/>
            <w:vAlign w:val="center"/>
            <w:hideMark/>
          </w:tcPr>
          <w:p w14:paraId="78F84964" w14:textId="77777777" w:rsidR="00A53E73" w:rsidRPr="00A53E73" w:rsidRDefault="00A53E73" w:rsidP="00A53E73">
            <w:r w:rsidRPr="00A53E73">
              <w:t>部分提及，缺少长期数据</w:t>
            </w:r>
          </w:p>
        </w:tc>
        <w:tc>
          <w:tcPr>
            <w:tcW w:w="0" w:type="auto"/>
            <w:vAlign w:val="center"/>
            <w:hideMark/>
          </w:tcPr>
          <w:p w14:paraId="68247324" w14:textId="77777777" w:rsidR="00A53E73" w:rsidRPr="00A53E73" w:rsidRDefault="00A53E73" w:rsidP="00A53E73">
            <w:r w:rsidRPr="00A53E73">
              <w:t>需补充多次给药后组织蓄积趋势，以预测潜在的毒性风险。</w:t>
            </w:r>
          </w:p>
        </w:tc>
      </w:tr>
      <w:tr w:rsidR="00A53E73" w:rsidRPr="00A53E73" w14:paraId="62A6693E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1D85" w14:textId="77777777" w:rsidR="00A53E73" w:rsidRPr="00A53E73" w:rsidRDefault="00A53E73" w:rsidP="00A53E73">
            <w:r w:rsidRPr="00A53E73">
              <w:rPr>
                <w:b/>
                <w:bCs/>
              </w:rPr>
              <w:t>代谢酶表型与种属差异</w:t>
            </w:r>
          </w:p>
        </w:tc>
        <w:tc>
          <w:tcPr>
            <w:tcW w:w="0" w:type="auto"/>
            <w:vAlign w:val="center"/>
            <w:hideMark/>
          </w:tcPr>
          <w:p w14:paraId="7C384636" w14:textId="77777777" w:rsidR="00A53E73" w:rsidRPr="00A53E73" w:rsidRDefault="00A53E73" w:rsidP="00A53E73">
            <w:r w:rsidRPr="00A53E73">
              <w:t>部分提及，但缺少详细描述</w:t>
            </w:r>
          </w:p>
        </w:tc>
        <w:tc>
          <w:tcPr>
            <w:tcW w:w="0" w:type="auto"/>
            <w:vAlign w:val="center"/>
            <w:hideMark/>
          </w:tcPr>
          <w:p w14:paraId="15EA9016" w14:textId="77777777" w:rsidR="00A53E73" w:rsidRPr="00A53E73" w:rsidRDefault="00A53E73" w:rsidP="00A53E73">
            <w:r w:rsidRPr="00A53E73">
              <w:t>需提供不同种属CYP酶代谢情况，评估人体代谢预测的准确性。</w:t>
            </w:r>
          </w:p>
        </w:tc>
      </w:tr>
    </w:tbl>
    <w:p w14:paraId="252053C8" w14:textId="77777777" w:rsidR="00A53E73" w:rsidRPr="00A53E73" w:rsidRDefault="00000000" w:rsidP="00A53E73">
      <w:r>
        <w:pict w14:anchorId="224172AC">
          <v:rect id="_x0000_i1027" style="width:0;height:1.5pt" o:hralign="center" o:hrstd="t" o:hr="t" fillcolor="#a0a0a0" stroked="f"/>
        </w:pict>
      </w:r>
    </w:p>
    <w:p w14:paraId="643AD47B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1.3 毒理学（2.6.6）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927"/>
        <w:gridCol w:w="6112"/>
      </w:tblGrid>
      <w:tr w:rsidR="00A53E73" w:rsidRPr="00A53E73" w14:paraId="3BDC8019" w14:textId="77777777" w:rsidTr="003B4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64EB2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关键指标</w:t>
            </w:r>
          </w:p>
        </w:tc>
        <w:tc>
          <w:tcPr>
            <w:tcW w:w="0" w:type="auto"/>
            <w:vAlign w:val="center"/>
            <w:hideMark/>
          </w:tcPr>
          <w:p w14:paraId="6735DE99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现状评估</w:t>
            </w:r>
          </w:p>
        </w:tc>
        <w:tc>
          <w:tcPr>
            <w:tcW w:w="0" w:type="auto"/>
            <w:vAlign w:val="center"/>
            <w:hideMark/>
          </w:tcPr>
          <w:p w14:paraId="18A98EEB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改进建议</w:t>
            </w:r>
          </w:p>
        </w:tc>
      </w:tr>
      <w:tr w:rsidR="00A53E73" w:rsidRPr="00A53E73" w14:paraId="5488652B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17CD" w14:textId="77777777" w:rsidR="00A53E73" w:rsidRPr="00A53E73" w:rsidRDefault="00A53E73" w:rsidP="00A53E73">
            <w:r w:rsidRPr="00A53E73">
              <w:rPr>
                <w:b/>
                <w:bCs/>
              </w:rPr>
              <w:t>器官特异性毒性评</w:t>
            </w:r>
            <w:r w:rsidRPr="00A53E73">
              <w:rPr>
                <w:b/>
                <w:bCs/>
              </w:rPr>
              <w:lastRenderedPageBreak/>
              <w:t>估</w:t>
            </w:r>
          </w:p>
        </w:tc>
        <w:tc>
          <w:tcPr>
            <w:tcW w:w="0" w:type="auto"/>
            <w:vAlign w:val="center"/>
            <w:hideMark/>
          </w:tcPr>
          <w:p w14:paraId="313CC959" w14:textId="77777777" w:rsidR="00A53E73" w:rsidRPr="00A53E73" w:rsidRDefault="00A53E73" w:rsidP="00A53E73">
            <w:r w:rsidRPr="00A53E73">
              <w:lastRenderedPageBreak/>
              <w:t>部分提及，但未充分深入分析</w:t>
            </w:r>
          </w:p>
        </w:tc>
        <w:tc>
          <w:tcPr>
            <w:tcW w:w="0" w:type="auto"/>
            <w:vAlign w:val="center"/>
            <w:hideMark/>
          </w:tcPr>
          <w:p w14:paraId="040525D1" w14:textId="77777777" w:rsidR="00A53E73" w:rsidRPr="00A53E73" w:rsidRDefault="00A53E73" w:rsidP="00A53E73">
            <w:r w:rsidRPr="00A53E73">
              <w:t>需补充心、肝、肾等器官的详细毒性数据。</w:t>
            </w:r>
          </w:p>
        </w:tc>
      </w:tr>
      <w:tr w:rsidR="00A53E73" w:rsidRPr="00A53E73" w14:paraId="3F3EEAEB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FCD7" w14:textId="77777777" w:rsidR="00A53E73" w:rsidRPr="00A53E73" w:rsidRDefault="00A53E73" w:rsidP="00A53E73">
            <w:r w:rsidRPr="00A53E73">
              <w:rPr>
                <w:b/>
                <w:bCs/>
              </w:rPr>
              <w:t>免疫毒性</w:t>
            </w:r>
          </w:p>
        </w:tc>
        <w:tc>
          <w:tcPr>
            <w:tcW w:w="0" w:type="auto"/>
            <w:vAlign w:val="center"/>
            <w:hideMark/>
          </w:tcPr>
          <w:p w14:paraId="3AF96BE5" w14:textId="77777777" w:rsidR="00A53E73" w:rsidRPr="00A53E73" w:rsidRDefault="00A53E73" w:rsidP="00A53E73">
            <w:r w:rsidRPr="00A53E73">
              <w:t>未提及</w:t>
            </w:r>
          </w:p>
        </w:tc>
        <w:tc>
          <w:tcPr>
            <w:tcW w:w="0" w:type="auto"/>
            <w:vAlign w:val="center"/>
            <w:hideMark/>
          </w:tcPr>
          <w:p w14:paraId="0DACF4FB" w14:textId="77777777" w:rsidR="00A53E73" w:rsidRPr="00A53E73" w:rsidRDefault="00A53E73" w:rsidP="00A53E73">
            <w:r w:rsidRPr="00A53E73">
              <w:t>需评估药物对免疫系统（T细胞/B细胞）的潜在影响。</w:t>
            </w:r>
          </w:p>
        </w:tc>
      </w:tr>
      <w:tr w:rsidR="00A53E73" w:rsidRPr="00A53E73" w14:paraId="7B1F8D92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19E0" w14:textId="77777777" w:rsidR="00A53E73" w:rsidRPr="00A53E73" w:rsidRDefault="00A53E73" w:rsidP="00A53E73">
            <w:r w:rsidRPr="00A53E73">
              <w:rPr>
                <w:b/>
                <w:bCs/>
              </w:rPr>
              <w:t>遗传毒性</w:t>
            </w:r>
          </w:p>
        </w:tc>
        <w:tc>
          <w:tcPr>
            <w:tcW w:w="0" w:type="auto"/>
            <w:vAlign w:val="center"/>
            <w:hideMark/>
          </w:tcPr>
          <w:p w14:paraId="5038A4C7" w14:textId="77777777" w:rsidR="00A53E73" w:rsidRPr="00A53E73" w:rsidRDefault="00A53E73" w:rsidP="00A53E73">
            <w:r w:rsidRPr="00A53E73">
              <w:t>已提及，但需补充长期暴露数据</w:t>
            </w:r>
          </w:p>
        </w:tc>
        <w:tc>
          <w:tcPr>
            <w:tcW w:w="0" w:type="auto"/>
            <w:vAlign w:val="center"/>
            <w:hideMark/>
          </w:tcPr>
          <w:p w14:paraId="2816509E" w14:textId="77777777" w:rsidR="00A53E73" w:rsidRPr="00A53E73" w:rsidRDefault="00A53E73" w:rsidP="00A53E73">
            <w:r w:rsidRPr="00A53E73">
              <w:t>需扩展长期暴露对遗传物质的影响，以满足长期使用安全性。</w:t>
            </w:r>
          </w:p>
        </w:tc>
      </w:tr>
      <w:tr w:rsidR="00A53E73" w:rsidRPr="00A53E73" w14:paraId="305235CA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70185" w14:textId="77777777" w:rsidR="00A53E73" w:rsidRPr="00A53E73" w:rsidRDefault="00A53E73" w:rsidP="00A53E73">
            <w:r w:rsidRPr="00A53E73">
              <w:rPr>
                <w:b/>
                <w:bCs/>
              </w:rPr>
              <w:t>生殖毒性</w:t>
            </w:r>
          </w:p>
        </w:tc>
        <w:tc>
          <w:tcPr>
            <w:tcW w:w="0" w:type="auto"/>
            <w:vAlign w:val="center"/>
            <w:hideMark/>
          </w:tcPr>
          <w:p w14:paraId="4A51F8F3" w14:textId="77777777" w:rsidR="00A53E73" w:rsidRPr="00A53E73" w:rsidRDefault="00A53E73" w:rsidP="00A53E73">
            <w:r w:rsidRPr="00A53E73">
              <w:t>已在重复给药毒性试验中观察，未单独研究</w:t>
            </w:r>
          </w:p>
        </w:tc>
        <w:tc>
          <w:tcPr>
            <w:tcW w:w="0" w:type="auto"/>
            <w:vAlign w:val="center"/>
            <w:hideMark/>
          </w:tcPr>
          <w:p w14:paraId="45C84D81" w14:textId="77777777" w:rsidR="00A53E73" w:rsidRPr="00A53E73" w:rsidRDefault="00A53E73" w:rsidP="00A53E73">
            <w:r w:rsidRPr="00A53E73">
              <w:t>根据ICH M3(R2)指南，IND阶段可仅限于重复给药毒性试验中观察生殖器官的病理变化，无需独立研究。在2.6.6部分应说明将在后续临床开发阶段完成。</w:t>
            </w:r>
          </w:p>
        </w:tc>
      </w:tr>
    </w:tbl>
    <w:p w14:paraId="5CE65DBF" w14:textId="77777777" w:rsidR="00A53E73" w:rsidRPr="00A53E73" w:rsidRDefault="00000000" w:rsidP="00A53E73">
      <w:r>
        <w:pict w14:anchorId="43D905E7">
          <v:rect id="_x0000_i1028" style="width:0;height:1.5pt" o:hralign="center" o:hrstd="t" o:hr="t" fillcolor="#a0a0a0" stroked="f"/>
        </w:pict>
      </w:r>
    </w:p>
    <w:p w14:paraId="0CA760A6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1.4 安全性药理学（2.6.2）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1654"/>
        <w:gridCol w:w="4882"/>
      </w:tblGrid>
      <w:tr w:rsidR="00A53E73" w:rsidRPr="00A53E73" w14:paraId="17DC45DD" w14:textId="77777777" w:rsidTr="003B4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3883D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关键指标</w:t>
            </w:r>
          </w:p>
        </w:tc>
        <w:tc>
          <w:tcPr>
            <w:tcW w:w="0" w:type="auto"/>
            <w:vAlign w:val="center"/>
            <w:hideMark/>
          </w:tcPr>
          <w:p w14:paraId="2FFE4E06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现状评估</w:t>
            </w:r>
          </w:p>
        </w:tc>
        <w:tc>
          <w:tcPr>
            <w:tcW w:w="0" w:type="auto"/>
            <w:vAlign w:val="center"/>
            <w:hideMark/>
          </w:tcPr>
          <w:p w14:paraId="4A04090E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改进建议</w:t>
            </w:r>
          </w:p>
        </w:tc>
      </w:tr>
      <w:tr w:rsidR="00A53E73" w:rsidRPr="00A53E73" w14:paraId="329DACB1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F8B6" w14:textId="77777777" w:rsidR="00A53E73" w:rsidRPr="00A53E73" w:rsidRDefault="00A53E73" w:rsidP="00A53E73">
            <w:r w:rsidRPr="00A53E73">
              <w:rPr>
                <w:b/>
                <w:bCs/>
              </w:rPr>
              <w:t>QT间期延长风险评估</w:t>
            </w:r>
          </w:p>
        </w:tc>
        <w:tc>
          <w:tcPr>
            <w:tcW w:w="0" w:type="auto"/>
            <w:vAlign w:val="center"/>
            <w:hideMark/>
          </w:tcPr>
          <w:p w14:paraId="21025E9F" w14:textId="77777777" w:rsidR="00A53E73" w:rsidRPr="00A53E73" w:rsidRDefault="00A53E73" w:rsidP="00A53E73">
            <w:r w:rsidRPr="00A53E73">
              <w:t>部分提及，需补充</w:t>
            </w:r>
          </w:p>
        </w:tc>
        <w:tc>
          <w:tcPr>
            <w:tcW w:w="0" w:type="auto"/>
            <w:vAlign w:val="center"/>
            <w:hideMark/>
          </w:tcPr>
          <w:p w14:paraId="72F4C104" w14:textId="77777777" w:rsidR="00A53E73" w:rsidRPr="00A53E73" w:rsidRDefault="00A53E73" w:rsidP="00A53E73">
            <w:r w:rsidRPr="00A53E73">
              <w:t>增加完整的</w:t>
            </w:r>
            <w:proofErr w:type="spellStart"/>
            <w:r w:rsidRPr="00A53E73">
              <w:t>hERG</w:t>
            </w:r>
            <w:proofErr w:type="spellEnd"/>
            <w:r w:rsidRPr="00A53E73">
              <w:t>实验数据和体内QT研究，以评估心脏安全性。</w:t>
            </w:r>
          </w:p>
        </w:tc>
      </w:tr>
      <w:tr w:rsidR="00A53E73" w:rsidRPr="00A53E73" w14:paraId="659CC22E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CE0D" w14:textId="77777777" w:rsidR="00A53E73" w:rsidRPr="00A53E73" w:rsidRDefault="00A53E73" w:rsidP="00A53E73">
            <w:r w:rsidRPr="00A53E73">
              <w:rPr>
                <w:b/>
                <w:bCs/>
              </w:rPr>
              <w:t>心血管系统影响（血压、心率）</w:t>
            </w:r>
          </w:p>
        </w:tc>
        <w:tc>
          <w:tcPr>
            <w:tcW w:w="0" w:type="auto"/>
            <w:vAlign w:val="center"/>
            <w:hideMark/>
          </w:tcPr>
          <w:p w14:paraId="484BBB10" w14:textId="77777777" w:rsidR="00A53E73" w:rsidRPr="00A53E73" w:rsidRDefault="00A53E73" w:rsidP="00A53E73">
            <w:r w:rsidRPr="00A53E73">
              <w:t>部分提及，数据不足</w:t>
            </w:r>
          </w:p>
        </w:tc>
        <w:tc>
          <w:tcPr>
            <w:tcW w:w="0" w:type="auto"/>
            <w:vAlign w:val="center"/>
            <w:hideMark/>
          </w:tcPr>
          <w:p w14:paraId="1C5435B3" w14:textId="77777777" w:rsidR="00A53E73" w:rsidRPr="00A53E73" w:rsidRDefault="00A53E73" w:rsidP="00A53E73">
            <w:r w:rsidRPr="00A53E73">
              <w:t>需补充慢性毒性研究，监测血压和心率的变化。</w:t>
            </w:r>
          </w:p>
        </w:tc>
      </w:tr>
      <w:tr w:rsidR="00A53E73" w:rsidRPr="00A53E73" w14:paraId="1B9C5AD1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5AB8" w14:textId="77777777" w:rsidR="00A53E73" w:rsidRPr="00A53E73" w:rsidRDefault="00A53E73" w:rsidP="00A53E73">
            <w:r w:rsidRPr="00A53E73">
              <w:rPr>
                <w:b/>
                <w:bCs/>
              </w:rPr>
              <w:t>肝肾功能影响（生化指标）</w:t>
            </w:r>
          </w:p>
        </w:tc>
        <w:tc>
          <w:tcPr>
            <w:tcW w:w="0" w:type="auto"/>
            <w:vAlign w:val="center"/>
            <w:hideMark/>
          </w:tcPr>
          <w:p w14:paraId="25EF0FEC" w14:textId="77777777" w:rsidR="00A53E73" w:rsidRPr="00A53E73" w:rsidRDefault="00A53E73" w:rsidP="00A53E73">
            <w:r w:rsidRPr="00A53E73">
              <w:t>未提及</w:t>
            </w:r>
          </w:p>
        </w:tc>
        <w:tc>
          <w:tcPr>
            <w:tcW w:w="0" w:type="auto"/>
            <w:vAlign w:val="center"/>
            <w:hideMark/>
          </w:tcPr>
          <w:p w14:paraId="5F42AAB9" w14:textId="77777777" w:rsidR="00A53E73" w:rsidRPr="00A53E73" w:rsidRDefault="00A53E73" w:rsidP="00A53E73">
            <w:r w:rsidRPr="00A53E73">
              <w:t>补充ALT、AST、肌</w:t>
            </w:r>
            <w:proofErr w:type="gramStart"/>
            <w:r w:rsidRPr="00A53E73">
              <w:t>酐</w:t>
            </w:r>
            <w:proofErr w:type="gramEnd"/>
            <w:r w:rsidRPr="00A53E73">
              <w:t>等生化指标数据，以确认肝肾安全性。</w:t>
            </w:r>
          </w:p>
        </w:tc>
      </w:tr>
    </w:tbl>
    <w:p w14:paraId="5854D512" w14:textId="77777777" w:rsidR="00A53E73" w:rsidRPr="00A53E73" w:rsidRDefault="00000000" w:rsidP="00A53E73">
      <w:r>
        <w:pict w14:anchorId="77C44B74">
          <v:rect id="_x0000_i1029" style="width:0;height:1.5pt" o:hralign="center" o:hrstd="t" o:hr="t" fillcolor="#a0a0a0" stroked="f"/>
        </w:pict>
      </w:r>
    </w:p>
    <w:p w14:paraId="497F08E0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1.5 药物相互作用（DDI，2.6.4.7）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828"/>
        <w:gridCol w:w="4692"/>
      </w:tblGrid>
      <w:tr w:rsidR="00A53E73" w:rsidRPr="00A53E73" w14:paraId="27AAE250" w14:textId="77777777" w:rsidTr="003B4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46473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关键指标</w:t>
            </w:r>
          </w:p>
        </w:tc>
        <w:tc>
          <w:tcPr>
            <w:tcW w:w="0" w:type="auto"/>
            <w:vAlign w:val="center"/>
            <w:hideMark/>
          </w:tcPr>
          <w:p w14:paraId="570E58E8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现状评估</w:t>
            </w:r>
          </w:p>
        </w:tc>
        <w:tc>
          <w:tcPr>
            <w:tcW w:w="0" w:type="auto"/>
            <w:vAlign w:val="center"/>
            <w:hideMark/>
          </w:tcPr>
          <w:p w14:paraId="5C75A0E9" w14:textId="77777777" w:rsidR="00A53E73" w:rsidRPr="00A53E73" w:rsidRDefault="00A53E73" w:rsidP="00A53E73">
            <w:pPr>
              <w:rPr>
                <w:b/>
                <w:bCs/>
              </w:rPr>
            </w:pPr>
            <w:r w:rsidRPr="00A53E73">
              <w:rPr>
                <w:b/>
                <w:bCs/>
              </w:rPr>
              <w:t>改进建议</w:t>
            </w:r>
          </w:p>
        </w:tc>
      </w:tr>
      <w:tr w:rsidR="00A53E73" w:rsidRPr="00A53E73" w14:paraId="720E563B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DE78" w14:textId="77777777" w:rsidR="00A53E73" w:rsidRPr="00A53E73" w:rsidRDefault="00A53E73" w:rsidP="00A53E73">
            <w:r w:rsidRPr="00A53E73">
              <w:rPr>
                <w:b/>
                <w:bCs/>
              </w:rPr>
              <w:t>CYP450酶抑制/诱导</w:t>
            </w:r>
          </w:p>
        </w:tc>
        <w:tc>
          <w:tcPr>
            <w:tcW w:w="0" w:type="auto"/>
            <w:vAlign w:val="center"/>
            <w:hideMark/>
          </w:tcPr>
          <w:p w14:paraId="0C3B7F68" w14:textId="77777777" w:rsidR="00A53E73" w:rsidRPr="00A53E73" w:rsidRDefault="00A53E73" w:rsidP="00A53E73">
            <w:r w:rsidRPr="00A53E73">
              <w:t>部分提及，但缺少细节</w:t>
            </w:r>
          </w:p>
        </w:tc>
        <w:tc>
          <w:tcPr>
            <w:tcW w:w="0" w:type="auto"/>
            <w:vAlign w:val="center"/>
            <w:hideMark/>
          </w:tcPr>
          <w:p w14:paraId="61937C24" w14:textId="77777777" w:rsidR="00A53E73" w:rsidRPr="00A53E73" w:rsidRDefault="00A53E73" w:rsidP="00A53E73">
            <w:r w:rsidRPr="00A53E73">
              <w:t>需提供完整的CYP酶（如CYP3A4、CYP2D6等）代谢研究。</w:t>
            </w:r>
          </w:p>
        </w:tc>
      </w:tr>
      <w:tr w:rsidR="00A53E73" w:rsidRPr="00A53E73" w14:paraId="3029782A" w14:textId="77777777" w:rsidTr="003B4C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EF784" w14:textId="77777777" w:rsidR="00A53E73" w:rsidRPr="00A53E73" w:rsidRDefault="00A53E73" w:rsidP="00A53E73">
            <w:r w:rsidRPr="00A53E73">
              <w:rPr>
                <w:b/>
                <w:bCs/>
              </w:rPr>
              <w:t>跨膜转运体（P-</w:t>
            </w:r>
            <w:proofErr w:type="spellStart"/>
            <w:r w:rsidRPr="00A53E73">
              <w:rPr>
                <w:b/>
                <w:bCs/>
              </w:rPr>
              <w:t>gp</w:t>
            </w:r>
            <w:proofErr w:type="spellEnd"/>
            <w:r w:rsidRPr="00A53E73">
              <w:rPr>
                <w:b/>
                <w:bCs/>
              </w:rPr>
              <w:t>, BCRP等）</w:t>
            </w:r>
          </w:p>
        </w:tc>
        <w:tc>
          <w:tcPr>
            <w:tcW w:w="0" w:type="auto"/>
            <w:vAlign w:val="center"/>
            <w:hideMark/>
          </w:tcPr>
          <w:p w14:paraId="783A53F3" w14:textId="77777777" w:rsidR="00A53E73" w:rsidRPr="00A53E73" w:rsidRDefault="00A53E73" w:rsidP="00A53E73">
            <w:r w:rsidRPr="00A53E73">
              <w:t>部分提及</w:t>
            </w:r>
          </w:p>
        </w:tc>
        <w:tc>
          <w:tcPr>
            <w:tcW w:w="0" w:type="auto"/>
            <w:vAlign w:val="center"/>
            <w:hideMark/>
          </w:tcPr>
          <w:p w14:paraId="70B378AD" w14:textId="77777777" w:rsidR="00A53E73" w:rsidRPr="00A53E73" w:rsidRDefault="00A53E73" w:rsidP="00A53E73">
            <w:r w:rsidRPr="00A53E73">
              <w:t>需增加药物对关键转运体的底物和抑制作用研究。</w:t>
            </w:r>
          </w:p>
        </w:tc>
      </w:tr>
    </w:tbl>
    <w:p w14:paraId="41F3ABB7" w14:textId="77777777" w:rsidR="00A53E73" w:rsidRPr="00A53E73" w:rsidRDefault="00000000" w:rsidP="00A53E73">
      <w:r>
        <w:pict w14:anchorId="408F877E">
          <v:rect id="_x0000_i1030" style="width:0;height:1.5pt" o:hralign="center" o:hrstd="t" o:hr="t" fillcolor="#a0a0a0" stroked="f"/>
        </w:pict>
      </w:r>
    </w:p>
    <w:p w14:paraId="3C0F57C2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2. ICH M4S（非临床综述）合</w:t>
      </w:r>
      <w:proofErr w:type="gramStart"/>
      <w:r w:rsidRPr="00A53E73">
        <w:rPr>
          <w:b/>
          <w:bCs/>
        </w:rPr>
        <w:t>规</w:t>
      </w:r>
      <w:proofErr w:type="gramEnd"/>
      <w:r w:rsidRPr="00A53E73">
        <w:rPr>
          <w:b/>
          <w:bCs/>
        </w:rPr>
        <w:t>性差距</w:t>
      </w:r>
    </w:p>
    <w:p w14:paraId="33A683DF" w14:textId="77777777" w:rsidR="00A53E73" w:rsidRPr="00A53E73" w:rsidRDefault="00A53E73" w:rsidP="00A53E73">
      <w:r w:rsidRPr="00A53E73">
        <w:t>根据ICH M4S指南，以下要素在2.6模块中未见详细提及：</w:t>
      </w:r>
    </w:p>
    <w:p w14:paraId="161DC60D" w14:textId="77777777" w:rsidR="00A53E73" w:rsidRPr="00A53E73" w:rsidRDefault="00A53E73" w:rsidP="00A53E73">
      <w:pPr>
        <w:numPr>
          <w:ilvl w:val="0"/>
          <w:numId w:val="1"/>
        </w:numPr>
      </w:pPr>
      <w:r w:rsidRPr="00A53E73">
        <w:rPr>
          <w:b/>
          <w:bCs/>
        </w:rPr>
        <w:lastRenderedPageBreak/>
        <w:t>非临床数据整合总结</w:t>
      </w:r>
    </w:p>
    <w:p w14:paraId="0F439181" w14:textId="77777777" w:rsidR="00A53E73" w:rsidRPr="00A53E73" w:rsidRDefault="00A53E73" w:rsidP="00A53E73">
      <w:pPr>
        <w:numPr>
          <w:ilvl w:val="1"/>
          <w:numId w:val="1"/>
        </w:numPr>
      </w:pPr>
      <w:r w:rsidRPr="00A53E73">
        <w:t>需在2.6.1引言部分提供全面的研究整合总结，突出关键发现和下一步计划。</w:t>
      </w:r>
    </w:p>
    <w:p w14:paraId="2E31BEDB" w14:textId="77777777" w:rsidR="00A53E73" w:rsidRPr="00A53E73" w:rsidRDefault="00A53E73" w:rsidP="00A53E73">
      <w:pPr>
        <w:numPr>
          <w:ilvl w:val="0"/>
          <w:numId w:val="1"/>
        </w:numPr>
      </w:pPr>
      <w:r w:rsidRPr="00A53E73">
        <w:rPr>
          <w:b/>
          <w:bCs/>
        </w:rPr>
        <w:t>统计方法描述</w:t>
      </w:r>
    </w:p>
    <w:p w14:paraId="4573ABDA" w14:textId="77777777" w:rsidR="00A53E73" w:rsidRPr="00A53E73" w:rsidRDefault="00A53E73" w:rsidP="00A53E73">
      <w:pPr>
        <w:numPr>
          <w:ilvl w:val="1"/>
          <w:numId w:val="1"/>
        </w:numPr>
      </w:pPr>
      <w:r w:rsidRPr="00A53E73">
        <w:t>需在2.6.7部分提供详细的统计分析方法，如ANOVA、回归分析等。</w:t>
      </w:r>
    </w:p>
    <w:p w14:paraId="0194B14D" w14:textId="77777777" w:rsidR="00A53E73" w:rsidRPr="00A53E73" w:rsidRDefault="00A53E73" w:rsidP="00A53E73">
      <w:pPr>
        <w:numPr>
          <w:ilvl w:val="0"/>
          <w:numId w:val="1"/>
        </w:numPr>
      </w:pPr>
      <w:r w:rsidRPr="00A53E73">
        <w:rPr>
          <w:b/>
          <w:bCs/>
        </w:rPr>
        <w:t>法规符合性声明</w:t>
      </w:r>
    </w:p>
    <w:p w14:paraId="4062880D" w14:textId="77777777" w:rsidR="00A53E73" w:rsidRPr="00A53E73" w:rsidRDefault="00A53E73" w:rsidP="00A53E73">
      <w:pPr>
        <w:numPr>
          <w:ilvl w:val="1"/>
          <w:numId w:val="1"/>
        </w:numPr>
      </w:pPr>
      <w:r w:rsidRPr="00A53E73">
        <w:t>需在文档中增加ICH、FDA相关法规的符合性声明，以增强文档的科学性和审查的便利性。</w:t>
      </w:r>
    </w:p>
    <w:p w14:paraId="1F0A3397" w14:textId="77777777" w:rsidR="00A53E73" w:rsidRPr="00A53E73" w:rsidRDefault="00000000" w:rsidP="00A53E73">
      <w:r>
        <w:pict w14:anchorId="5D4DCB68">
          <v:rect id="_x0000_i1031" style="width:0;height:1.5pt" o:hralign="center" o:hrstd="t" o:hr="t" fillcolor="#a0a0a0" stroked="f"/>
        </w:pict>
      </w:r>
    </w:p>
    <w:p w14:paraId="6569F721" w14:textId="77777777" w:rsidR="00A53E73" w:rsidRPr="00A53E73" w:rsidRDefault="00A53E73" w:rsidP="00A53E73">
      <w:pPr>
        <w:rPr>
          <w:b/>
          <w:bCs/>
        </w:rPr>
      </w:pPr>
      <w:r w:rsidRPr="00A53E73">
        <w:rPr>
          <w:b/>
          <w:bCs/>
        </w:rPr>
        <w:t>3. 改进建议</w:t>
      </w:r>
    </w:p>
    <w:p w14:paraId="2D3A8D93" w14:textId="77777777" w:rsidR="00A53E73" w:rsidRPr="00A53E73" w:rsidRDefault="00A53E73" w:rsidP="00A53E73">
      <w:r w:rsidRPr="00A53E73">
        <w:t>为确保CTD 2.6模块符合FDA IND要求，建议：</w:t>
      </w:r>
    </w:p>
    <w:p w14:paraId="3A55F90C" w14:textId="77777777" w:rsidR="00A53E73" w:rsidRPr="00A53E73" w:rsidRDefault="00A53E73" w:rsidP="00A53E73">
      <w:pPr>
        <w:numPr>
          <w:ilvl w:val="0"/>
          <w:numId w:val="2"/>
        </w:numPr>
      </w:pPr>
      <w:r w:rsidRPr="00A53E73">
        <w:rPr>
          <w:b/>
          <w:bCs/>
        </w:rPr>
        <w:t>补充缺失的关键指标</w:t>
      </w:r>
    </w:p>
    <w:p w14:paraId="0F40277D" w14:textId="77777777" w:rsidR="00A53E73" w:rsidRPr="00A53E73" w:rsidRDefault="00A53E73" w:rsidP="00A53E73">
      <w:pPr>
        <w:numPr>
          <w:ilvl w:val="1"/>
          <w:numId w:val="2"/>
        </w:numPr>
      </w:pPr>
      <w:r w:rsidRPr="00A53E73">
        <w:t>在药代动力学（2.6.4）中增加药物蓄积、血脑屏障渗透性等内容。</w:t>
      </w:r>
    </w:p>
    <w:p w14:paraId="2B37AFFE" w14:textId="77777777" w:rsidR="00A53E73" w:rsidRPr="00A53E73" w:rsidRDefault="00A53E73" w:rsidP="00A53E73">
      <w:pPr>
        <w:numPr>
          <w:ilvl w:val="1"/>
          <w:numId w:val="2"/>
        </w:numPr>
      </w:pPr>
      <w:r w:rsidRPr="00A53E73">
        <w:t>在毒理学（2.6.6）中提供器官特异性毒性评估和免疫毒性数据。</w:t>
      </w:r>
    </w:p>
    <w:p w14:paraId="126764FD" w14:textId="77777777" w:rsidR="00A53E73" w:rsidRPr="00A53E73" w:rsidRDefault="00A53E73" w:rsidP="00A53E73">
      <w:pPr>
        <w:numPr>
          <w:ilvl w:val="0"/>
          <w:numId w:val="2"/>
        </w:numPr>
      </w:pPr>
      <w:r w:rsidRPr="00A53E73">
        <w:rPr>
          <w:b/>
          <w:bCs/>
        </w:rPr>
        <w:t>提供法规符合性声明</w:t>
      </w:r>
    </w:p>
    <w:p w14:paraId="2399FCDA" w14:textId="77777777" w:rsidR="00A53E73" w:rsidRPr="00A53E73" w:rsidRDefault="00A53E73" w:rsidP="00A53E73">
      <w:pPr>
        <w:numPr>
          <w:ilvl w:val="1"/>
          <w:numId w:val="2"/>
        </w:numPr>
      </w:pPr>
      <w:r w:rsidRPr="00A53E73">
        <w:t>在2.6.1部分说明文档遵循ICH M3(R2)、FDA指导文件的要求。</w:t>
      </w:r>
    </w:p>
    <w:p w14:paraId="658600D9" w14:textId="77777777" w:rsidR="00A53E73" w:rsidRPr="00A53E73" w:rsidRDefault="00A53E73" w:rsidP="00A53E73">
      <w:pPr>
        <w:numPr>
          <w:ilvl w:val="0"/>
          <w:numId w:val="2"/>
        </w:numPr>
      </w:pPr>
      <w:r w:rsidRPr="00A53E73">
        <w:rPr>
          <w:b/>
          <w:bCs/>
        </w:rPr>
        <w:t>优化数据呈现</w:t>
      </w:r>
    </w:p>
    <w:p w14:paraId="60DB73E0" w14:textId="77777777" w:rsidR="00A53E73" w:rsidRPr="00A53E73" w:rsidRDefault="00A53E73" w:rsidP="00A53E73">
      <w:pPr>
        <w:numPr>
          <w:ilvl w:val="1"/>
          <w:numId w:val="2"/>
        </w:numPr>
      </w:pPr>
      <w:r w:rsidRPr="00A53E73">
        <w:t>统一术语（如IC50、</w:t>
      </w:r>
      <w:proofErr w:type="spellStart"/>
      <w:r w:rsidRPr="00A53E73">
        <w:t>Cmax</w:t>
      </w:r>
      <w:proofErr w:type="spellEnd"/>
      <w:r w:rsidRPr="00A53E73">
        <w:t>、t1/2），确保全篇表述的一致性。</w:t>
      </w:r>
    </w:p>
    <w:p w14:paraId="5DF9398E" w14:textId="77777777" w:rsidR="00A53E73" w:rsidRPr="00A53E73" w:rsidRDefault="00A53E73" w:rsidP="00A53E73">
      <w:pPr>
        <w:numPr>
          <w:ilvl w:val="1"/>
          <w:numId w:val="2"/>
        </w:numPr>
      </w:pPr>
      <w:r w:rsidRPr="00A53E73">
        <w:t>增加图表，以直观展示药物的PK/PD特性。</w:t>
      </w:r>
    </w:p>
    <w:p w14:paraId="3D21ECFB" w14:textId="77777777" w:rsidR="00A53E73" w:rsidRPr="00A53E73" w:rsidRDefault="00000000" w:rsidP="00A53E73">
      <w:r>
        <w:pict w14:anchorId="0C813E6F">
          <v:rect id="_x0000_i1032" style="width:0;height:1.5pt" o:hralign="center" o:hrstd="t" o:hr="t" fillcolor="#a0a0a0" stroked="f"/>
        </w:pict>
      </w:r>
    </w:p>
    <w:p w14:paraId="598D1E57" w14:textId="77777777" w:rsidR="00A53E73" w:rsidRPr="00A53E73" w:rsidRDefault="00A53E73" w:rsidP="00A53E73">
      <w:r w:rsidRPr="00A53E73">
        <w:rPr>
          <w:b/>
          <w:bCs/>
        </w:rPr>
        <w:t>结论：</w:t>
      </w:r>
      <w:r w:rsidRPr="00A53E73">
        <w:br/>
        <w:t>CTD 2.6模块整体内容较为完整，但仍需在以下方面进行补充：</w:t>
      </w:r>
    </w:p>
    <w:p w14:paraId="15D1E28C" w14:textId="77777777" w:rsidR="00A53E73" w:rsidRPr="00A53E73" w:rsidRDefault="00A53E73" w:rsidP="00A53E73">
      <w:pPr>
        <w:numPr>
          <w:ilvl w:val="0"/>
          <w:numId w:val="3"/>
        </w:numPr>
      </w:pPr>
      <w:r w:rsidRPr="00A53E73">
        <w:t>**明确生殖毒性研究的IND阶段要求，**仅限于重复给药毒性试验的组织学评估。</w:t>
      </w:r>
    </w:p>
    <w:p w14:paraId="2FECE0C3" w14:textId="77777777" w:rsidR="00A53E73" w:rsidRPr="00A53E73" w:rsidRDefault="00A53E73" w:rsidP="00A53E73">
      <w:pPr>
        <w:numPr>
          <w:ilvl w:val="0"/>
          <w:numId w:val="3"/>
        </w:numPr>
      </w:pPr>
      <w:r w:rsidRPr="00A53E73">
        <w:t>**补充药理学和药代动力学关键数据，**如代谢途径、靶点结合动力学等。</w:t>
      </w:r>
    </w:p>
    <w:p w14:paraId="2D7772C1" w14:textId="77777777" w:rsidR="00A53E73" w:rsidRPr="00A53E73" w:rsidRDefault="00A53E73" w:rsidP="00A53E73">
      <w:pPr>
        <w:numPr>
          <w:ilvl w:val="0"/>
          <w:numId w:val="3"/>
        </w:numPr>
      </w:pPr>
      <w:r w:rsidRPr="00A53E73">
        <w:t>**增强法规符合性，**增加ICH/FDA指导原则的引用和说明。</w:t>
      </w:r>
    </w:p>
    <w:p w14:paraId="10E3BB7C" w14:textId="77777777" w:rsidR="009C262C" w:rsidRPr="00A53E73" w:rsidRDefault="009C262C"/>
    <w:sectPr w:rsidR="009C262C" w:rsidRPr="00A53E7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ABBF5" w14:textId="77777777" w:rsidR="001F325E" w:rsidRDefault="001F325E" w:rsidP="003B4CCE">
      <w:pPr>
        <w:spacing w:after="0" w:line="240" w:lineRule="auto"/>
      </w:pPr>
      <w:r>
        <w:separator/>
      </w:r>
    </w:p>
  </w:endnote>
  <w:endnote w:type="continuationSeparator" w:id="0">
    <w:p w14:paraId="7337796B" w14:textId="77777777" w:rsidR="001F325E" w:rsidRDefault="001F325E" w:rsidP="003B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A9389" w14:textId="77777777" w:rsidR="001F325E" w:rsidRDefault="001F325E" w:rsidP="003B4CCE">
      <w:pPr>
        <w:spacing w:after="0" w:line="240" w:lineRule="auto"/>
      </w:pPr>
      <w:r>
        <w:separator/>
      </w:r>
    </w:p>
  </w:footnote>
  <w:footnote w:type="continuationSeparator" w:id="0">
    <w:p w14:paraId="40D0B2CE" w14:textId="77777777" w:rsidR="001F325E" w:rsidRDefault="001F325E" w:rsidP="003B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00D2"/>
    <w:multiLevelType w:val="multilevel"/>
    <w:tmpl w:val="53B2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E5E8E"/>
    <w:multiLevelType w:val="multilevel"/>
    <w:tmpl w:val="8150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6486E"/>
    <w:multiLevelType w:val="multilevel"/>
    <w:tmpl w:val="C980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944816">
    <w:abstractNumId w:val="1"/>
  </w:num>
  <w:num w:numId="2" w16cid:durableId="1249847097">
    <w:abstractNumId w:val="0"/>
  </w:num>
  <w:num w:numId="3" w16cid:durableId="1278024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2C"/>
    <w:rsid w:val="001F325E"/>
    <w:rsid w:val="003B4CCE"/>
    <w:rsid w:val="009C262C"/>
    <w:rsid w:val="00A53E73"/>
    <w:rsid w:val="00A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9B3A1"/>
  <w15:chartTrackingRefBased/>
  <w15:docId w15:val="{EB5C0FB4-88A2-4843-BED0-74078C3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26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2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2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2C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2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2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2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2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C26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CCE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4C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4CCE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4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G</dc:creator>
  <cp:keywords/>
  <dc:description/>
  <cp:lastModifiedBy>Liming G</cp:lastModifiedBy>
  <cp:revision>3</cp:revision>
  <dcterms:created xsi:type="dcterms:W3CDTF">2025-01-24T00:55:00Z</dcterms:created>
  <dcterms:modified xsi:type="dcterms:W3CDTF">2025-01-24T01:13:00Z</dcterms:modified>
</cp:coreProperties>
</file>