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E62744">
      <w:pPr>
        <w:pStyle w:val="2"/>
        <w:rPr>
          <w:rFonts w:hint="default" w:ascii="Times New Roman" w:hAnsi="Times New Roman" w:cs="Times New Roman"/>
          <w:i w:val="0"/>
          <w:iCs w:val="0"/>
        </w:rPr>
      </w:pPr>
      <w:bookmarkStart w:id="0" w:name="压铸工艺卡编制"/>
      <w:r>
        <w:rPr>
          <w:rFonts w:hint="default" w:ascii="Times New Roman" w:hAnsi="Times New Roman" w:cs="Times New Roman"/>
          <w:i w:val="0"/>
          <w:iCs w:val="0"/>
        </w:rPr>
        <w:t>1</w:t>
      </w:r>
      <w:r>
        <w:rPr>
          <w:rFonts w:hint="default" w:ascii="Times New Roman" w:hAnsi="Times New Roman" w:cs="Times New Roman"/>
          <w:i w:val="0"/>
          <w:iCs w:val="0"/>
        </w:rPr>
        <w:tab/>
      </w:r>
      <w:r>
        <w:rPr>
          <w:rFonts w:hint="default" w:ascii="Times New Roman" w:hAnsi="Times New Roman" w:cs="Times New Roman"/>
          <w:i w:val="0"/>
          <w:iCs w:val="0"/>
        </w:rPr>
        <w:t>压铸件生产操作工艺规程</w:t>
      </w:r>
    </w:p>
    <w:p w14:paraId="75856A32">
      <w:pPr>
        <w:pStyle w:val="4"/>
        <w:rPr>
          <w:rFonts w:hint="default" w:ascii="Times New Roman" w:hAnsi="Times New Roman" w:cs="Times New Roman"/>
          <w:i w:val="0"/>
          <w:iCs w:val="0"/>
        </w:rPr>
      </w:pPr>
      <w:bookmarkStart w:id="1" w:name="工艺卡编写内容"/>
      <w:r>
        <w:rPr>
          <w:rFonts w:hint="default" w:ascii="Times New Roman" w:hAnsi="Times New Roman" w:cs="Times New Roman"/>
          <w:i w:val="0"/>
          <w:iCs w:val="0"/>
        </w:rPr>
        <w:t>1.1</w:t>
      </w:r>
      <w:r>
        <w:rPr>
          <w:rFonts w:hint="default" w:ascii="Times New Roman" w:hAnsi="Times New Roman" w:cs="Times New Roman"/>
          <w:i w:val="0"/>
          <w:iCs w:val="0"/>
        </w:rPr>
        <w:tab/>
      </w:r>
      <w:r>
        <w:rPr>
          <w:rFonts w:hint="default" w:ascii="Times New Roman" w:hAnsi="Times New Roman" w:cs="Times New Roman"/>
          <w:i w:val="0"/>
          <w:iCs w:val="0"/>
        </w:rPr>
        <w:t>工艺卡编写内容</w:t>
      </w:r>
    </w:p>
    <w:p w14:paraId="3239371F">
      <w:pPr>
        <w:pStyle w:val="24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</w:rPr>
        <w:t>本节给出压铸工艺卡“编写内容”示例，适用于汽油机端盖压铸生产。工艺卡内容结合前文确定的</w:t>
      </w:r>
      <w:bookmarkStart w:id="15" w:name="_GoBack"/>
      <w:bookmarkEnd w:id="15"/>
      <w:r>
        <w:rPr>
          <w:rFonts w:hint="default" w:ascii="Times New Roman" w:hAnsi="Times New Roman" w:cs="Times New Roman"/>
          <w:i w:val="0"/>
          <w:iCs w:val="0"/>
        </w:rPr>
        <w:t>设备与工艺参数进行填写，关键参数包括：材料牌号为</w:t>
      </w:r>
      <w:r>
        <w:rPr>
          <w:rFonts w:hint="default" w:ascii="Times New Roman" w:hAnsi="Times New Roman" w:cs="Times New Roman"/>
          <w:i w:val="0"/>
          <w:iCs w:val="0"/>
        </w:rPr>
        <w:t xml:space="preserve"> </w:t>
      </w:r>
      <w:r>
        <w:rPr>
          <w:rFonts w:hint="default" w:ascii="Times New Roman" w:hAnsi="Times New Roman" w:cs="Times New Roman"/>
          <w:i w:val="0"/>
          <w:iCs w:val="0"/>
        </w:rPr>
        <w:t>YL112，浇注温度为</w:t>
      </w:r>
      <w:r>
        <w:rPr>
          <w:rFonts w:hint="default" w:ascii="Times New Roman" w:hAnsi="Times New Roman" w:cs="Times New Roman"/>
          <w:i w:val="0"/>
          <w:iCs w:val="0"/>
        </w:rPr>
        <w:t xml:space="preserve"> 620 </w:t>
      </w:r>
      <w:r>
        <w:rPr>
          <w:rFonts w:hint="default" w:ascii="Times New Roman" w:hAnsi="Times New Roman" w:cs="Times New Roman"/>
          <w:i w:val="0"/>
          <w:iCs w:val="0"/>
        </w:rPr>
        <w:t>℃，热模温度为</w:t>
      </w:r>
      <w:r>
        <w:rPr>
          <w:rFonts w:hint="default" w:ascii="Times New Roman" w:hAnsi="Times New Roman" w:cs="Times New Roman"/>
          <w:i w:val="0"/>
          <w:iCs w:val="0"/>
        </w:rPr>
        <w:t xml:space="preserve"> 220 </w:t>
      </w:r>
      <w:r>
        <w:rPr>
          <w:rFonts w:hint="default" w:ascii="Times New Roman" w:hAnsi="Times New Roman" w:cs="Times New Roman"/>
          <w:i w:val="0"/>
          <w:iCs w:val="0"/>
        </w:rPr>
        <w:t>℃，型腔真空度为</w:t>
      </w:r>
      <w:r>
        <w:rPr>
          <w:rFonts w:hint="default" w:ascii="Times New Roman" w:hAnsi="Times New Roman" w:cs="Times New Roman"/>
          <w:i w:val="0"/>
          <w:iCs w:val="0"/>
        </w:rPr>
        <w:t xml:space="preserve"> 0.05 </w:t>
      </w:r>
      <w:r>
        <w:rPr>
          <w:rFonts w:hint="default" w:ascii="Times New Roman" w:hAnsi="Times New Roman" w:cs="Times New Roman"/>
          <w:i w:val="0"/>
          <w:iCs w:val="0"/>
        </w:rPr>
        <w:t>bar（绝压）。</w:t>
      </w:r>
    </w:p>
    <w:p w14:paraId="199B2332">
      <w:pPr>
        <w:pStyle w:val="5"/>
        <w:rPr>
          <w:rFonts w:hint="default" w:ascii="Times New Roman" w:hAnsi="Times New Roman" w:cs="Times New Roman"/>
          <w:i w:val="0"/>
          <w:iCs w:val="0"/>
        </w:rPr>
      </w:pPr>
      <w:bookmarkStart w:id="2" w:name="编写内容条目6071"/>
      <w:r>
        <w:rPr>
          <w:rFonts w:hint="default" w:ascii="Times New Roman" w:hAnsi="Times New Roman" w:cs="Times New Roman"/>
          <w:i w:val="0"/>
          <w:iCs w:val="0"/>
        </w:rPr>
        <w:t>1.1.1</w:t>
      </w:r>
      <w:r>
        <w:rPr>
          <w:rFonts w:hint="default" w:ascii="Times New Roman" w:hAnsi="Times New Roman" w:cs="Times New Roman"/>
          <w:i w:val="0"/>
          <w:iCs w:val="0"/>
        </w:rPr>
        <w:tab/>
      </w:r>
      <w:r>
        <w:rPr>
          <w:rFonts w:hint="default" w:ascii="Times New Roman" w:hAnsi="Times New Roman" w:cs="Times New Roman"/>
          <w:i w:val="0"/>
          <w:iCs w:val="0"/>
        </w:rPr>
        <w:t>编写内容条目（60～71）</w:t>
      </w:r>
    </w:p>
    <w:p w14:paraId="553F2BF6">
      <w:pPr>
        <w:numPr>
          <w:ilvl w:val="0"/>
          <w:numId w:val="1"/>
        </w:num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</w:rPr>
        <w:t>铸件名称：汽油机端盖</w:t>
      </w:r>
    </w:p>
    <w:p w14:paraId="478CF45D">
      <w:pPr>
        <w:numPr>
          <w:ilvl w:val="0"/>
          <w:numId w:val="1"/>
        </w:num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</w:rPr>
        <w:t>铸件编号：</w:t>
      </w:r>
      <w:r>
        <w:rPr>
          <w:rFonts w:hint="default" w:ascii="Times New Roman" w:hAnsi="Times New Roman" w:cs="Times New Roman"/>
          <w:i w:val="0"/>
          <w:iCs w:val="0"/>
          <w:highlight w:val="red"/>
          <w:lang w:val="en-US" w:eastAsia="zh-CN"/>
        </w:rPr>
        <w:t>DXS2026-1</w:t>
      </w:r>
    </w:p>
    <w:p w14:paraId="6FE8B4D6">
      <w:pPr>
        <w:numPr>
          <w:ilvl w:val="0"/>
          <w:numId w:val="1"/>
        </w:num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</w:rPr>
        <w:t>材料牌号：YL112（铝合金）</w:t>
      </w:r>
    </w:p>
    <w:p w14:paraId="654ECB66">
      <w:pPr>
        <w:numPr>
          <w:ilvl w:val="0"/>
          <w:numId w:val="1"/>
        </w:num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</w:rPr>
        <w:t>生产方式：冷室压铸（真空压铸）</w:t>
      </w:r>
    </w:p>
    <w:p w14:paraId="2DB7DDEB">
      <w:pPr>
        <w:numPr>
          <w:ilvl w:val="0"/>
          <w:numId w:val="1"/>
        </w:num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</w:rPr>
        <w:t>型腔数：一模四件</w:t>
      </w:r>
    </w:p>
    <w:p w14:paraId="0FEB1E0B">
      <w:pPr>
        <w:numPr>
          <w:ilvl w:val="0"/>
          <w:numId w:val="1"/>
        </w:num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</w:rPr>
        <w:t>图样及技术要求：按零件图执行（未注尺寸公差、表面粗糙度及形位公差按图纸要求）</w:t>
      </w:r>
    </w:p>
    <w:p w14:paraId="38AD556D">
      <w:pPr>
        <w:numPr>
          <w:ilvl w:val="0"/>
          <w:numId w:val="1"/>
        </w:num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</w:rPr>
        <w:t>模具编号：</w:t>
      </w:r>
      <w:r>
        <w:rPr>
          <w:rFonts w:hint="default" w:ascii="Times New Roman" w:hAnsi="Times New Roman" w:cs="Times New Roman"/>
          <w:i w:val="0"/>
          <w:iCs w:val="0"/>
          <w:highlight w:val="red"/>
          <w:lang w:val="en-US" w:eastAsia="zh-CN"/>
        </w:rPr>
        <w:t xml:space="preserve">           </w:t>
      </w:r>
    </w:p>
    <w:p w14:paraId="4084B90B">
      <w:pPr>
        <w:numPr>
          <w:ilvl w:val="0"/>
          <w:numId w:val="1"/>
        </w:num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</w:rPr>
        <w:t>模具类型：冷室压铸模（真空压铸模）</w:t>
      </w:r>
    </w:p>
    <w:p w14:paraId="69CEC5FD">
      <w:pPr>
        <w:numPr>
          <w:ilvl w:val="0"/>
          <w:numId w:val="1"/>
        </w:num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</w:rPr>
        <w:t>型腔数量：4</w:t>
      </w:r>
      <w:r>
        <w:rPr>
          <w:rFonts w:hint="default" w:ascii="Times New Roman" w:hAnsi="Times New Roman" w:cs="Times New Roman"/>
          <w:i w:val="0"/>
          <w:iCs w:val="0"/>
        </w:rPr>
        <w:t xml:space="preserve"> </w:t>
      </w:r>
      <w:r>
        <w:rPr>
          <w:rFonts w:hint="default" w:ascii="Times New Roman" w:hAnsi="Times New Roman" w:cs="Times New Roman"/>
          <w:i w:val="0"/>
          <w:iCs w:val="0"/>
        </w:rPr>
        <w:t>腔</w:t>
      </w:r>
    </w:p>
    <w:p w14:paraId="204701AA">
      <w:pPr>
        <w:numPr>
          <w:ilvl w:val="0"/>
          <w:numId w:val="1"/>
        </w:num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</w:rPr>
        <w:t>模具外形尺寸：</w:t>
      </w:r>
      <w:r>
        <w:rPr>
          <w:rFonts w:hint="eastAsia" w:ascii="Times New Roman" w:hAnsi="Times New Roman" w:cs="Times New Roman"/>
          <w:i w:val="0"/>
          <w:iCs w:val="0"/>
          <w:lang w:val="en-US" w:eastAsia="zh-CN"/>
        </w:rPr>
        <w:t>176*176*55</w:t>
      </w:r>
    </w:p>
    <w:p w14:paraId="7EE97D30">
      <w:pPr>
        <w:numPr>
          <w:ilvl w:val="0"/>
          <w:numId w:val="1"/>
        </w:num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</w:rPr>
        <w:t>主要模具材料：</w:t>
      </w:r>
    </w:p>
    <w:p w14:paraId="0A563202">
      <w:pPr>
        <w:numPr>
          <w:ilvl w:val="1"/>
          <w:numId w:val="1"/>
        </w:num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</w:rPr>
        <w:t>型腔/型芯：H13</w:t>
      </w:r>
    </w:p>
    <w:p w14:paraId="22C200A6">
      <w:pPr>
        <w:numPr>
          <w:ilvl w:val="1"/>
          <w:numId w:val="1"/>
        </w:num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</w:rPr>
        <w:t>滑块/镶块：</w:t>
      </w:r>
      <w:r>
        <w:rPr>
          <w:rFonts w:hint="default" w:ascii="Times New Roman" w:hAnsi="Times New Roman" w:cs="Times New Roman"/>
          <w:i w:val="0"/>
          <w:iCs w:val="0"/>
          <w:highlight w:val="red"/>
          <w:lang w:val="en-US" w:eastAsia="zh-CN"/>
        </w:rPr>
        <w:t xml:space="preserve">             </w:t>
      </w:r>
    </w:p>
    <w:p w14:paraId="6524456B">
      <w:pPr>
        <w:numPr>
          <w:ilvl w:val="0"/>
          <w:numId w:val="1"/>
        </w:num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</w:rPr>
        <w:t>关键结构特征：</w:t>
      </w:r>
    </w:p>
    <w:p w14:paraId="23BC06AC">
      <w:pPr>
        <w:numPr>
          <w:ilvl w:val="1"/>
          <w:numId w:val="1"/>
        </w:num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</w:rPr>
        <w:t>真空抽气结构（型腔真空）</w:t>
      </w:r>
    </w:p>
    <w:p w14:paraId="0D05D147">
      <w:pPr>
        <w:numPr>
          <w:ilvl w:val="1"/>
          <w:numId w:val="1"/>
        </w:num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</w:rPr>
        <w:t>浇注系统（直浇道、横浇道、内浇口）按模具设计执行</w:t>
      </w:r>
    </w:p>
    <w:p w14:paraId="317FA354">
      <w:pPr>
        <w:numPr>
          <w:ilvl w:val="1"/>
          <w:numId w:val="1"/>
        </w:num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</w:rPr>
        <w:t>顶出机构、冷却系统、喷涂区域明确</w:t>
      </w:r>
    </w:p>
    <w:p w14:paraId="5E534BE9">
      <w:pPr>
        <w:numPr>
          <w:ilvl w:val="1"/>
          <w:numId w:val="1"/>
        </w:num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</w:rPr>
        <w:t>如有抽芯/局部挤压结构，按总装图及动作时序执行</w:t>
      </w:r>
    </w:p>
    <w:p w14:paraId="51BA5005">
      <w:pPr>
        <w:numPr>
          <w:ilvl w:val="0"/>
          <w:numId w:val="1"/>
        </w:num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</w:rPr>
        <w:t>压铸机类型：冷室卧式压铸机</w:t>
      </w:r>
    </w:p>
    <w:p w14:paraId="45F889DD">
      <w:pPr>
        <w:numPr>
          <w:ilvl w:val="0"/>
          <w:numId w:val="1"/>
        </w:num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</w:rPr>
        <w:t>公称锁模力：1600T</w:t>
      </w:r>
    </w:p>
    <w:p w14:paraId="1DD932C9">
      <w:pPr>
        <w:numPr>
          <w:ilvl w:val="0"/>
          <w:numId w:val="1"/>
        </w:num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</w:rPr>
        <w:t>设备型号：</w:t>
      </w:r>
      <w:r>
        <w:rPr>
          <w:rFonts w:hint="default" w:ascii="Times New Roman" w:hAnsi="Times New Roman" w:cs="Times New Roman"/>
          <w:i w:val="0"/>
          <w:iCs w:val="0"/>
          <w:lang w:val="en-US" w:eastAsia="zh-CN"/>
        </w:rPr>
        <w:t>力劲</w:t>
      </w:r>
    </w:p>
    <w:p w14:paraId="02CD6995">
      <w:pPr>
        <w:numPr>
          <w:ilvl w:val="0"/>
          <w:numId w:val="1"/>
        </w:num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</w:rPr>
        <w:t>压射缸直径：210</w:t>
      </w:r>
      <w:r>
        <w:rPr>
          <w:rFonts w:hint="default" w:ascii="Times New Roman" w:hAnsi="Times New Roman" w:cs="Times New Roman"/>
          <w:i w:val="0"/>
          <w:iCs w:val="0"/>
        </w:rPr>
        <w:t xml:space="preserve"> mm</w:t>
      </w:r>
    </w:p>
    <w:p w14:paraId="3CC57E80">
      <w:pPr>
        <w:numPr>
          <w:ilvl w:val="0"/>
          <w:numId w:val="1"/>
        </w:num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</w:rPr>
        <w:t>冲头直径：110</w:t>
      </w:r>
      <w:r>
        <w:rPr>
          <w:rFonts w:hint="default" w:ascii="Times New Roman" w:hAnsi="Times New Roman" w:cs="Times New Roman"/>
          <w:i w:val="0"/>
          <w:iCs w:val="0"/>
        </w:rPr>
        <w:t xml:space="preserve"> mm</w:t>
      </w:r>
    </w:p>
    <w:p w14:paraId="7A669BFD">
      <w:pPr>
        <w:numPr>
          <w:ilvl w:val="0"/>
          <w:numId w:val="1"/>
        </w:num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</w:rPr>
        <w:t>压室长度：600</w:t>
      </w:r>
      <w:r>
        <w:rPr>
          <w:rFonts w:hint="default" w:ascii="Times New Roman" w:hAnsi="Times New Roman" w:cs="Times New Roman"/>
          <w:i w:val="0"/>
          <w:iCs w:val="0"/>
        </w:rPr>
        <w:t xml:space="preserve"> mm</w:t>
      </w:r>
    </w:p>
    <w:p w14:paraId="2762F265">
      <w:pPr>
        <w:numPr>
          <w:ilvl w:val="0"/>
          <w:numId w:val="1"/>
        </w:num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</w:rPr>
        <w:t>蓄能器压力：16</w:t>
      </w:r>
      <w:r>
        <w:rPr>
          <w:rFonts w:hint="default" w:ascii="Times New Roman" w:hAnsi="Times New Roman" w:cs="Times New Roman"/>
          <w:i w:val="0"/>
          <w:iCs w:val="0"/>
        </w:rPr>
        <w:t xml:space="preserve"> MPa</w:t>
      </w:r>
    </w:p>
    <w:p w14:paraId="64068D44">
      <w:pPr>
        <w:numPr>
          <w:ilvl w:val="0"/>
          <w:numId w:val="1"/>
        </w:num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</w:rPr>
        <w:t>最大冲头速度：8</w:t>
      </w:r>
      <w:r>
        <w:rPr>
          <w:rFonts w:hint="default" w:ascii="Times New Roman" w:hAnsi="Times New Roman" w:cs="Times New Roman"/>
          <w:i w:val="0"/>
          <w:iCs w:val="0"/>
        </w:rPr>
        <w:t xml:space="preserve"> m/s</w:t>
      </w:r>
    </w:p>
    <w:p w14:paraId="0594012A">
      <w:pPr>
        <w:numPr>
          <w:ilvl w:val="0"/>
          <w:numId w:val="1"/>
        </w:num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</w:rPr>
        <w:t>增压压射力：1285</w:t>
      </w:r>
      <w:r>
        <w:rPr>
          <w:rFonts w:hint="default" w:ascii="Times New Roman" w:hAnsi="Times New Roman" w:cs="Times New Roman"/>
          <w:i w:val="0"/>
          <w:iCs w:val="0"/>
        </w:rPr>
        <w:t xml:space="preserve"> kN</w:t>
      </w:r>
    </w:p>
    <w:p w14:paraId="404E2332">
      <w:pPr>
        <w:pStyle w:val="6"/>
        <w:rPr>
          <w:rFonts w:hint="default" w:ascii="Times New Roman" w:hAnsi="Times New Roman" w:cs="Times New Roman"/>
          <w:i w:val="0"/>
          <w:iCs w:val="0"/>
        </w:rPr>
      </w:pPr>
      <w:bookmarkStart w:id="3" w:name="工艺参数总表设定值计算值"/>
      <w:r>
        <w:rPr>
          <w:rFonts w:hint="default" w:ascii="Times New Roman" w:hAnsi="Times New Roman" w:cs="Times New Roman"/>
          <w:i w:val="0"/>
          <w:iCs w:val="0"/>
        </w:rPr>
        <w:t>工艺参数总表（设定值/计算值）</w:t>
      </w:r>
    </w:p>
    <w:p w14:paraId="773B591E">
      <w:pPr>
        <w:pStyle w:val="24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</w:rPr>
        <w:t xml:space="preserve">C3.2cm L4.6cm L6.7cm </w:t>
      </w:r>
      <w:r>
        <w:rPr>
          <w:rFonts w:hint="default" w:ascii="Times New Roman" w:hAnsi="Times New Roman" w:cs="Times New Roman"/>
          <w:i w:val="0"/>
          <w:iCs w:val="0"/>
        </w:rPr>
        <w:t>参数类别</w:t>
      </w:r>
      <w:r>
        <w:rPr>
          <w:rFonts w:hint="default" w:ascii="Times New Roman" w:hAnsi="Times New Roman" w:cs="Times New Roman"/>
          <w:i w:val="0"/>
          <w:iCs w:val="0"/>
        </w:rPr>
        <w:t xml:space="preserve"> &amp; </w:t>
      </w:r>
      <w:r>
        <w:rPr>
          <w:rFonts w:hint="default" w:ascii="Times New Roman" w:hAnsi="Times New Roman" w:cs="Times New Roman"/>
          <w:i w:val="0"/>
          <w:iCs w:val="0"/>
        </w:rPr>
        <w:t>参数名称</w:t>
      </w:r>
      <w:r>
        <w:rPr>
          <w:rFonts w:hint="default" w:ascii="Times New Roman" w:hAnsi="Times New Roman" w:cs="Times New Roman"/>
          <w:i w:val="0"/>
          <w:iCs w:val="0"/>
        </w:rPr>
        <w:t xml:space="preserve"> &amp; </w:t>
      </w:r>
      <w:r>
        <w:rPr>
          <w:rFonts w:hint="default" w:ascii="Times New Roman" w:hAnsi="Times New Roman" w:cs="Times New Roman"/>
          <w:i w:val="0"/>
          <w:iCs w:val="0"/>
        </w:rPr>
        <w:t>数值（设定值/计算值）</w:t>
      </w:r>
      <w:r>
        <w:rPr>
          <w:rFonts w:hint="default" w:ascii="Times New Roman" w:hAnsi="Times New Roman" w:cs="Times New Roman"/>
          <w:i w:val="0"/>
          <w:iCs w:val="0"/>
        </w:rPr>
        <w:br w:type="textWrapping"/>
      </w:r>
    </w:p>
    <w:tbl>
      <w:tblPr>
        <w:tblStyle w:val="1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952"/>
        <w:gridCol w:w="2952"/>
        <w:gridCol w:w="2952"/>
      </w:tblGrid>
      <w:tr w14:paraId="22C30E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2952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6E67AFB2">
            <w:pPr>
              <w:pStyle w:val="24"/>
              <w:jc w:val="center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iCs w:val="0"/>
                <w:color w:val="000000"/>
              </w:rPr>
              <w:t>参数类别</w:t>
            </w:r>
          </w:p>
        </w:tc>
        <w:tc>
          <w:tcPr>
            <w:tcW w:w="2952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C7269EB">
            <w:pPr>
              <w:pStyle w:val="24"/>
              <w:jc w:val="center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iCs w:val="0"/>
                <w:color w:val="000000"/>
              </w:rPr>
              <w:t>参数名称</w:t>
            </w:r>
          </w:p>
        </w:tc>
        <w:tc>
          <w:tcPr>
            <w:tcW w:w="2952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6524F152">
            <w:pPr>
              <w:pStyle w:val="24"/>
              <w:jc w:val="center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iCs w:val="0"/>
                <w:color w:val="000000"/>
              </w:rPr>
              <w:t>数值（设定值/计算值）</w:t>
            </w:r>
          </w:p>
        </w:tc>
      </w:tr>
      <w:tr w14:paraId="47AE75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2952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401EDD7">
            <w:pPr>
              <w:pStyle w:val="3"/>
              <w:jc w:val="center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iCs w:val="0"/>
                <w:color w:val="000000"/>
              </w:rPr>
              <w:t>速度参数</w:t>
            </w:r>
          </w:p>
        </w:tc>
        <w:tc>
          <w:tcPr>
            <w:tcW w:w="2952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4CAEDA9">
            <w:pPr>
              <w:pStyle w:val="3"/>
              <w:jc w:val="center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iCs w:val="0"/>
                <w:color w:val="000000"/>
              </w:rPr>
              <w:t xml:space="preserve">低速压射速度 </w:t>
            </w:r>
            <m:oMath>
              <m:sSub>
                <m:sSubPr>
                  <m:ctrlPr>
                    <w:rPr>
                      <w:rFonts w:hint="default" w:ascii="Cambria Math" w:hAnsi="Cambria Math" w:cs="Times New Roman"/>
                      <w:b w:val="0"/>
                      <w:i w:val="0"/>
                      <w:iCs w:val="0"/>
                      <w:color w:val="000000"/>
                    </w:rPr>
                  </m:ctrlPr>
                </m:sSubPr>
                <m:e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b w:val="0"/>
                      <w:i w:val="0"/>
                      <w:iCs w:val="0"/>
                      <w:color w:val="000000"/>
                    </w:rPr>
                    <m:t>v</m:t>
                  </m:r>
                  <m:ctrlPr>
                    <w:rPr>
                      <w:rFonts w:hint="default" w:ascii="Cambria Math" w:hAnsi="Cambria Math" w:cs="Times New Roman"/>
                      <w:b w:val="0"/>
                      <w:i w:val="0"/>
                      <w:iCs w:val="0"/>
                      <w:color w:val="000000"/>
                    </w:rPr>
                  </m:ctrlPr>
                </m:e>
                <m:sub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b w:val="0"/>
                      <w:i w:val="0"/>
                      <w:iCs w:val="0"/>
                      <w:color w:val="000000"/>
                    </w:rPr>
                    <m:t>1</m:t>
                  </m:r>
                  <m:ctrlPr>
                    <w:rPr>
                      <w:rFonts w:hint="default" w:ascii="Cambria Math" w:hAnsi="Cambria Math" w:cs="Times New Roman"/>
                      <w:b w:val="0"/>
                      <w:i w:val="0"/>
                      <w:iCs w:val="0"/>
                      <w:color w:val="000000"/>
                    </w:rPr>
                  </m:ctrlPr>
                </m:sub>
              </m:sSub>
            </m:oMath>
          </w:p>
        </w:tc>
        <w:tc>
          <w:tcPr>
            <w:tcW w:w="2952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B849259">
            <w:pPr>
              <w:pStyle w:val="3"/>
              <w:jc w:val="center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iCs w:val="0"/>
                <w:color w:val="000000"/>
              </w:rPr>
              <w:t>0.40 m/s（计算值）</w:t>
            </w:r>
          </w:p>
        </w:tc>
      </w:tr>
      <w:tr w14:paraId="78686E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29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95C63AA">
            <w:pPr>
              <w:pStyle w:val="3"/>
              <w:jc w:val="center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iCs w:val="0"/>
                <w:color w:val="000000"/>
              </w:rPr>
              <w:t>速度参数</w:t>
            </w:r>
          </w:p>
        </w:tc>
        <w:tc>
          <w:tcPr>
            <w:tcW w:w="29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08E317F">
            <w:pPr>
              <w:pStyle w:val="3"/>
              <w:jc w:val="center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iCs w:val="0"/>
                <w:color w:val="000000"/>
              </w:rPr>
              <w:t>快压设定速度（设备）</w:t>
            </w:r>
          </w:p>
        </w:tc>
        <w:tc>
          <w:tcPr>
            <w:tcW w:w="29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F55D082">
            <w:pPr>
              <w:pStyle w:val="3"/>
              <w:jc w:val="center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iCs w:val="0"/>
                <w:color w:val="000000"/>
              </w:rPr>
              <w:t>35%（对应 2.80 m/s）</w:t>
            </w:r>
          </w:p>
        </w:tc>
      </w:tr>
      <w:tr w14:paraId="7D5C83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29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F034528">
            <w:pPr>
              <w:pStyle w:val="3"/>
              <w:jc w:val="center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iCs w:val="0"/>
                <w:color w:val="000000"/>
              </w:rPr>
              <w:t>速度参数</w:t>
            </w:r>
          </w:p>
        </w:tc>
        <w:tc>
          <w:tcPr>
            <w:tcW w:w="29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27465E7">
            <w:pPr>
              <w:pStyle w:val="3"/>
              <w:jc w:val="center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iCs w:val="0"/>
                <w:color w:val="000000"/>
              </w:rPr>
              <w:t>工作点快压速度（冲头实际）</w:t>
            </w:r>
          </w:p>
        </w:tc>
        <w:tc>
          <w:tcPr>
            <w:tcW w:w="29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047DAE8">
            <w:pPr>
              <w:pStyle w:val="3"/>
              <w:jc w:val="center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iCs w:val="0"/>
                <w:color w:val="000000"/>
              </w:rPr>
              <w:t>约 2.65 m/s</w:t>
            </w:r>
          </w:p>
        </w:tc>
      </w:tr>
      <w:tr w14:paraId="13B4CD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29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7D0CE06">
            <w:pPr>
              <w:pStyle w:val="3"/>
              <w:jc w:val="center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iCs w:val="0"/>
                <w:color w:val="000000"/>
              </w:rPr>
              <w:t>速度参数</w:t>
            </w:r>
          </w:p>
        </w:tc>
        <w:tc>
          <w:tcPr>
            <w:tcW w:w="29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68CB1BF">
            <w:pPr>
              <w:pStyle w:val="3"/>
              <w:jc w:val="center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iCs w:val="0"/>
                <w:color w:val="000000"/>
              </w:rPr>
              <w:t>工作点内浇口速度</w:t>
            </w:r>
          </w:p>
        </w:tc>
        <w:tc>
          <w:tcPr>
            <w:tcW w:w="29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4669878">
            <w:pPr>
              <w:pStyle w:val="3"/>
              <w:jc w:val="center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iCs w:val="0"/>
                <w:color w:val="000000"/>
              </w:rPr>
              <w:t>约 42.0 m/s</w:t>
            </w:r>
          </w:p>
        </w:tc>
      </w:tr>
      <w:tr w14:paraId="215DCE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29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0C5684D">
            <w:pPr>
              <w:pStyle w:val="3"/>
              <w:jc w:val="center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iCs w:val="0"/>
                <w:color w:val="000000"/>
              </w:rPr>
              <w:t>位置/行程参数</w:t>
            </w:r>
          </w:p>
        </w:tc>
        <w:tc>
          <w:tcPr>
            <w:tcW w:w="29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3F59147">
            <w:pPr>
              <w:pStyle w:val="3"/>
              <w:jc w:val="center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iCs w:val="0"/>
                <w:color w:val="000000"/>
              </w:rPr>
              <w:t>高速开始位置</w:t>
            </w:r>
          </w:p>
        </w:tc>
        <w:tc>
          <w:tcPr>
            <w:tcW w:w="29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4F2E90A">
            <w:pPr>
              <w:pStyle w:val="3"/>
              <w:jc w:val="center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iCs w:val="0"/>
                <w:color w:val="000000"/>
              </w:rPr>
              <w:t>约 223.3 mm</w:t>
            </w:r>
          </w:p>
        </w:tc>
      </w:tr>
      <w:tr w14:paraId="08D42D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29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EBAEFDA">
            <w:pPr>
              <w:pStyle w:val="3"/>
              <w:jc w:val="center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iCs w:val="0"/>
                <w:color w:val="000000"/>
              </w:rPr>
              <w:t>位置/行程参数</w:t>
            </w:r>
          </w:p>
        </w:tc>
        <w:tc>
          <w:tcPr>
            <w:tcW w:w="29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C53CDD1">
            <w:pPr>
              <w:pStyle w:val="3"/>
              <w:jc w:val="center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iCs w:val="0"/>
                <w:color w:val="000000"/>
              </w:rPr>
              <w:t>高速压射行程</w:t>
            </w:r>
          </w:p>
        </w:tc>
        <w:tc>
          <w:tcPr>
            <w:tcW w:w="29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3AE9B17">
            <w:pPr>
              <w:pStyle w:val="3"/>
              <w:jc w:val="center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iCs w:val="0"/>
                <w:color w:val="000000"/>
              </w:rPr>
              <w:t>约 376.7 mm</w:t>
            </w:r>
          </w:p>
        </w:tc>
      </w:tr>
      <w:tr w14:paraId="02CD9A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29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60BF342">
            <w:pPr>
              <w:pStyle w:val="3"/>
              <w:jc w:val="center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iCs w:val="0"/>
                <w:color w:val="000000"/>
              </w:rPr>
              <w:t>压力参数</w:t>
            </w:r>
          </w:p>
        </w:tc>
        <w:tc>
          <w:tcPr>
            <w:tcW w:w="29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01D76A4">
            <w:pPr>
              <w:pStyle w:val="3"/>
              <w:jc w:val="center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iCs w:val="0"/>
                <w:color w:val="000000"/>
              </w:rPr>
              <w:t>高速充型阶段工作点压力</w:t>
            </w:r>
          </w:p>
        </w:tc>
        <w:tc>
          <w:tcPr>
            <w:tcW w:w="29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B518339">
            <w:pPr>
              <w:pStyle w:val="3"/>
              <w:jc w:val="center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iCs w:val="0"/>
                <w:color w:val="000000"/>
              </w:rPr>
              <w:t>约 6.0 MPa</w:t>
            </w:r>
          </w:p>
        </w:tc>
      </w:tr>
      <w:tr w14:paraId="438A7E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2952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FFFFFF"/>
            <w:vAlign w:val="center"/>
          </w:tcPr>
          <w:p w14:paraId="5FE488D9">
            <w:pPr>
              <w:pStyle w:val="3"/>
              <w:jc w:val="center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iCs w:val="0"/>
                <w:color w:val="000000"/>
              </w:rPr>
              <w:t>压力参数</w:t>
            </w:r>
          </w:p>
        </w:tc>
        <w:tc>
          <w:tcPr>
            <w:tcW w:w="2952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FFFFFF"/>
            <w:vAlign w:val="center"/>
          </w:tcPr>
          <w:p w14:paraId="13A876C9">
            <w:pPr>
              <w:pStyle w:val="3"/>
              <w:jc w:val="center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iCs w:val="0"/>
                <w:color w:val="000000"/>
              </w:rPr>
              <w:t>工艺增压比压（要求）</w:t>
            </w:r>
          </w:p>
        </w:tc>
        <w:tc>
          <w:tcPr>
            <w:tcW w:w="2952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FFFFFF"/>
            <w:vAlign w:val="center"/>
          </w:tcPr>
          <w:p w14:paraId="3ACCFBBB">
            <w:pPr>
              <w:pStyle w:val="3"/>
              <w:jc w:val="center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iCs w:val="0"/>
                <w:color w:val="000000"/>
              </w:rPr>
              <w:t>95 MPa</w:t>
            </w:r>
          </w:p>
        </w:tc>
      </w:tr>
      <w:tr w14:paraId="4BCA13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2952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BF77054">
            <w:pPr>
              <w:pStyle w:val="3"/>
              <w:jc w:val="center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iCs w:val="0"/>
                <w:color w:val="000000"/>
              </w:rPr>
              <w:t>压力参数</w:t>
            </w:r>
          </w:p>
        </w:tc>
        <w:tc>
          <w:tcPr>
            <w:tcW w:w="2952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E0BA963">
            <w:pPr>
              <w:pStyle w:val="3"/>
              <w:jc w:val="center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iCs w:val="0"/>
                <w:color w:val="000000"/>
              </w:rPr>
              <w:t>设备最大增压比压能力</w:t>
            </w:r>
          </w:p>
        </w:tc>
        <w:tc>
          <w:tcPr>
            <w:tcW w:w="2952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EA676F1">
            <w:pPr>
              <w:pStyle w:val="3"/>
              <w:jc w:val="center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iCs w:val="0"/>
                <w:color w:val="000000"/>
              </w:rPr>
              <w:t>约 135.2 MPa（满足）</w:t>
            </w:r>
          </w:p>
        </w:tc>
      </w:tr>
      <w:tr w14:paraId="2CD53E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29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B834EDF">
            <w:pPr>
              <w:pStyle w:val="3"/>
              <w:jc w:val="center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iCs w:val="0"/>
                <w:color w:val="000000"/>
              </w:rPr>
              <w:t>压力参数</w:t>
            </w:r>
          </w:p>
        </w:tc>
        <w:tc>
          <w:tcPr>
            <w:tcW w:w="29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E7AF2A0">
            <w:pPr>
              <w:pStyle w:val="3"/>
              <w:jc w:val="center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iCs w:val="0"/>
                <w:color w:val="000000"/>
              </w:rPr>
              <w:t>型腔真空度（绝压）</w:t>
            </w:r>
          </w:p>
        </w:tc>
        <w:tc>
          <w:tcPr>
            <w:tcW w:w="29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9B6402B">
            <w:pPr>
              <w:pStyle w:val="3"/>
              <w:jc w:val="center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iCs w:val="0"/>
                <w:color w:val="000000"/>
              </w:rPr>
              <w:t>0.05 bar</w:t>
            </w:r>
          </w:p>
        </w:tc>
      </w:tr>
      <w:tr w14:paraId="553E76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29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7529F94">
            <w:pPr>
              <w:pStyle w:val="3"/>
              <w:jc w:val="center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iCs w:val="0"/>
                <w:color w:val="000000"/>
              </w:rPr>
              <w:t>时间参数</w:t>
            </w:r>
          </w:p>
        </w:tc>
        <w:tc>
          <w:tcPr>
            <w:tcW w:w="29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6BCDD37">
            <w:pPr>
              <w:pStyle w:val="3"/>
              <w:jc w:val="center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iCs w:val="0"/>
                <w:color w:val="000000"/>
              </w:rPr>
              <w:t>高速充填时间</w:t>
            </w:r>
          </w:p>
        </w:tc>
        <w:tc>
          <w:tcPr>
            <w:tcW w:w="29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832D636">
            <w:pPr>
              <w:pStyle w:val="3"/>
              <w:jc w:val="center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iCs w:val="0"/>
                <w:color w:val="000000"/>
              </w:rPr>
              <w:t>约 114.2 ms</w:t>
            </w:r>
          </w:p>
        </w:tc>
      </w:tr>
      <w:tr w14:paraId="60F91D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29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954D425">
            <w:pPr>
              <w:pStyle w:val="3"/>
              <w:jc w:val="center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iCs w:val="0"/>
                <w:color w:val="000000"/>
              </w:rPr>
              <w:t>时间参数</w:t>
            </w:r>
          </w:p>
        </w:tc>
        <w:tc>
          <w:tcPr>
            <w:tcW w:w="29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AFD95B8">
            <w:pPr>
              <w:pStyle w:val="3"/>
              <w:jc w:val="center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iCs w:val="0"/>
                <w:color w:val="000000"/>
              </w:rPr>
              <w:t>内浇口凝固时间</w:t>
            </w:r>
          </w:p>
        </w:tc>
        <w:tc>
          <w:tcPr>
            <w:tcW w:w="29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1D78964">
            <w:pPr>
              <w:pStyle w:val="3"/>
              <w:jc w:val="center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iCs w:val="0"/>
                <w:color w:val="000000"/>
              </w:rPr>
              <w:t>按内浇口厚度与经验系数计算</w:t>
            </w:r>
          </w:p>
        </w:tc>
      </w:tr>
      <w:tr w14:paraId="530FCA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29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1D9DDA1">
            <w:pPr>
              <w:pStyle w:val="3"/>
              <w:jc w:val="center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iCs w:val="0"/>
                <w:color w:val="000000"/>
              </w:rPr>
              <w:t>时间参数</w:t>
            </w:r>
          </w:p>
        </w:tc>
        <w:tc>
          <w:tcPr>
            <w:tcW w:w="29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996C927">
            <w:pPr>
              <w:pStyle w:val="3"/>
              <w:jc w:val="center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iCs w:val="0"/>
                <w:color w:val="000000"/>
              </w:rPr>
              <w:t>增压延时/持续时间</w:t>
            </w:r>
          </w:p>
        </w:tc>
        <w:tc>
          <w:tcPr>
            <w:tcW w:w="29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88F1350">
            <w:pPr>
              <w:pStyle w:val="3"/>
              <w:jc w:val="center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iCs w:val="0"/>
                <w:color w:val="000000"/>
              </w:rPr>
              <w:t>按试模与凝固时间校核确定</w:t>
            </w:r>
          </w:p>
        </w:tc>
      </w:tr>
      <w:tr w14:paraId="6DCB11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29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B5310C7">
            <w:pPr>
              <w:pStyle w:val="3"/>
              <w:jc w:val="center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iCs w:val="0"/>
                <w:color w:val="000000"/>
              </w:rPr>
              <w:t>温度参数</w:t>
            </w:r>
          </w:p>
        </w:tc>
        <w:tc>
          <w:tcPr>
            <w:tcW w:w="29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3658A67">
            <w:pPr>
              <w:pStyle w:val="3"/>
              <w:jc w:val="center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iCs w:val="0"/>
                <w:color w:val="000000"/>
              </w:rPr>
              <w:t>浇注温度（YL112）</w:t>
            </w:r>
          </w:p>
        </w:tc>
        <w:tc>
          <w:tcPr>
            <w:tcW w:w="29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2AE8667">
            <w:pPr>
              <w:pStyle w:val="3"/>
              <w:jc w:val="center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iCs w:val="0"/>
                <w:color w:val="000000"/>
              </w:rPr>
              <w:t>620 ℃（控制范围建议 620</w:t>
            </w:r>
            <m:oMath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iCs w:val="0"/>
                  <w:color w:val="000000"/>
                </w:rPr>
                <m:t>±</m:t>
              </m:r>
            </m:oMath>
            <w:r>
              <w:rPr>
                <w:rFonts w:hint="default" w:ascii="Times New Roman" w:hAnsi="Times New Roman" w:cs="Times New Roman"/>
                <w:b w:val="0"/>
                <w:i w:val="0"/>
                <w:iCs w:val="0"/>
                <w:color w:val="000000"/>
              </w:rPr>
              <w:t>10 ℃）</w:t>
            </w:r>
          </w:p>
        </w:tc>
      </w:tr>
      <w:tr w14:paraId="1FC3BD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29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966E7CC">
            <w:pPr>
              <w:pStyle w:val="3"/>
              <w:jc w:val="center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iCs w:val="0"/>
                <w:color w:val="000000"/>
              </w:rPr>
              <w:t>温度参数</w:t>
            </w:r>
          </w:p>
        </w:tc>
        <w:tc>
          <w:tcPr>
            <w:tcW w:w="29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33C3652">
            <w:pPr>
              <w:pStyle w:val="3"/>
              <w:jc w:val="center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iCs w:val="0"/>
                <w:color w:val="000000"/>
              </w:rPr>
              <w:t>热模温度</w:t>
            </w:r>
          </w:p>
        </w:tc>
        <w:tc>
          <w:tcPr>
            <w:tcW w:w="29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FFD1C6B">
            <w:pPr>
              <w:pStyle w:val="3"/>
              <w:jc w:val="center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iCs w:val="0"/>
                <w:color w:val="000000"/>
              </w:rPr>
              <w:t>220 ℃</w:t>
            </w:r>
          </w:p>
        </w:tc>
      </w:tr>
      <w:tr w14:paraId="2995E0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29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1558A8B">
            <w:pPr>
              <w:pStyle w:val="3"/>
              <w:jc w:val="center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iCs w:val="0"/>
                <w:color w:val="000000"/>
              </w:rPr>
              <w:t>温度参数</w:t>
            </w:r>
          </w:p>
        </w:tc>
        <w:tc>
          <w:tcPr>
            <w:tcW w:w="29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2E68997">
            <w:pPr>
              <w:pStyle w:val="3"/>
              <w:jc w:val="center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iCs w:val="0"/>
                <w:color w:val="000000"/>
              </w:rPr>
              <w:t>模具工作温度范围</w:t>
            </w:r>
          </w:p>
        </w:tc>
        <w:tc>
          <w:tcPr>
            <w:tcW w:w="29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F6EB7B3">
            <w:pPr>
              <w:pStyle w:val="3"/>
              <w:jc w:val="center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iCs w:val="0"/>
                <w:color w:val="000000"/>
              </w:rPr>
              <w:t>200～230 ℃（建议）</w:t>
            </w:r>
          </w:p>
        </w:tc>
      </w:tr>
      <w:tr w14:paraId="0ACBBF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29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BBB5678">
            <w:pPr>
              <w:pStyle w:val="3"/>
              <w:jc w:val="center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iCs w:val="0"/>
                <w:color w:val="000000"/>
              </w:rPr>
              <w:t>温度参数</w:t>
            </w:r>
          </w:p>
        </w:tc>
        <w:tc>
          <w:tcPr>
            <w:tcW w:w="29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6D31449">
            <w:pPr>
              <w:pStyle w:val="3"/>
              <w:jc w:val="center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iCs w:val="0"/>
                <w:color w:val="000000"/>
              </w:rPr>
              <w:t>压室/料筒温度</w:t>
            </w:r>
          </w:p>
        </w:tc>
        <w:tc>
          <w:tcPr>
            <w:tcW w:w="29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D916656">
            <w:pPr>
              <w:pStyle w:val="3"/>
              <w:jc w:val="center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iCs w:val="0"/>
                <w:color w:val="000000"/>
              </w:rPr>
              <w:t>按设备标准控制</w:t>
            </w:r>
          </w:p>
        </w:tc>
      </w:tr>
      <w:tr w14:paraId="5530DC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29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3D89D74">
            <w:pPr>
              <w:pStyle w:val="3"/>
              <w:jc w:val="center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iCs w:val="0"/>
                <w:color w:val="000000"/>
              </w:rPr>
              <w:t>流量/真空参数</w:t>
            </w:r>
          </w:p>
        </w:tc>
        <w:tc>
          <w:tcPr>
            <w:tcW w:w="29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EEC3D5C">
            <w:pPr>
              <w:pStyle w:val="3"/>
              <w:jc w:val="center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iCs w:val="0"/>
                <w:color w:val="000000"/>
              </w:rPr>
              <w:t>真空阀时序</w:t>
            </w:r>
          </w:p>
        </w:tc>
        <w:tc>
          <w:tcPr>
            <w:tcW w:w="29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1AEBD4D">
            <w:pPr>
              <w:pStyle w:val="3"/>
              <w:jc w:val="center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iCs w:val="0"/>
                <w:color w:val="000000"/>
              </w:rPr>
              <w:t>快压前开启，充型末端关闭/切换</w:t>
            </w:r>
          </w:p>
        </w:tc>
      </w:tr>
      <w:tr w14:paraId="774668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2952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ACCBD93">
            <w:pPr>
              <w:pStyle w:val="3"/>
              <w:jc w:val="center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iCs w:val="0"/>
                <w:color w:val="000000"/>
              </w:rPr>
              <w:t>流量/真空参数</w:t>
            </w:r>
          </w:p>
        </w:tc>
        <w:tc>
          <w:tcPr>
            <w:tcW w:w="2952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40711968">
            <w:pPr>
              <w:pStyle w:val="3"/>
              <w:jc w:val="center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iCs w:val="0"/>
                <w:color w:val="000000"/>
              </w:rPr>
              <w:t>真空系统状态监控</w:t>
            </w:r>
          </w:p>
        </w:tc>
        <w:tc>
          <w:tcPr>
            <w:tcW w:w="2952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4B87D579">
            <w:pPr>
              <w:pStyle w:val="3"/>
              <w:jc w:val="center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iCs w:val="0"/>
                <w:color w:val="000000"/>
              </w:rPr>
              <w:t>班前泄漏检查，异常报警启用</w:t>
            </w:r>
          </w:p>
        </w:tc>
      </w:tr>
    </w:tbl>
    <w:p w14:paraId="774BBE92">
      <w:pPr>
        <w:pStyle w:val="3"/>
        <w:rPr>
          <w:rFonts w:hint="default" w:ascii="Times New Roman" w:hAnsi="Times New Roman" w:cs="Times New Roman"/>
          <w:i w:val="0"/>
          <w:iCs w:val="0"/>
        </w:rPr>
      </w:pPr>
    </w:p>
    <w:bookmarkEnd w:id="3"/>
    <w:p w14:paraId="67BBCBF1">
      <w:pPr>
        <w:pStyle w:val="6"/>
        <w:rPr>
          <w:rFonts w:hint="default" w:ascii="Times New Roman" w:hAnsi="Times New Roman" w:cs="Times New Roman"/>
          <w:i w:val="0"/>
          <w:iCs w:val="0"/>
        </w:rPr>
      </w:pPr>
      <w:bookmarkStart w:id="4" w:name="保温炉"/>
      <w:r>
        <w:rPr>
          <w:rFonts w:hint="default" w:ascii="Times New Roman" w:hAnsi="Times New Roman" w:cs="Times New Roman"/>
          <w:i w:val="0"/>
          <w:iCs w:val="0"/>
        </w:rPr>
        <w:t>保温炉</w:t>
      </w:r>
    </w:p>
    <w:p w14:paraId="72CE0F50">
      <w:pPr>
        <w:numPr>
          <w:ilvl w:val="0"/>
          <w:numId w:val="1"/>
        </w:num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</w:rPr>
        <w:t>炉温设定：640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iCs w:val="0"/>
          </w:rPr>
          <m:t>±</m:t>
        </m:r>
      </m:oMath>
      <w:r>
        <w:rPr>
          <w:rFonts w:hint="default" w:ascii="Times New Roman" w:hAnsi="Times New Roman" w:cs="Times New Roman"/>
          <w:i w:val="0"/>
          <w:iCs w:val="0"/>
        </w:rPr>
        <w:t xml:space="preserve">10 </w:t>
      </w:r>
      <w:r>
        <w:rPr>
          <w:rFonts w:hint="default" w:ascii="Times New Roman" w:hAnsi="Times New Roman" w:cs="Times New Roman"/>
          <w:i w:val="0"/>
          <w:iCs w:val="0"/>
        </w:rPr>
        <w:t>℃（用于稳定保证浇注温度</w:t>
      </w:r>
      <w:r>
        <w:rPr>
          <w:rFonts w:hint="default" w:ascii="Times New Roman" w:hAnsi="Times New Roman" w:cs="Times New Roman"/>
          <w:i w:val="0"/>
          <w:iCs w:val="0"/>
        </w:rPr>
        <w:t xml:space="preserve"> 620 </w:t>
      </w:r>
      <w:r>
        <w:rPr>
          <w:rFonts w:hint="default" w:ascii="Times New Roman" w:hAnsi="Times New Roman" w:cs="Times New Roman"/>
          <w:i w:val="0"/>
          <w:iCs w:val="0"/>
        </w:rPr>
        <w:t>℃）</w:t>
      </w:r>
    </w:p>
    <w:p w14:paraId="4DCD7F21">
      <w:pPr>
        <w:numPr>
          <w:ilvl w:val="0"/>
          <w:numId w:val="1"/>
        </w:num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</w:rPr>
        <w:t>出汤/浇注温度控制：620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iCs w:val="0"/>
          </w:rPr>
          <m:t>±</m:t>
        </m:r>
      </m:oMath>
      <w:r>
        <w:rPr>
          <w:rFonts w:hint="default" w:ascii="Times New Roman" w:hAnsi="Times New Roman" w:cs="Times New Roman"/>
          <w:i w:val="0"/>
          <w:iCs w:val="0"/>
        </w:rPr>
        <w:t>10 ℃</w:t>
      </w:r>
    </w:p>
    <w:p w14:paraId="546DC606">
      <w:pPr>
        <w:numPr>
          <w:ilvl w:val="0"/>
          <w:numId w:val="1"/>
        </w:num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</w:rPr>
        <w:t>除渣与精炼：按班次及铝液状态执行（首炉、换班、污染时增加频次）</w:t>
      </w:r>
    </w:p>
    <w:bookmarkEnd w:id="4"/>
    <w:p w14:paraId="0CD6A1AB">
      <w:pPr>
        <w:pStyle w:val="6"/>
        <w:rPr>
          <w:rFonts w:hint="default" w:ascii="Times New Roman" w:hAnsi="Times New Roman" w:cs="Times New Roman"/>
          <w:i w:val="0"/>
          <w:iCs w:val="0"/>
        </w:rPr>
      </w:pPr>
      <w:bookmarkStart w:id="5" w:name="浇注机如采用自动浇注"/>
      <w:r>
        <w:rPr>
          <w:rFonts w:hint="default" w:ascii="Times New Roman" w:hAnsi="Times New Roman" w:cs="Times New Roman"/>
          <w:i w:val="0"/>
          <w:iCs w:val="0"/>
        </w:rPr>
        <w:t>浇注机</w:t>
      </w:r>
    </w:p>
    <w:p w14:paraId="5853AF78">
      <w:pPr>
        <w:numPr>
          <w:ilvl w:val="0"/>
          <w:numId w:val="1"/>
        </w:num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</w:rPr>
        <w:t>单次浇注量：按总浇注重量设定（约</w:t>
      </w:r>
      <w:r>
        <w:rPr>
          <w:rFonts w:hint="default" w:ascii="Times New Roman" w:hAnsi="Times New Roman" w:cs="Times New Roman"/>
          <w:i w:val="0"/>
          <w:iCs w:val="0"/>
        </w:rPr>
        <w:t xml:space="preserve"> 8.77 </w:t>
      </w:r>
      <w:r>
        <w:rPr>
          <w:rFonts w:hint="default" w:ascii="Times New Roman" w:hAnsi="Times New Roman" w:cs="Times New Roman"/>
          <w:i w:val="0"/>
          <w:iCs w:val="0"/>
        </w:rPr>
        <w:t>kg/模）</w:t>
      </w:r>
    </w:p>
    <w:p w14:paraId="6EA88F9E">
      <w:pPr>
        <w:numPr>
          <w:ilvl w:val="0"/>
          <w:numId w:val="1"/>
        </w:num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</w:rPr>
        <w:t>浇注时间：与压铸机节拍联锁</w:t>
      </w:r>
    </w:p>
    <w:p w14:paraId="2E9C26AA">
      <w:pPr>
        <w:numPr>
          <w:ilvl w:val="0"/>
          <w:numId w:val="1"/>
        </w:num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</w:rPr>
        <w:t>浇注位置重复精度：按设备技术参数执行</w:t>
      </w:r>
    </w:p>
    <w:bookmarkEnd w:id="5"/>
    <w:p w14:paraId="32351A4D">
      <w:pPr>
        <w:pStyle w:val="6"/>
        <w:rPr>
          <w:rFonts w:hint="default" w:ascii="Times New Roman" w:hAnsi="Times New Roman" w:cs="Times New Roman"/>
          <w:i w:val="0"/>
          <w:iCs w:val="0"/>
        </w:rPr>
      </w:pPr>
      <w:bookmarkStart w:id="6" w:name="脱模剂喷涂"/>
      <w:r>
        <w:rPr>
          <w:rFonts w:hint="default" w:ascii="Times New Roman" w:hAnsi="Times New Roman" w:cs="Times New Roman"/>
          <w:i w:val="0"/>
          <w:iCs w:val="0"/>
        </w:rPr>
        <w:t>脱模剂喷涂</w:t>
      </w:r>
    </w:p>
    <w:p w14:paraId="2570839C">
      <w:pPr>
        <w:numPr>
          <w:ilvl w:val="0"/>
          <w:numId w:val="1"/>
        </w:num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</w:rPr>
        <w:t>喷涂方式：自动喷涂</w:t>
      </w:r>
    </w:p>
    <w:p w14:paraId="3AAFB75D">
      <w:pPr>
        <w:numPr>
          <w:ilvl w:val="0"/>
          <w:numId w:val="1"/>
        </w:num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</w:rPr>
        <w:t>喷涂时间：</w:t>
      </w:r>
      <w:r>
        <w:rPr>
          <w:rFonts w:hint="eastAsia" w:ascii="Times New Roman" w:hAnsi="Times New Roman" w:cs="Times New Roman"/>
          <w:i w:val="0"/>
          <w:iCs w:val="0"/>
          <w:lang w:val="en-US" w:eastAsia="zh-CN"/>
        </w:rPr>
        <w:t>3.5 s具体时间由</w:t>
      </w:r>
      <w:r>
        <w:rPr>
          <w:rFonts w:hint="default" w:ascii="Times New Roman" w:hAnsi="Times New Roman" w:cs="Times New Roman"/>
          <w:i w:val="0"/>
          <w:iCs w:val="0"/>
        </w:rPr>
        <w:t>试模确定</w:t>
      </w:r>
    </w:p>
    <w:p w14:paraId="7FA318E2">
      <w:pPr>
        <w:numPr>
          <w:ilvl w:val="0"/>
          <w:numId w:val="1"/>
        </w:num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</w:rPr>
        <w:t>吹气时间：</w:t>
      </w:r>
      <w:r>
        <w:rPr>
          <w:rFonts w:hint="eastAsia" w:ascii="Times New Roman" w:hAnsi="Times New Roman" w:cs="Times New Roman"/>
          <w:i w:val="0"/>
          <w:iCs w:val="0"/>
          <w:lang w:val="en-US" w:eastAsia="zh-CN"/>
        </w:rPr>
        <w:t>2.5 s具体时间由</w:t>
      </w:r>
      <w:r>
        <w:rPr>
          <w:rFonts w:hint="default" w:ascii="Times New Roman" w:hAnsi="Times New Roman" w:cs="Times New Roman"/>
          <w:i w:val="0"/>
          <w:iCs w:val="0"/>
        </w:rPr>
        <w:t>试模确定</w:t>
      </w:r>
    </w:p>
    <w:p w14:paraId="04562459">
      <w:pPr>
        <w:numPr>
          <w:ilvl w:val="0"/>
          <w:numId w:val="1"/>
        </w:num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</w:rPr>
        <w:t>喷涂区域：型腔、型芯、热节区、粘模敏感区重点喷涂</w:t>
      </w:r>
    </w:p>
    <w:bookmarkEnd w:id="6"/>
    <w:p w14:paraId="551F2652">
      <w:pPr>
        <w:pStyle w:val="6"/>
        <w:rPr>
          <w:rFonts w:hint="default" w:ascii="Times New Roman" w:hAnsi="Times New Roman" w:cs="Times New Roman"/>
          <w:i w:val="0"/>
          <w:iCs w:val="0"/>
        </w:rPr>
      </w:pPr>
      <w:bookmarkStart w:id="7" w:name="冲头油喷涂润滑"/>
      <w:r>
        <w:rPr>
          <w:rFonts w:hint="default" w:ascii="Times New Roman" w:hAnsi="Times New Roman" w:cs="Times New Roman"/>
          <w:i w:val="0"/>
          <w:iCs w:val="0"/>
        </w:rPr>
        <w:t>冲头油喷涂/润滑</w:t>
      </w:r>
    </w:p>
    <w:p w14:paraId="1B9DFC68">
      <w:pPr>
        <w:numPr>
          <w:ilvl w:val="0"/>
          <w:numId w:val="1"/>
        </w:num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</w:rPr>
        <w:t>润滑方式：定量喷油</w:t>
      </w:r>
    </w:p>
    <w:p w14:paraId="2F742A11">
      <w:pPr>
        <w:numPr>
          <w:ilvl w:val="0"/>
          <w:numId w:val="1"/>
        </w:num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</w:rPr>
        <w:t>喷油量与频次：按设备程序设定，避免过量积油卷气</w:t>
      </w:r>
    </w:p>
    <w:p w14:paraId="272F382A">
      <w:pPr>
        <w:numPr>
          <w:ilvl w:val="0"/>
          <w:numId w:val="1"/>
        </w:num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</w:rPr>
        <w:t>异常报警：启用</w:t>
      </w:r>
    </w:p>
    <w:bookmarkEnd w:id="7"/>
    <w:p w14:paraId="78C14893">
      <w:pPr>
        <w:pStyle w:val="6"/>
        <w:rPr>
          <w:rFonts w:hint="default" w:ascii="Times New Roman" w:hAnsi="Times New Roman" w:cs="Times New Roman"/>
          <w:i w:val="0"/>
          <w:iCs w:val="0"/>
        </w:rPr>
      </w:pPr>
      <w:bookmarkStart w:id="8" w:name="取件与检出"/>
      <w:r>
        <w:rPr>
          <w:rFonts w:hint="default" w:ascii="Times New Roman" w:hAnsi="Times New Roman" w:cs="Times New Roman"/>
          <w:i w:val="0"/>
          <w:iCs w:val="0"/>
        </w:rPr>
        <w:t>取件与检出</w:t>
      </w:r>
    </w:p>
    <w:p w14:paraId="6A7AFF53">
      <w:pPr>
        <w:numPr>
          <w:ilvl w:val="0"/>
          <w:numId w:val="1"/>
        </w:num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</w:rPr>
        <w:t>取件方式：机械手/人工（按现场配置）</w:t>
      </w:r>
    </w:p>
    <w:p w14:paraId="54804929">
      <w:pPr>
        <w:numPr>
          <w:ilvl w:val="0"/>
          <w:numId w:val="1"/>
        </w:num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</w:rPr>
        <w:t>取件时机：与开模到位、顶出完成信号联锁</w:t>
      </w:r>
    </w:p>
    <w:p w14:paraId="12ACB448">
      <w:pPr>
        <w:numPr>
          <w:ilvl w:val="0"/>
          <w:numId w:val="1"/>
        </w:num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</w:rPr>
        <w:t>首件检验：外观、缺陷、关键尺寸全检</w:t>
      </w:r>
    </w:p>
    <w:bookmarkEnd w:id="8"/>
    <w:p w14:paraId="273C1AAB">
      <w:pPr>
        <w:pStyle w:val="6"/>
        <w:rPr>
          <w:rFonts w:hint="default" w:ascii="Times New Roman" w:hAnsi="Times New Roman" w:cs="Times New Roman"/>
          <w:i w:val="0"/>
          <w:iCs w:val="0"/>
        </w:rPr>
      </w:pPr>
      <w:bookmarkStart w:id="9" w:name="切边"/>
      <w:r>
        <w:rPr>
          <w:rFonts w:hint="default" w:ascii="Times New Roman" w:hAnsi="Times New Roman" w:cs="Times New Roman"/>
          <w:i w:val="0"/>
          <w:iCs w:val="0"/>
        </w:rPr>
        <w:t>切边</w:t>
      </w:r>
    </w:p>
    <w:p w14:paraId="621DDE9E">
      <w:pPr>
        <w:numPr>
          <w:ilvl w:val="0"/>
          <w:numId w:val="1"/>
        </w:num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</w:rPr>
        <w:t>切边方式：切边</w:t>
      </w:r>
      <w:r>
        <w:rPr>
          <w:rFonts w:hint="eastAsia" w:ascii="Times New Roman" w:hAnsi="Times New Roman" w:cs="Times New Roman"/>
          <w:i w:val="0"/>
          <w:iCs w:val="0"/>
          <w:lang w:val="en-US" w:eastAsia="zh-CN"/>
        </w:rPr>
        <w:t>机</w:t>
      </w:r>
    </w:p>
    <w:p w14:paraId="6B2FF74F">
      <w:pPr>
        <w:numPr>
          <w:ilvl w:val="0"/>
          <w:numId w:val="1"/>
        </w:num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</w:rPr>
        <w:t>切边设备：100T 四柱液压切边机</w:t>
      </w:r>
    </w:p>
    <w:p w14:paraId="495F9B1A">
      <w:pPr>
        <w:numPr>
          <w:ilvl w:val="0"/>
          <w:numId w:val="1"/>
        </w:num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</w:rPr>
        <w:t>切边压力：</w:t>
      </w:r>
      <w:r>
        <w:rPr>
          <w:rFonts w:hint="eastAsia" w:ascii="Times New Roman" w:hAnsi="Times New Roman" w:cs="Times New Roman"/>
          <w:i w:val="0"/>
          <w:iCs w:val="0"/>
          <w:lang w:val="en-US" w:eastAsia="zh-CN"/>
        </w:rPr>
        <w:t>80 T</w:t>
      </w:r>
    </w:p>
    <w:p w14:paraId="37B593D4">
      <w:pPr>
        <w:numPr>
          <w:ilvl w:val="0"/>
          <w:numId w:val="1"/>
        </w:num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</w:rPr>
        <w:t>切边后检查：浇口残留、飞边、裂纹、拉伤</w:t>
      </w:r>
    </w:p>
    <w:p w14:paraId="2B3B9BBC">
      <w:pPr>
        <w:pStyle w:val="6"/>
        <w:rPr>
          <w:rFonts w:hint="eastAsia" w:ascii="Times New Roman" w:hAnsi="Times New Roman" w:eastAsia="宋体" w:cs="Times New Roman"/>
          <w:i w:val="0"/>
          <w:iCs w:val="0"/>
          <w:lang w:eastAsia="zh-CN"/>
        </w:rPr>
      </w:pPr>
      <w:r>
        <w:rPr>
          <w:rFonts w:hint="eastAsia" w:cs="Times New Roman"/>
          <w:i w:val="0"/>
          <w:iCs w:val="0"/>
          <w:lang w:val="en-US" w:eastAsia="zh-CN"/>
        </w:rPr>
        <w:t>热模</w:t>
      </w:r>
    </w:p>
    <w:p w14:paraId="19BE469F">
      <w:pPr>
        <w:numPr>
          <w:ilvl w:val="0"/>
          <w:numId w:val="1"/>
        </w:num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</w:rPr>
        <w:t>热模方式：喷枪预热/模温机预热（按现场设备）</w:t>
      </w:r>
    </w:p>
    <w:p w14:paraId="24D99FBC">
      <w:pPr>
        <w:numPr>
          <w:ilvl w:val="0"/>
          <w:numId w:val="1"/>
        </w:num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</w:rPr>
        <w:t>热模目标温度：220</w:t>
      </w:r>
      <w:r>
        <w:rPr>
          <w:rFonts w:hint="default" w:ascii="Times New Roman" w:hAnsi="Times New Roman" w:cs="Times New Roman"/>
          <w:i w:val="0"/>
          <w:iCs w:val="0"/>
        </w:rPr>
        <w:t xml:space="preserve"> ℃</w:t>
      </w:r>
    </w:p>
    <w:p w14:paraId="6B4AD81F">
      <w:pPr>
        <w:numPr>
          <w:ilvl w:val="0"/>
          <w:numId w:val="1"/>
        </w:num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</w:rPr>
        <w:t>热模均温要求：动、定模温差控制在</w:t>
      </w:r>
      <w:r>
        <w:rPr>
          <w:rFonts w:hint="default" w:ascii="Times New Roman" w:hAnsi="Times New Roman" w:cs="Times New Roman"/>
          <w:i w:val="0"/>
          <w:iCs w:val="0"/>
        </w:rPr>
        <w:t xml:space="preserve"> 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iCs w:val="0"/>
          </w:rPr>
          <m:t>±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iCs w:val="0"/>
          </w:rPr>
          <m:t>10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iCs w:val="0"/>
            <w:lang w:val="en-US" w:eastAsia="zh-CN"/>
          </w:rPr>
          <m:t>~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iCs w:val="0"/>
          </w:rPr>
          <m:t>15</m:t>
        </m:r>
      </m:oMath>
      <w:r>
        <w:rPr>
          <w:rFonts w:hint="default" w:ascii="Times New Roman" w:hAnsi="Times New Roman" w:cs="Times New Roman"/>
          <w:i w:val="0"/>
          <w:iCs w:val="0"/>
        </w:rPr>
        <w:t xml:space="preserve"> ℃ </w:t>
      </w:r>
      <w:r>
        <w:rPr>
          <w:rFonts w:hint="default" w:ascii="Times New Roman" w:hAnsi="Times New Roman" w:cs="Times New Roman"/>
          <w:i w:val="0"/>
          <w:iCs w:val="0"/>
        </w:rPr>
        <w:t>内</w:t>
      </w:r>
    </w:p>
    <w:p w14:paraId="78FA3899">
      <w:pPr>
        <w:numPr>
          <w:ilvl w:val="0"/>
          <w:numId w:val="1"/>
        </w:num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</w:rPr>
        <w:t>热模次数：以型腔表面达到目标温度为准</w:t>
      </w:r>
    </w:p>
    <w:p w14:paraId="64C38D68">
      <w:pPr>
        <w:numPr>
          <w:ilvl w:val="0"/>
          <w:numId w:val="1"/>
        </w:num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</w:rPr>
        <w:t>热模确认方式：测温枪或模温传感器点检记录</w:t>
      </w:r>
    </w:p>
    <w:p w14:paraId="14F5325E">
      <w:pPr>
        <w:pStyle w:val="6"/>
        <w:bidi w:val="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</w:rPr>
        <w:t>工艺参数是否正常的选别参数（项目、基本参数、上/下偏差值）</w:t>
      </w:r>
      <w:r>
        <w:rPr>
          <w:rFonts w:hint="default" w:ascii="Times New Roman" w:hAnsi="Times New Roman" w:cs="Times New Roman"/>
          <w:i w:val="0"/>
          <w:iCs w:val="0"/>
        </w:rPr>
        <w:br w:type="textWrapping"/>
      </w:r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771"/>
        <w:gridCol w:w="1771"/>
        <w:gridCol w:w="1771"/>
        <w:gridCol w:w="1771"/>
        <w:gridCol w:w="1772"/>
      </w:tblGrid>
      <w:tr w14:paraId="5F2FE5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7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</w:tcPr>
          <w:p w14:paraId="58F8AFE9">
            <w:pPr>
              <w:pStyle w:val="24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iCs w:val="0"/>
                <w:color w:val="000000"/>
              </w:rPr>
              <w:t xml:space="preserve">参数项目 </w:t>
            </w:r>
          </w:p>
        </w:tc>
        <w:tc>
          <w:tcPr>
            <w:tcW w:w="177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12BE5EF8">
            <w:pPr>
              <w:pStyle w:val="24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iCs w:val="0"/>
                <w:color w:val="000000"/>
              </w:rPr>
              <w:t xml:space="preserve"> 基本参数 </w:t>
            </w:r>
          </w:p>
        </w:tc>
        <w:tc>
          <w:tcPr>
            <w:tcW w:w="177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7F3443C5">
            <w:pPr>
              <w:pStyle w:val="24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iCs w:val="0"/>
                <w:color w:val="000000"/>
              </w:rPr>
              <w:t xml:space="preserve"> 上偏差 </w:t>
            </w:r>
          </w:p>
        </w:tc>
        <w:tc>
          <w:tcPr>
            <w:tcW w:w="177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0F934801">
            <w:pPr>
              <w:pStyle w:val="24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iCs w:val="0"/>
                <w:color w:val="000000"/>
              </w:rPr>
              <w:t xml:space="preserve"> 下偏差 </w:t>
            </w:r>
          </w:p>
        </w:tc>
        <w:tc>
          <w:tcPr>
            <w:tcW w:w="1772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1A17899D">
            <w:pPr>
              <w:pStyle w:val="24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iCs w:val="0"/>
                <w:color w:val="000000"/>
              </w:rPr>
              <w:t xml:space="preserve"> 监控方式</w:t>
            </w:r>
          </w:p>
        </w:tc>
      </w:tr>
      <w:tr w14:paraId="3153AA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7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55DCD446">
            <w:pPr>
              <w:pStyle w:val="3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iCs w:val="0"/>
                <w:color w:val="000000"/>
              </w:rPr>
              <w:t xml:space="preserve">模具温度 </w:t>
            </w:r>
          </w:p>
        </w:tc>
        <w:tc>
          <w:tcPr>
            <w:tcW w:w="177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20692889">
            <w:pPr>
              <w:pStyle w:val="3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iCs w:val="0"/>
                <w:color w:val="000000"/>
              </w:rPr>
              <w:t xml:space="preserve"> 220 ℃ </w:t>
            </w:r>
          </w:p>
        </w:tc>
        <w:tc>
          <w:tcPr>
            <w:tcW w:w="177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79CCF56D">
            <w:pPr>
              <w:pStyle w:val="3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iCs w:val="0"/>
                <w:color w:val="000000"/>
              </w:rPr>
              <w:t xml:space="preserve"> +10 ℃ </w:t>
            </w:r>
          </w:p>
        </w:tc>
        <w:tc>
          <w:tcPr>
            <w:tcW w:w="177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1928708E">
            <w:pPr>
              <w:pStyle w:val="3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iCs w:val="0"/>
                <w:color w:val="000000"/>
              </w:rPr>
              <w:t xml:space="preserve"> -20 ℃ </w:t>
            </w:r>
          </w:p>
        </w:tc>
        <w:tc>
          <w:tcPr>
            <w:tcW w:w="1772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4669F037">
            <w:pPr>
              <w:pStyle w:val="3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iCs w:val="0"/>
                <w:color w:val="000000"/>
              </w:rPr>
              <w:t xml:space="preserve"> 模温显示/测温枪</w:t>
            </w:r>
          </w:p>
        </w:tc>
      </w:tr>
      <w:tr w14:paraId="759E9D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A08665">
            <w:pPr>
              <w:pStyle w:val="3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iCs w:val="0"/>
                <w:color w:val="000000"/>
              </w:rPr>
              <w:t xml:space="preserve">浇注温度（YL112） </w:t>
            </w:r>
          </w:p>
        </w:tc>
        <w:tc>
          <w:tcPr>
            <w:tcW w:w="1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3AD7F7">
            <w:pPr>
              <w:pStyle w:val="3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iCs w:val="0"/>
                <w:color w:val="000000"/>
              </w:rPr>
              <w:t xml:space="preserve"> 620 ℃ </w:t>
            </w:r>
          </w:p>
        </w:tc>
        <w:tc>
          <w:tcPr>
            <w:tcW w:w="1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BB41DA">
            <w:pPr>
              <w:pStyle w:val="3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iCs w:val="0"/>
                <w:color w:val="000000"/>
              </w:rPr>
              <w:t xml:space="preserve"> +10 ℃ </w:t>
            </w:r>
          </w:p>
        </w:tc>
        <w:tc>
          <w:tcPr>
            <w:tcW w:w="1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ED2BB5">
            <w:pPr>
              <w:pStyle w:val="3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iCs w:val="0"/>
                <w:color w:val="000000"/>
              </w:rPr>
              <w:t xml:space="preserve"> -10 ℃ </w:t>
            </w:r>
          </w:p>
        </w:tc>
        <w:tc>
          <w:tcPr>
            <w:tcW w:w="17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DEF53C">
            <w:pPr>
              <w:pStyle w:val="3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iCs w:val="0"/>
                <w:color w:val="000000"/>
              </w:rPr>
              <w:t xml:space="preserve"> 炉温/出汤测温</w:t>
            </w:r>
          </w:p>
        </w:tc>
      </w:tr>
      <w:tr w14:paraId="5800FC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F77D88">
            <w:pPr>
              <w:pStyle w:val="3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iCs w:val="0"/>
                <w:color w:val="000000"/>
              </w:rPr>
              <w:t xml:space="preserve">真空度（绝压） </w:t>
            </w:r>
          </w:p>
        </w:tc>
        <w:tc>
          <w:tcPr>
            <w:tcW w:w="1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9156DD">
            <w:pPr>
              <w:pStyle w:val="3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iCs w:val="0"/>
                <w:color w:val="000000"/>
              </w:rPr>
              <w:t xml:space="preserve"> 0.05 bar </w:t>
            </w:r>
          </w:p>
        </w:tc>
        <w:tc>
          <w:tcPr>
            <w:tcW w:w="1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31E734">
            <w:pPr>
              <w:pStyle w:val="3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iCs w:val="0"/>
                <w:color w:val="000000"/>
              </w:rPr>
              <w:t xml:space="preserve"> +0.01 bar </w:t>
            </w:r>
          </w:p>
        </w:tc>
        <w:tc>
          <w:tcPr>
            <w:tcW w:w="1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F3C1AD">
            <w:pPr>
              <w:pStyle w:val="3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iCs w:val="0"/>
                <w:color w:val="000000"/>
              </w:rPr>
              <w:t xml:space="preserve"> — </w:t>
            </w:r>
          </w:p>
        </w:tc>
        <w:tc>
          <w:tcPr>
            <w:tcW w:w="17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613395">
            <w:pPr>
              <w:pStyle w:val="3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iCs w:val="0"/>
                <w:color w:val="000000"/>
              </w:rPr>
              <w:t xml:space="preserve"> 真空表/传感器</w:t>
            </w:r>
          </w:p>
        </w:tc>
      </w:tr>
      <w:tr w14:paraId="7718C2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D38408">
            <w:pPr>
              <w:pStyle w:val="3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iCs w:val="0"/>
                <w:color w:val="000000"/>
              </w:rPr>
              <w:t xml:space="preserve">低速压射速度 </w:t>
            </w:r>
          </w:p>
        </w:tc>
        <w:tc>
          <w:tcPr>
            <w:tcW w:w="1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0D9B6E">
            <w:pPr>
              <w:pStyle w:val="3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iCs w:val="0"/>
                <w:color w:val="000000"/>
              </w:rPr>
              <w:t xml:space="preserve"> 0.40 m/s </w:t>
            </w:r>
          </w:p>
        </w:tc>
        <w:tc>
          <w:tcPr>
            <w:tcW w:w="1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A089AF">
            <w:pPr>
              <w:pStyle w:val="3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iCs w:val="0"/>
                <w:color w:val="000000"/>
              </w:rPr>
              <w:t xml:space="preserve"> +0.05 </w:t>
            </w:r>
          </w:p>
        </w:tc>
        <w:tc>
          <w:tcPr>
            <w:tcW w:w="1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050566">
            <w:pPr>
              <w:pStyle w:val="3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iCs w:val="0"/>
                <w:color w:val="000000"/>
              </w:rPr>
              <w:t xml:space="preserve"> -0.05 </w:t>
            </w:r>
          </w:p>
        </w:tc>
        <w:tc>
          <w:tcPr>
            <w:tcW w:w="17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06E445">
            <w:pPr>
              <w:pStyle w:val="3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iCs w:val="0"/>
                <w:color w:val="000000"/>
              </w:rPr>
              <w:t xml:space="preserve"> 设备参数监控</w:t>
            </w:r>
          </w:p>
        </w:tc>
      </w:tr>
      <w:tr w14:paraId="78B6CB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AA3350">
            <w:pPr>
              <w:pStyle w:val="3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iCs w:val="0"/>
                <w:color w:val="000000"/>
              </w:rPr>
              <w:t xml:space="preserve">快压设定速度 </w:t>
            </w:r>
          </w:p>
        </w:tc>
        <w:tc>
          <w:tcPr>
            <w:tcW w:w="1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1123D4">
            <w:pPr>
              <w:pStyle w:val="3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iCs w:val="0"/>
                <w:color w:val="000000"/>
              </w:rPr>
              <w:t xml:space="preserve"> 35%（2.80 m/s） </w:t>
            </w:r>
          </w:p>
        </w:tc>
        <w:tc>
          <w:tcPr>
            <w:tcW w:w="1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B8AE21">
            <w:pPr>
              <w:pStyle w:val="3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iCs w:val="0"/>
                <w:color w:val="000000"/>
              </w:rPr>
              <w:t xml:space="preserve"> +5% </w:t>
            </w:r>
          </w:p>
        </w:tc>
        <w:tc>
          <w:tcPr>
            <w:tcW w:w="1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8FD728">
            <w:pPr>
              <w:pStyle w:val="3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iCs w:val="0"/>
                <w:color w:val="000000"/>
              </w:rPr>
              <w:t xml:space="preserve"> -5% </w:t>
            </w:r>
          </w:p>
        </w:tc>
        <w:tc>
          <w:tcPr>
            <w:tcW w:w="17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016EAE">
            <w:pPr>
              <w:pStyle w:val="3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iCs w:val="0"/>
                <w:color w:val="000000"/>
              </w:rPr>
              <w:t xml:space="preserve"> 设备参数监控</w:t>
            </w:r>
          </w:p>
        </w:tc>
      </w:tr>
      <w:tr w14:paraId="5B7894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15E209">
            <w:pPr>
              <w:pStyle w:val="3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iCs w:val="0"/>
                <w:color w:val="000000"/>
              </w:rPr>
              <w:t xml:space="preserve">高速开始位置 </w:t>
            </w:r>
          </w:p>
        </w:tc>
        <w:tc>
          <w:tcPr>
            <w:tcW w:w="1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AED81C">
            <w:pPr>
              <w:pStyle w:val="3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iCs w:val="0"/>
                <w:color w:val="000000"/>
              </w:rPr>
              <w:t xml:space="preserve"> 223.3 mm </w:t>
            </w:r>
          </w:p>
        </w:tc>
        <w:tc>
          <w:tcPr>
            <w:tcW w:w="1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A57EB1">
            <w:pPr>
              <w:pStyle w:val="3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iCs w:val="0"/>
                <w:color w:val="000000"/>
              </w:rPr>
              <w:t xml:space="preserve"> +5 mm </w:t>
            </w:r>
          </w:p>
        </w:tc>
        <w:tc>
          <w:tcPr>
            <w:tcW w:w="1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0729F3">
            <w:pPr>
              <w:pStyle w:val="3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iCs w:val="0"/>
                <w:color w:val="000000"/>
              </w:rPr>
              <w:t xml:space="preserve"> -5 mm </w:t>
            </w:r>
          </w:p>
        </w:tc>
        <w:tc>
          <w:tcPr>
            <w:tcW w:w="17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C30A19">
            <w:pPr>
              <w:pStyle w:val="3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iCs w:val="0"/>
                <w:color w:val="000000"/>
              </w:rPr>
              <w:t xml:space="preserve"> 设备位置监控</w:t>
            </w:r>
          </w:p>
        </w:tc>
      </w:tr>
      <w:tr w14:paraId="52CFC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6D29EE">
            <w:pPr>
              <w:pStyle w:val="3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iCs w:val="0"/>
                <w:color w:val="000000"/>
              </w:rPr>
              <w:t xml:space="preserve">高速充填时间 </w:t>
            </w:r>
          </w:p>
        </w:tc>
        <w:tc>
          <w:tcPr>
            <w:tcW w:w="1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D90F61">
            <w:pPr>
              <w:pStyle w:val="3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iCs w:val="0"/>
                <w:color w:val="000000"/>
              </w:rPr>
              <w:t xml:space="preserve"> 114.2 ms </w:t>
            </w:r>
          </w:p>
        </w:tc>
        <w:tc>
          <w:tcPr>
            <w:tcW w:w="1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7F3AAD">
            <w:pPr>
              <w:pStyle w:val="3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iCs w:val="0"/>
                <w:color w:val="000000"/>
              </w:rPr>
              <w:t xml:space="preserve"> 120 ms（上限） </w:t>
            </w:r>
          </w:p>
        </w:tc>
        <w:tc>
          <w:tcPr>
            <w:tcW w:w="1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35EABB">
            <w:pPr>
              <w:pStyle w:val="3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iCs w:val="0"/>
                <w:color w:val="000000"/>
              </w:rPr>
              <w:t xml:space="preserve"> 76 ms（下限） </w:t>
            </w:r>
          </w:p>
        </w:tc>
        <w:tc>
          <w:tcPr>
            <w:tcW w:w="17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9374F7">
            <w:pPr>
              <w:pStyle w:val="3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iCs w:val="0"/>
                <w:color w:val="000000"/>
              </w:rPr>
              <w:t xml:space="preserve"> P-Q</w:t>
            </w:r>
            <m:oMath>
              <m:sSup>
                <m:sSupPr>
                  <m:ctrlPr>
                    <w:rPr>
                      <w:rFonts w:hint="default" w:ascii="Cambria Math" w:hAnsi="Cambria Math" w:cs="Times New Roman"/>
                      <w:b w:val="0"/>
                      <w:i w:val="0"/>
                      <w:iCs w:val="0"/>
                      <w:color w:val="000000"/>
                    </w:rPr>
                  </m:ctrlPr>
                </m:sSupPr>
                <m:e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b w:val="0"/>
                      <w:i w:val="0"/>
                      <w:iCs w:val="0"/>
                      <w:color w:val="000000"/>
                    </w:rPr>
                    <m:t>​</m:t>
                  </m:r>
                  <m:ctrlPr>
                    <w:rPr>
                      <w:rFonts w:hint="default" w:ascii="Cambria Math" w:hAnsi="Cambria Math" w:cs="Times New Roman"/>
                      <w:b w:val="0"/>
                      <w:i w:val="0"/>
                      <w:iCs w:val="0"/>
                      <w:color w:val="000000"/>
                    </w:rPr>
                  </m:ctrlPr>
                </m:e>
                <m:sup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b w:val="0"/>
                      <w:i w:val="0"/>
                      <w:iCs w:val="0"/>
                      <w:color w:val="000000"/>
                    </w:rPr>
                    <m:t>2</m:t>
                  </m:r>
                  <m:ctrlPr>
                    <w:rPr>
                      <w:rFonts w:hint="default" w:ascii="Cambria Math" w:hAnsi="Cambria Math" w:cs="Times New Roman"/>
                      <w:b w:val="0"/>
                      <w:i w:val="0"/>
                      <w:iCs w:val="0"/>
                      <w:color w:val="000000"/>
                    </w:rPr>
                  </m:ctrlPr>
                </m:sup>
              </m:sSup>
            </m:oMath>
            <w:r>
              <w:rPr>
                <w:rFonts w:hint="default" w:ascii="Times New Roman" w:hAnsi="Times New Roman" w:cs="Times New Roman"/>
                <w:b w:val="0"/>
                <w:i w:val="0"/>
                <w:iCs w:val="0"/>
                <w:color w:val="000000"/>
              </w:rPr>
              <w:t>/监控值</w:t>
            </w:r>
          </w:p>
        </w:tc>
      </w:tr>
      <w:tr w14:paraId="0AE602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7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311E5132">
            <w:pPr>
              <w:pStyle w:val="3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iCs w:val="0"/>
                <w:color w:val="000000"/>
              </w:rPr>
              <w:t xml:space="preserve">增压比压 </w:t>
            </w:r>
          </w:p>
        </w:tc>
        <w:tc>
          <w:tcPr>
            <w:tcW w:w="177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7C51BB95">
            <w:pPr>
              <w:pStyle w:val="3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iCs w:val="0"/>
                <w:color w:val="000000"/>
              </w:rPr>
              <w:t xml:space="preserve"> 95 MPa </w:t>
            </w:r>
          </w:p>
        </w:tc>
        <w:tc>
          <w:tcPr>
            <w:tcW w:w="177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784342DA">
            <w:pPr>
              <w:pStyle w:val="3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iCs w:val="0"/>
                <w:color w:val="000000"/>
              </w:rPr>
              <w:t xml:space="preserve"> +10 MPa </w:t>
            </w:r>
          </w:p>
        </w:tc>
        <w:tc>
          <w:tcPr>
            <w:tcW w:w="177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7E17DFC9">
            <w:pPr>
              <w:pStyle w:val="3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iCs w:val="0"/>
                <w:color w:val="000000"/>
              </w:rPr>
              <w:t xml:space="preserve"> -5 MPa </w:t>
            </w:r>
          </w:p>
        </w:tc>
        <w:tc>
          <w:tcPr>
            <w:tcW w:w="1772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4D7F6F2D">
            <w:pPr>
              <w:pStyle w:val="3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iCs w:val="0"/>
                <w:color w:val="000000"/>
              </w:rPr>
              <w:t xml:space="preserve"> 设备/工艺记录</w:t>
            </w:r>
          </w:p>
        </w:tc>
      </w:tr>
    </w:tbl>
    <w:p w14:paraId="3CC1C485">
      <w:pPr>
        <w:pStyle w:val="5"/>
        <w:bidi w:val="0"/>
        <w:rPr>
          <w:rFonts w:hint="default"/>
        </w:rPr>
      </w:pPr>
      <w:r>
        <w:rPr>
          <w:rFonts w:hint="default"/>
        </w:rPr>
        <w:t>1.1.</w:t>
      </w:r>
      <w:r>
        <w:rPr>
          <w:rFonts w:hint="default"/>
          <w:lang w:val="en-US" w:eastAsia="zh-CN"/>
        </w:rPr>
        <w:t>2</w:t>
      </w:r>
      <w:r>
        <w:rPr>
          <w:rFonts w:hint="default"/>
        </w:rPr>
        <w:t>模具安装、调试、使用操作要求</w:t>
      </w:r>
    </w:p>
    <w:p w14:paraId="2BE6724D">
      <w:pPr>
        <w:numPr>
          <w:ilvl w:val="0"/>
          <w:numId w:val="2"/>
        </w:num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</w:rPr>
        <w:t>模具吊装前核对模具编号、方向、冷却接口、真空接口位置。</w:t>
      </w:r>
    </w:p>
    <w:p w14:paraId="2F08E947">
      <w:pPr>
        <w:numPr>
          <w:ilvl w:val="0"/>
          <w:numId w:val="2"/>
        </w:num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</w:rPr>
        <w:t>安装后检查：锁模面、导柱导套、顶出复位、抽芯动作、冷却水路、真空管路。</w:t>
      </w:r>
    </w:p>
    <w:p w14:paraId="7CF2C18C">
      <w:pPr>
        <w:numPr>
          <w:ilvl w:val="0"/>
          <w:numId w:val="2"/>
        </w:num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</w:rPr>
        <w:t>首次调试顺序：</w:t>
      </w:r>
    </w:p>
    <w:p w14:paraId="727EB10D">
      <w:pPr>
        <w:numPr>
          <w:ilvl w:val="1"/>
          <w:numId w:val="3"/>
        </w:num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</w:rPr>
        <w:t>空循环检查动作；</w:t>
      </w:r>
    </w:p>
    <w:p w14:paraId="2EB4504E">
      <w:pPr>
        <w:numPr>
          <w:ilvl w:val="1"/>
          <w:numId w:val="3"/>
        </w:num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</w:rPr>
        <w:t>低速压射试运行；</w:t>
      </w:r>
    </w:p>
    <w:p w14:paraId="47545622">
      <w:pPr>
        <w:numPr>
          <w:ilvl w:val="1"/>
          <w:numId w:val="3"/>
        </w:num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</w:rPr>
        <w:t>开启真空系统；</w:t>
      </w:r>
    </w:p>
    <w:p w14:paraId="77337F07">
      <w:pPr>
        <w:numPr>
          <w:ilvl w:val="1"/>
          <w:numId w:val="3"/>
        </w:num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</w:rPr>
        <w:t>逐步提升至快压设定值（35%）；</w:t>
      </w:r>
    </w:p>
    <w:p w14:paraId="33F07D7F">
      <w:pPr>
        <w:numPr>
          <w:ilvl w:val="1"/>
          <w:numId w:val="3"/>
        </w:num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</w:rPr>
        <w:t>校核充型、外观缺陷与工艺窗口；</w:t>
      </w:r>
    </w:p>
    <w:p w14:paraId="765ABA03">
      <w:pPr>
        <w:numPr>
          <w:ilvl w:val="1"/>
          <w:numId w:val="3"/>
        </w:num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</w:rPr>
        <w:t>微调快压切换位置、喷涂量、增压时机。</w:t>
      </w:r>
    </w:p>
    <w:p w14:paraId="3DC82CA0">
      <w:pPr>
        <w:numPr>
          <w:ilvl w:val="0"/>
          <w:numId w:val="2"/>
        </w:num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</w:rPr>
        <w:t>生产中严禁带故障运行（漏水、漏气、顶出异常、抽芯卡滞等）。</w:t>
      </w:r>
    </w:p>
    <w:p w14:paraId="08C3A89F">
      <w:pPr>
        <w:pStyle w:val="5"/>
        <w:bidi w:val="0"/>
        <w:rPr>
          <w:rFonts w:hint="default"/>
        </w:rPr>
      </w:pPr>
      <w:r>
        <w:rPr>
          <w:rFonts w:hint="default"/>
          <w:lang w:val="en-US" w:eastAsia="zh-CN"/>
        </w:rPr>
        <w:t>1.1.3</w:t>
      </w:r>
      <w:r>
        <w:rPr>
          <w:rFonts w:hint="default"/>
        </w:rPr>
        <w:t>压铸机、周边设备操作使用要求</w:t>
      </w:r>
    </w:p>
    <w:p w14:paraId="4BF24B3F">
      <w:pPr>
        <w:numPr>
          <w:ilvl w:val="0"/>
          <w:numId w:val="4"/>
        </w:num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</w:rPr>
        <w:t>压铸机、保温炉、浇注机、喷涂机、取件机械手应联锁运行。</w:t>
      </w:r>
    </w:p>
    <w:p w14:paraId="5597E926">
      <w:pPr>
        <w:numPr>
          <w:ilvl w:val="0"/>
          <w:numId w:val="4"/>
        </w:num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</w:rPr>
        <w:t>开机顺序：周边设备</w:t>
      </w:r>
      <w:r>
        <w:rPr>
          <w:rFonts w:hint="default" w:ascii="Times New Roman" w:hAnsi="Times New Roman" w:cs="Times New Roman"/>
          <w:i w:val="0"/>
          <w:iCs w:val="0"/>
        </w:rPr>
        <w:t xml:space="preserve"> 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iCs w:val="0"/>
          </w:rPr>
          <m:t>→</m:t>
        </m:r>
      </m:oMath>
      <w:r>
        <w:rPr>
          <w:rFonts w:hint="default" w:ascii="Times New Roman" w:hAnsi="Times New Roman" w:cs="Times New Roman"/>
          <w:i w:val="0"/>
          <w:iCs w:val="0"/>
        </w:rPr>
        <w:t xml:space="preserve"> </w:t>
      </w:r>
      <w:r>
        <w:rPr>
          <w:rFonts w:hint="default" w:ascii="Times New Roman" w:hAnsi="Times New Roman" w:cs="Times New Roman"/>
          <w:i w:val="0"/>
          <w:iCs w:val="0"/>
        </w:rPr>
        <w:t>热模/模温</w:t>
      </w:r>
      <w:r>
        <w:rPr>
          <w:rFonts w:hint="default" w:ascii="Times New Roman" w:hAnsi="Times New Roman" w:cs="Times New Roman"/>
          <w:i w:val="0"/>
          <w:iCs w:val="0"/>
        </w:rPr>
        <w:t xml:space="preserve"> 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iCs w:val="0"/>
          </w:rPr>
          <m:t>→</m:t>
        </m:r>
      </m:oMath>
      <w:r>
        <w:rPr>
          <w:rFonts w:hint="default" w:ascii="Times New Roman" w:hAnsi="Times New Roman" w:cs="Times New Roman"/>
          <w:i w:val="0"/>
          <w:iCs w:val="0"/>
        </w:rPr>
        <w:t xml:space="preserve"> </w:t>
      </w:r>
      <w:r>
        <w:rPr>
          <w:rFonts w:hint="default" w:ascii="Times New Roman" w:hAnsi="Times New Roman" w:cs="Times New Roman"/>
          <w:i w:val="0"/>
          <w:iCs w:val="0"/>
        </w:rPr>
        <w:t>压铸机空循环</w:t>
      </w:r>
      <w:r>
        <w:rPr>
          <w:rFonts w:hint="default" w:ascii="Times New Roman" w:hAnsi="Times New Roman" w:cs="Times New Roman"/>
          <w:i w:val="0"/>
          <w:iCs w:val="0"/>
        </w:rPr>
        <w:t xml:space="preserve"> 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iCs w:val="0"/>
          </w:rPr>
          <m:t>→</m:t>
        </m:r>
      </m:oMath>
      <w:r>
        <w:rPr>
          <w:rFonts w:hint="default" w:ascii="Times New Roman" w:hAnsi="Times New Roman" w:cs="Times New Roman"/>
          <w:i w:val="0"/>
          <w:iCs w:val="0"/>
        </w:rPr>
        <w:t xml:space="preserve"> </w:t>
      </w:r>
      <w:r>
        <w:rPr>
          <w:rFonts w:hint="default" w:ascii="Times New Roman" w:hAnsi="Times New Roman" w:cs="Times New Roman"/>
          <w:i w:val="0"/>
          <w:iCs w:val="0"/>
        </w:rPr>
        <w:t>真空系统</w:t>
      </w:r>
      <w:r>
        <w:rPr>
          <w:rFonts w:hint="default" w:ascii="Times New Roman" w:hAnsi="Times New Roman" w:cs="Times New Roman"/>
          <w:i w:val="0"/>
          <w:iCs w:val="0"/>
        </w:rPr>
        <w:t xml:space="preserve"> 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iCs w:val="0"/>
          </w:rPr>
          <m:t>→</m:t>
        </m:r>
      </m:oMath>
      <w:r>
        <w:rPr>
          <w:rFonts w:hint="default" w:ascii="Times New Roman" w:hAnsi="Times New Roman" w:cs="Times New Roman"/>
          <w:i w:val="0"/>
          <w:iCs w:val="0"/>
        </w:rPr>
        <w:t xml:space="preserve"> </w:t>
      </w:r>
      <w:r>
        <w:rPr>
          <w:rFonts w:hint="default" w:ascii="Times New Roman" w:hAnsi="Times New Roman" w:cs="Times New Roman"/>
          <w:i w:val="0"/>
          <w:iCs w:val="0"/>
        </w:rPr>
        <w:t>试模生产。</w:t>
      </w:r>
    </w:p>
    <w:p w14:paraId="6ACFE580">
      <w:pPr>
        <w:numPr>
          <w:ilvl w:val="0"/>
          <w:numId w:val="4"/>
        </w:num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</w:rPr>
        <w:t>停机顺序：先停浇注与压射，再停周边，最后停模温/真空。</w:t>
      </w:r>
    </w:p>
    <w:p w14:paraId="454C8721">
      <w:pPr>
        <w:numPr>
          <w:ilvl w:val="0"/>
          <w:numId w:val="4"/>
        </w:num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</w:rPr>
        <w:t>每班点检：液压油、润滑、气压、真空系统、喷涂介质、冷却水、报警记录。</w:t>
      </w:r>
    </w:p>
    <w:p w14:paraId="202821B6">
      <w:pPr>
        <w:numPr>
          <w:ilvl w:val="0"/>
          <w:numId w:val="4"/>
        </w:num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</w:rPr>
        <w:t>参数修改权限：工艺员/班长授权，操作工不得随意更改关键工艺参数。</w:t>
      </w:r>
    </w:p>
    <w:p w14:paraId="70F6EE94">
      <w:pPr>
        <w:pStyle w:val="24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</w:rPr>
        <w:t>本工艺采用真空压铸，真空系统操作规程如下：</w:t>
      </w:r>
    </w:p>
    <w:p w14:paraId="67F834AE">
      <w:pPr>
        <w:numPr>
          <w:ilvl w:val="0"/>
          <w:numId w:val="5"/>
        </w:num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</w:rPr>
        <w:t>真空系统开机前检查密封圈、管路、真空阀动作是否正常。</w:t>
      </w:r>
    </w:p>
    <w:p w14:paraId="0772011A">
      <w:pPr>
        <w:numPr>
          <w:ilvl w:val="0"/>
          <w:numId w:val="5"/>
        </w:num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</w:rPr>
        <w:t>班前进行真空泄漏测试，确认系统可达到设定真空度。</w:t>
      </w:r>
    </w:p>
    <w:p w14:paraId="40B4F7E1">
      <w:pPr>
        <w:numPr>
          <w:ilvl w:val="0"/>
          <w:numId w:val="5"/>
        </w:num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</w:rPr>
        <w:t>生产时型腔目标真空度：0.05</w:t>
      </w:r>
      <w:r>
        <w:rPr>
          <w:rFonts w:hint="default" w:ascii="Times New Roman" w:hAnsi="Times New Roman" w:cs="Times New Roman"/>
          <w:i w:val="0"/>
          <w:iCs w:val="0"/>
        </w:rPr>
        <w:t xml:space="preserve"> </w:t>
      </w:r>
      <w:r>
        <w:rPr>
          <w:rFonts w:hint="default" w:ascii="Times New Roman" w:hAnsi="Times New Roman" w:cs="Times New Roman"/>
          <w:i w:val="0"/>
          <w:iCs w:val="0"/>
        </w:rPr>
        <w:t>bar（绝压）。</w:t>
      </w:r>
    </w:p>
    <w:p w14:paraId="417433C3">
      <w:pPr>
        <w:numPr>
          <w:ilvl w:val="0"/>
          <w:numId w:val="5"/>
        </w:num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</w:rPr>
        <w:t>真空阀开启/关闭时序按程序设定，不得擅自修改。</w:t>
      </w:r>
    </w:p>
    <w:p w14:paraId="46BEBDE7">
      <w:pPr>
        <w:numPr>
          <w:ilvl w:val="0"/>
          <w:numId w:val="5"/>
        </w:num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</w:rPr>
        <w:t>若连续出现真空不足（如</w:t>
      </w:r>
      <w:r>
        <w:rPr>
          <w:rFonts w:hint="default" w:ascii="Times New Roman" w:hAnsi="Times New Roman" w:cs="Times New Roman"/>
          <w:i w:val="0"/>
          <w:iCs w:val="0"/>
        </w:rPr>
        <w:t xml:space="preserve"> 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iCs w:val="0"/>
          </w:rPr>
          <m:t>&gt;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iCs w:val="0"/>
          </w:rPr>
          <m:t>0.06</m:t>
        </m:r>
      </m:oMath>
      <w:r>
        <w:rPr>
          <w:rFonts w:hint="default" w:ascii="Times New Roman" w:hAnsi="Times New Roman" w:cs="Times New Roman"/>
          <w:i w:val="0"/>
          <w:iCs w:val="0"/>
        </w:rPr>
        <w:t xml:space="preserve"> </w:t>
      </w:r>
      <w:r>
        <w:rPr>
          <w:rFonts w:hint="default" w:ascii="Times New Roman" w:hAnsi="Times New Roman" w:cs="Times New Roman"/>
          <w:i w:val="0"/>
          <w:iCs w:val="0"/>
        </w:rPr>
        <w:t>bar），应停机检查：</w:t>
      </w:r>
    </w:p>
    <w:p w14:paraId="117ED74A">
      <w:pPr>
        <w:numPr>
          <w:ilvl w:val="1"/>
          <w:numId w:val="6"/>
        </w:num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</w:rPr>
        <w:t>真空阀卡滞；</w:t>
      </w:r>
    </w:p>
    <w:p w14:paraId="4C49A6C5">
      <w:pPr>
        <w:numPr>
          <w:ilvl w:val="1"/>
          <w:numId w:val="6"/>
        </w:num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</w:rPr>
        <w:t>管路漏气；</w:t>
      </w:r>
    </w:p>
    <w:p w14:paraId="6C22BD92">
      <w:pPr>
        <w:numPr>
          <w:ilvl w:val="1"/>
          <w:numId w:val="6"/>
        </w:num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</w:rPr>
        <w:t>排气槽堵塞；</w:t>
      </w:r>
    </w:p>
    <w:p w14:paraId="1B8E4EBD">
      <w:pPr>
        <w:numPr>
          <w:ilvl w:val="1"/>
          <w:numId w:val="6"/>
        </w:num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</w:rPr>
        <w:t>模具密封面异常。</w:t>
      </w:r>
    </w:p>
    <w:p w14:paraId="65FC79C8">
      <w:pPr>
        <w:numPr>
          <w:ilvl w:val="0"/>
          <w:numId w:val="5"/>
        </w:num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</w:rPr>
        <w:t>如配套模温机，模温机设定温度与热模温度统一按</w:t>
      </w:r>
      <w:r>
        <w:rPr>
          <w:rFonts w:hint="default" w:ascii="Times New Roman" w:hAnsi="Times New Roman" w:cs="Times New Roman"/>
          <w:i w:val="0"/>
          <w:iCs w:val="0"/>
        </w:rPr>
        <w:t xml:space="preserve"> 220 ℃ </w:t>
      </w:r>
      <w:r>
        <w:rPr>
          <w:rFonts w:hint="default" w:ascii="Times New Roman" w:hAnsi="Times New Roman" w:cs="Times New Roman"/>
          <w:i w:val="0"/>
          <w:iCs w:val="0"/>
        </w:rPr>
        <w:t>管控。</w:t>
      </w:r>
    </w:p>
    <w:p w14:paraId="371BAD0D">
      <w:pPr>
        <w:pStyle w:val="5"/>
        <w:bidi w:val="0"/>
        <w:rPr>
          <w:rFonts w:hint="default"/>
        </w:rPr>
      </w:pPr>
      <w:r>
        <w:rPr>
          <w:rFonts w:hint="eastAsia"/>
          <w:lang w:val="en-US" w:eastAsia="zh-CN"/>
        </w:rPr>
        <w:t>1.1.4</w:t>
      </w:r>
      <w:r>
        <w:rPr>
          <w:rFonts w:hint="default"/>
        </w:rPr>
        <w:t>铸件切边的方法及操作要点</w:t>
      </w:r>
    </w:p>
    <w:p w14:paraId="096F48EF">
      <w:pPr>
        <w:numPr>
          <w:ilvl w:val="0"/>
          <w:numId w:val="7"/>
        </w:num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</w:rPr>
        <w:t>切边方法：切边模切边</w:t>
      </w:r>
    </w:p>
    <w:p w14:paraId="67292438">
      <w:pPr>
        <w:numPr>
          <w:ilvl w:val="0"/>
          <w:numId w:val="7"/>
        </w:num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</w:rPr>
        <w:t>切边前确认铸件冷却到位，避免热态变形。</w:t>
      </w:r>
    </w:p>
    <w:p w14:paraId="3D76EED2">
      <w:pPr>
        <w:numPr>
          <w:ilvl w:val="0"/>
          <w:numId w:val="7"/>
        </w:num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</w:rPr>
        <w:t>切边时使用统一定位基准，防止切偏。</w:t>
      </w:r>
    </w:p>
    <w:p w14:paraId="1B74994B">
      <w:pPr>
        <w:numPr>
          <w:ilvl w:val="0"/>
          <w:numId w:val="7"/>
        </w:num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</w:rPr>
        <w:t>切边后检查：</w:t>
      </w:r>
    </w:p>
    <w:p w14:paraId="213CFFF7">
      <w:pPr>
        <w:numPr>
          <w:ilvl w:val="1"/>
          <w:numId w:val="1"/>
        </w:num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</w:rPr>
        <w:t>浇口残留高度；</w:t>
      </w:r>
    </w:p>
    <w:p w14:paraId="6B9D9C53">
      <w:pPr>
        <w:numPr>
          <w:ilvl w:val="1"/>
          <w:numId w:val="1"/>
        </w:num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</w:rPr>
        <w:t>飞边是否清除干净；</w:t>
      </w:r>
    </w:p>
    <w:p w14:paraId="1549B06F">
      <w:pPr>
        <w:numPr>
          <w:ilvl w:val="1"/>
          <w:numId w:val="1"/>
        </w:num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</w:rPr>
        <w:t>切边处有无裂纹、拉伤。</w:t>
      </w:r>
    </w:p>
    <w:p w14:paraId="6D36841A">
      <w:pPr>
        <w:numPr>
          <w:ilvl w:val="0"/>
          <w:numId w:val="7"/>
        </w:num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</w:rPr>
        <w:t>不合格件按缺陷类别分类放置（飞边、欠铸、气孔、裂纹等）。</w:t>
      </w:r>
    </w:p>
    <w:p w14:paraId="4F06C997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1.2每个工序的压铸安全操作要点</w:t>
      </w:r>
    </w:p>
    <w:bookmarkEnd w:id="9"/>
    <w:p w14:paraId="595C8E78">
      <w:pPr>
        <w:pStyle w:val="5"/>
        <w:bidi w:val="0"/>
        <w:rPr>
          <w:rFonts w:hint="default" w:ascii="Times New Roman" w:hAnsi="Times New Roman" w:cs="Times New Roman"/>
          <w:i w:val="0"/>
          <w:iCs w:val="0"/>
        </w:rPr>
      </w:pPr>
      <w:bookmarkStart w:id="10" w:name="熔炼保温"/>
      <w:r>
        <w:rPr>
          <w:rFonts w:hint="default" w:ascii="Times New Roman" w:hAnsi="Times New Roman" w:cs="Times New Roman"/>
          <w:i w:val="0"/>
          <w:iCs w:val="0"/>
        </w:rPr>
        <w:t>1.</w:t>
      </w:r>
      <w:r>
        <w:rPr>
          <w:rFonts w:hint="eastAsia" w:cs="Times New Roman"/>
          <w:i w:val="0"/>
          <w:iCs w:val="0"/>
          <w:lang w:val="en-US" w:eastAsia="zh-CN"/>
        </w:rPr>
        <w:t>2.1</w:t>
      </w:r>
      <w:r>
        <w:rPr>
          <w:rFonts w:hint="default" w:ascii="Times New Roman" w:hAnsi="Times New Roman" w:cs="Times New Roman"/>
          <w:i w:val="0"/>
          <w:iCs w:val="0"/>
        </w:rPr>
        <w:tab/>
      </w:r>
      <w:r>
        <w:rPr>
          <w:rFonts w:hint="default" w:ascii="Times New Roman" w:hAnsi="Times New Roman" w:cs="Times New Roman"/>
          <w:i w:val="0"/>
          <w:iCs w:val="0"/>
        </w:rPr>
        <w:t>熔炼/保温</w:t>
      </w:r>
    </w:p>
    <w:p w14:paraId="51C03EF7">
      <w:pPr>
        <w:numPr>
          <w:ilvl w:val="0"/>
          <w:numId w:val="1"/>
        </w:num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</w:rPr>
        <w:t>穿戴防护服、面罩、防烫手套。</w:t>
      </w:r>
    </w:p>
    <w:p w14:paraId="041C2F7F">
      <w:pPr>
        <w:numPr>
          <w:ilvl w:val="0"/>
          <w:numId w:val="1"/>
        </w:num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</w:rPr>
        <w:t>严禁潮湿工具接触铝液。</w:t>
      </w:r>
    </w:p>
    <w:p w14:paraId="5E6DB8AA">
      <w:pPr>
        <w:numPr>
          <w:ilvl w:val="0"/>
          <w:numId w:val="1"/>
        </w:num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</w:rPr>
        <w:t>加料前确认材料干燥。</w:t>
      </w:r>
    </w:p>
    <w:bookmarkEnd w:id="10"/>
    <w:p w14:paraId="3812C191">
      <w:pPr>
        <w:pStyle w:val="5"/>
        <w:bidi w:val="0"/>
        <w:rPr>
          <w:rFonts w:hint="default"/>
        </w:rPr>
      </w:pPr>
      <w:bookmarkStart w:id="11" w:name="压铸机操作"/>
      <w:r>
        <w:rPr>
          <w:rFonts w:hint="default"/>
        </w:rPr>
        <w:t>1.</w:t>
      </w:r>
      <w:r>
        <w:rPr>
          <w:rFonts w:hint="eastAsia"/>
          <w:lang w:val="en-US" w:eastAsia="zh-CN"/>
        </w:rPr>
        <w:t>2.2</w:t>
      </w:r>
      <w:r>
        <w:rPr>
          <w:rFonts w:hint="default"/>
        </w:rPr>
        <w:t>压铸机操作</w:t>
      </w:r>
    </w:p>
    <w:p w14:paraId="3AFCF315">
      <w:pPr>
        <w:numPr>
          <w:ilvl w:val="0"/>
          <w:numId w:val="1"/>
        </w:num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</w:rPr>
        <w:t>开机前确认安全门、互锁、急停有效。</w:t>
      </w:r>
    </w:p>
    <w:p w14:paraId="1738CB60">
      <w:pPr>
        <w:numPr>
          <w:ilvl w:val="0"/>
          <w:numId w:val="1"/>
        </w:num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</w:rPr>
        <w:t>禁止将手伸入合模区、顶出区。</w:t>
      </w:r>
    </w:p>
    <w:p w14:paraId="08F0C8A3">
      <w:pPr>
        <w:numPr>
          <w:ilvl w:val="0"/>
          <w:numId w:val="1"/>
        </w:num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</w:rPr>
        <w:t>参数调整必须在授权下进行。</w:t>
      </w:r>
    </w:p>
    <w:bookmarkEnd w:id="11"/>
    <w:p w14:paraId="02A15FA6">
      <w:pPr>
        <w:pStyle w:val="5"/>
        <w:bidi w:val="0"/>
        <w:rPr>
          <w:rFonts w:hint="default"/>
        </w:rPr>
      </w:pPr>
      <w:bookmarkStart w:id="12" w:name="真空系统"/>
      <w:r>
        <w:rPr>
          <w:rFonts w:hint="default"/>
        </w:rPr>
        <w:t>1.</w:t>
      </w:r>
      <w:r>
        <w:rPr>
          <w:rFonts w:hint="eastAsia"/>
          <w:lang w:val="en-US" w:eastAsia="zh-CN"/>
        </w:rPr>
        <w:t>2.3</w:t>
      </w:r>
      <w:r>
        <w:rPr>
          <w:rFonts w:hint="default"/>
        </w:rPr>
        <w:t>真空系统</w:t>
      </w:r>
    </w:p>
    <w:p w14:paraId="629DA702">
      <w:pPr>
        <w:numPr>
          <w:ilvl w:val="0"/>
          <w:numId w:val="1"/>
        </w:num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</w:rPr>
        <w:t>真空管路和阀体带压/负压状态下禁止随意拆卸。</w:t>
      </w:r>
    </w:p>
    <w:p w14:paraId="2BEF542B">
      <w:pPr>
        <w:numPr>
          <w:ilvl w:val="0"/>
          <w:numId w:val="1"/>
        </w:num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</w:rPr>
        <w:t>检修前必须停机并解除系统压力/真空状态。</w:t>
      </w:r>
    </w:p>
    <w:bookmarkEnd w:id="12"/>
    <w:p w14:paraId="3ACEF9D3">
      <w:pPr>
        <w:pStyle w:val="5"/>
        <w:bidi w:val="0"/>
        <w:rPr>
          <w:rFonts w:hint="default"/>
        </w:rPr>
      </w:pPr>
      <w:bookmarkStart w:id="13" w:name="喷涂与取件"/>
      <w:r>
        <w:rPr>
          <w:rFonts w:hint="default"/>
        </w:rPr>
        <w:t>1.</w:t>
      </w:r>
      <w:r>
        <w:rPr>
          <w:rFonts w:hint="eastAsia"/>
          <w:lang w:val="en-US" w:eastAsia="zh-CN"/>
        </w:rPr>
        <w:t>2.4</w:t>
      </w:r>
      <w:r>
        <w:rPr>
          <w:rFonts w:hint="default"/>
        </w:rPr>
        <w:t>喷涂与取件</w:t>
      </w:r>
    </w:p>
    <w:p w14:paraId="59094019">
      <w:pPr>
        <w:numPr>
          <w:ilvl w:val="0"/>
          <w:numId w:val="1"/>
        </w:num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</w:rPr>
        <w:t>喷涂时防止高温蒸汽烫伤。</w:t>
      </w:r>
    </w:p>
    <w:p w14:paraId="5DCCE14D">
      <w:pPr>
        <w:numPr>
          <w:ilvl w:val="0"/>
          <w:numId w:val="1"/>
        </w:num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</w:rPr>
        <w:t>机械手动作范围内严禁站人。</w:t>
      </w:r>
    </w:p>
    <w:p w14:paraId="1ECBDF7C">
      <w:pPr>
        <w:numPr>
          <w:ilvl w:val="0"/>
          <w:numId w:val="1"/>
        </w:num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</w:rPr>
        <w:t>手工取件必须使用专用夹具。</w:t>
      </w:r>
    </w:p>
    <w:bookmarkEnd w:id="13"/>
    <w:p w14:paraId="3215CF41">
      <w:pPr>
        <w:pStyle w:val="5"/>
        <w:bidi w:val="0"/>
        <w:rPr>
          <w:rFonts w:hint="default"/>
        </w:rPr>
      </w:pPr>
      <w:bookmarkStart w:id="14" w:name="切边工序"/>
      <w:r>
        <w:rPr>
          <w:rFonts w:hint="default"/>
        </w:rPr>
        <w:t>1.</w:t>
      </w:r>
      <w:r>
        <w:rPr>
          <w:rFonts w:hint="eastAsia"/>
          <w:lang w:val="en-US" w:eastAsia="zh-CN"/>
        </w:rPr>
        <w:t>2.5</w:t>
      </w:r>
      <w:r>
        <w:rPr>
          <w:rFonts w:hint="default"/>
        </w:rPr>
        <w:t>切边工序</w:t>
      </w:r>
    </w:p>
    <w:p w14:paraId="7E022DAA">
      <w:pPr>
        <w:numPr>
          <w:ilvl w:val="0"/>
          <w:numId w:val="1"/>
        </w:num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</w:rPr>
        <w:t>切边模下方严禁伸手取件。</w:t>
      </w:r>
    </w:p>
    <w:p w14:paraId="3F612D6B">
      <w:pPr>
        <w:numPr>
          <w:ilvl w:val="0"/>
          <w:numId w:val="1"/>
        </w:num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</w:rPr>
        <w:t>压力机操作执行双手按钮/光栅保护要求。</w:t>
      </w:r>
    </w:p>
    <w:p w14:paraId="3645F583">
      <w:pPr>
        <w:numPr>
          <w:ilvl w:val="0"/>
          <w:numId w:val="1"/>
        </w:num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</w:rPr>
        <w:t>废边及时清理，防止绊倒和二次伤害。</w:t>
      </w:r>
    </w:p>
    <w:p w14:paraId="474A2FB4">
      <w:pPr>
        <w:pStyle w:val="24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b/>
          <w:bCs/>
          <w:i w:val="0"/>
          <w:iCs w:val="0"/>
        </w:rPr>
        <w:t>本章说明：</w:t>
      </w:r>
      <w:r>
        <w:rPr>
          <w:rFonts w:hint="default" w:ascii="Times New Roman" w:hAnsi="Times New Roman" w:cs="Times New Roman"/>
          <w:i w:val="0"/>
          <w:iCs w:val="0"/>
        </w:rPr>
        <w:t>本章为工艺卡编制示例章。模具编号、设备型号、切边压力、喷涂时间、增压切入位置及增压时序等参数，应依据现场设备资料与试模记录最终确认并归档。</w:t>
      </w:r>
    </w:p>
    <w:bookmarkEnd w:id="0"/>
    <w:bookmarkEnd w:id="1"/>
    <w:bookmarkEnd w:id="2"/>
    <w:bookmarkEnd w:id="14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WTx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WTxt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S Mincho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Aptos Display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201"/>
    <w:multiLevelType w:val="multilevel"/>
    <w:tmpl w:val="00A9920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16D64FF4"/>
    <w:rsid w:val="28592724"/>
    <w:rsid w:val="4FAB088C"/>
    <w:rsid w:val="5A3A0E83"/>
    <w:rsid w:val="5DF46ECB"/>
    <w:rsid w:val="6996086B"/>
    <w:rsid w:val="69C134C9"/>
    <w:rsid w:val="6A311823"/>
    <w:rsid w:val="7ADE49E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2"/>
    <w:qFormat/>
    <w:uiPriority w:val="9"/>
    <w:pPr>
      <w:keepNext/>
      <w:keepLines/>
      <w:spacing w:before="360" w:after="80"/>
      <w:outlineLvl w:val="0"/>
    </w:pPr>
    <w:rPr>
      <w:rFonts w:ascii="Times New Roman" w:hAnsi="Times New Roman" w:eastAsia="宋体" w:cs="Times New Roman"/>
      <w:b/>
      <w:color w:val="auto"/>
      <w:sz w:val="28"/>
      <w:szCs w:val="40"/>
    </w:rPr>
  </w:style>
  <w:style w:type="paragraph" w:styleId="4">
    <w:name w:val="heading 2"/>
    <w:basedOn w:val="1"/>
    <w:next w:val="3"/>
    <w:link w:val="33"/>
    <w:unhideWhenUsed/>
    <w:qFormat/>
    <w:uiPriority w:val="9"/>
    <w:pPr>
      <w:keepNext/>
      <w:keepLines/>
      <w:spacing w:before="160" w:after="80"/>
      <w:outlineLvl w:val="1"/>
    </w:pPr>
    <w:rPr>
      <w:rFonts w:ascii="Times New Roman" w:hAnsi="Times New Roman" w:eastAsia="宋体" w:cs="Times New Roman"/>
      <w:b/>
      <w:color w:val="auto"/>
      <w:szCs w:val="32"/>
    </w:rPr>
  </w:style>
  <w:style w:type="paragraph" w:styleId="5">
    <w:name w:val="heading 3"/>
    <w:basedOn w:val="1"/>
    <w:next w:val="3"/>
    <w:link w:val="34"/>
    <w:unhideWhenUsed/>
    <w:qFormat/>
    <w:uiPriority w:val="9"/>
    <w:pPr>
      <w:keepNext/>
      <w:keepLines/>
      <w:spacing w:before="160" w:after="80"/>
      <w:outlineLvl w:val="2"/>
    </w:pPr>
    <w:rPr>
      <w:rFonts w:ascii="Times New Roman" w:hAnsi="Times New Roman" w:eastAsia="宋体" w:cs="Times New Roman"/>
      <w:b/>
      <w:color w:val="auto"/>
      <w:szCs w:val="28"/>
    </w:rPr>
  </w:style>
  <w:style w:type="paragraph" w:styleId="6">
    <w:name w:val="heading 4"/>
    <w:basedOn w:val="1"/>
    <w:next w:val="3"/>
    <w:link w:val="35"/>
    <w:unhideWhenUsed/>
    <w:qFormat/>
    <w:uiPriority w:val="9"/>
    <w:pPr>
      <w:keepNext/>
      <w:keepLines/>
      <w:spacing w:before="80" w:after="40"/>
      <w:outlineLvl w:val="3"/>
    </w:pPr>
    <w:rPr>
      <w:rFonts w:ascii="Times New Roman" w:hAnsi="Times New Roman" w:eastAsia="宋体" w:cs="Times New Roman"/>
      <w:b/>
      <w:iCs/>
      <w:color w:val="auto"/>
    </w:rPr>
  </w:style>
  <w:style w:type="paragraph" w:styleId="7">
    <w:name w:val="heading 5"/>
    <w:basedOn w:val="1"/>
    <w:next w:val="3"/>
    <w:link w:val="36"/>
    <w:unhideWhenUsed/>
    <w:qFormat/>
    <w:uiPriority w:val="9"/>
    <w:pPr>
      <w:keepNext/>
      <w:keepLines/>
      <w:spacing w:before="80" w:after="40"/>
      <w:outlineLvl w:val="4"/>
    </w:pPr>
    <w:rPr>
      <w:rFonts w:ascii="Times New Roman" w:hAnsi="Times New Roman" w:eastAsia="宋体" w:cs="Times New Roman"/>
      <w:color w:val="auto"/>
    </w:rPr>
  </w:style>
  <w:style w:type="paragraph" w:styleId="8">
    <w:name w:val="heading 6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8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40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20">
    <w:name w:val="Default Paragraph Font"/>
    <w:semiHidden/>
    <w:unhideWhenUsed/>
    <w:qFormat/>
    <w:uiPriority w:val="0"/>
  </w:style>
  <w:style w:type="table" w:default="1" w:styleId="18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2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/>
    </w:pPr>
    <w:rPr>
      <w:rFonts w:ascii="Times New Roman" w:hAnsi="Times New Roman" w:eastAsia="宋体" w:cs="Times New Roman"/>
      <w:color w:val="auto"/>
    </w:r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6"/>
    <w:qFormat/>
    <w:uiPriority w:val="10"/>
    <w:pPr>
      <w:spacing w:after="80"/>
      <w:contextualSpacing/>
      <w:jc w:val="center"/>
    </w:pPr>
    <w:rPr>
      <w:rFonts w:ascii="Times New Roman" w:hAnsi="Times New Roman" w:eastAsia="宋体" w:cs="Times New Roman"/>
      <w:b/>
      <w:color w:val="auto"/>
      <w:sz w:val="36"/>
      <w:szCs w:val="56"/>
    </w:rPr>
  </w:style>
  <w:style w:type="paragraph" w:styleId="16">
    <w:name w:val="Subtitle"/>
    <w:basedOn w:val="15"/>
    <w:next w:val="3"/>
    <w:link w:val="27"/>
    <w:qFormat/>
    <w:uiPriority w:val="11"/>
    <w:rPr>
      <w:rFonts w:eastAsia="宋体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  <w:rPr>
      <w:rFonts w:ascii="Times New Roman" w:hAnsi="Times New Roman"/>
    </w:rPr>
  </w:style>
  <w:style w:type="table" w:styleId="19">
    <w:name w:val="Table Grid"/>
    <w:basedOn w:val="18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Hyperlink"/>
    <w:basedOn w:val="22"/>
    <w:qFormat/>
    <w:uiPriority w:val="0"/>
    <w:rPr>
      <w:rFonts w:ascii="Times New Roman" w:hAnsi="Times New Roman" w:eastAsia="宋体" w:cs="Times New Roman"/>
      <w:color w:val="auto"/>
      <w:sz w:val="24"/>
      <w:szCs w:val="24"/>
      <w:lang w:val="en-US" w:eastAsia="zh-CN" w:bidi="ar-SA"/>
    </w:rPr>
  </w:style>
  <w:style w:type="character" w:customStyle="1" w:styleId="22">
    <w:name w:val="Body Text Char"/>
    <w:basedOn w:val="20"/>
    <w:link w:val="3"/>
    <w:qFormat/>
    <w:uiPriority w:val="0"/>
  </w:style>
  <w:style w:type="character" w:styleId="23">
    <w:name w:val="footnote reference"/>
    <w:basedOn w:val="22"/>
    <w:qFormat/>
    <w:uiPriority w:val="0"/>
    <w:rPr>
      <w:vertAlign w:val="superscript"/>
    </w:rPr>
  </w:style>
  <w:style w:type="paragraph" w:customStyle="1" w:styleId="24">
    <w:name w:val="First Paragraph"/>
    <w:basedOn w:val="3"/>
    <w:next w:val="3"/>
    <w:qFormat/>
    <w:uiPriority w:val="0"/>
    <w:rPr>
      <w:rFonts w:ascii="Times New Roman" w:hAnsi="Times New Roman" w:eastAsia="宋体" w:cs="Times New Roman"/>
      <w:color w:val="auto"/>
    </w:rPr>
  </w:style>
  <w:style w:type="paragraph" w:customStyle="1" w:styleId="25">
    <w:name w:val="Compact"/>
    <w:basedOn w:val="24"/>
    <w:qFormat/>
    <w:uiPriority w:val="0"/>
  </w:style>
  <w:style w:type="character" w:customStyle="1" w:styleId="26">
    <w:name w:val="Title Char"/>
    <w:link w:val="15"/>
    <w:qFormat/>
    <w:uiPriority w:val="10"/>
    <w:rPr>
      <w:rFonts w:ascii="Times New Roman" w:hAnsi="Times New Roman" w:eastAsia="宋体" w:cs="Times New Roman"/>
      <w:b/>
      <w:color w:val="auto"/>
      <w:sz w:val="36"/>
      <w:szCs w:val="56"/>
      <w:lang w:val="en-US" w:eastAsia="zh-CN" w:bidi="ar-SA"/>
    </w:rPr>
  </w:style>
  <w:style w:type="character" w:customStyle="1" w:styleId="27">
    <w:name w:val="Subtitle Char"/>
    <w:basedOn w:val="20"/>
    <w:link w:val="16"/>
    <w:qFormat/>
    <w:uiPriority w:val="11"/>
    <w:rPr>
      <w:rFonts w:eastAsia="宋体" w:cstheme="majorBidi"/>
      <w:color w:val="585858" w:themeColor="text1" w:themeTint="A6"/>
      <w:spacing w:val="15"/>
      <w:sz w:val="28"/>
      <w:szCs w:val="28"/>
    </w:rPr>
  </w:style>
  <w:style w:type="paragraph" w:customStyle="1" w:styleId="28">
    <w:name w:val="Author"/>
    <w:basedOn w:val="15"/>
    <w:next w:val="3"/>
    <w:qFormat/>
    <w:uiPriority w:val="0"/>
    <w:pPr>
      <w:keepNext/>
      <w:keepLines/>
    </w:pPr>
    <w:rPr>
      <w:rFonts w:ascii="Times New Roman" w:hAnsi="Times New Roman"/>
      <w:sz w:val="24"/>
      <w:szCs w:val="24"/>
    </w:rPr>
  </w:style>
  <w:style w:type="paragraph" w:customStyle="1" w:styleId="29">
    <w:name w:val="Abstract Title"/>
    <w:basedOn w:val="1"/>
    <w:next w:val="30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30">
    <w:name w:val="Abstract"/>
    <w:basedOn w:val="1"/>
    <w:next w:val="3"/>
    <w:qFormat/>
    <w:uiPriority w:val="0"/>
    <w:pPr>
      <w:keepNext/>
      <w:keepLines/>
      <w:spacing w:before="100" w:after="300"/>
    </w:pPr>
    <w:rPr>
      <w:rFonts w:ascii="Times New Roman" w:hAnsi="Times New Roman" w:eastAsia="宋体" w:cs="Times New Roman"/>
      <w:color w:val="auto"/>
      <w:sz w:val="24"/>
      <w:szCs w:val="20"/>
    </w:rPr>
  </w:style>
  <w:style w:type="paragraph" w:customStyle="1" w:styleId="31">
    <w:name w:val="Bibliography"/>
    <w:basedOn w:val="1"/>
    <w:qFormat/>
    <w:uiPriority w:val="0"/>
  </w:style>
  <w:style w:type="character" w:customStyle="1" w:styleId="32">
    <w:name w:val="Heading 1 Char"/>
    <w:link w:val="2"/>
    <w:qFormat/>
    <w:uiPriority w:val="9"/>
    <w:rPr>
      <w:rFonts w:ascii="Times New Roman" w:hAnsi="Times New Roman" w:eastAsia="宋体" w:cs="Times New Roman"/>
      <w:b/>
      <w:color w:val="auto"/>
      <w:sz w:val="28"/>
      <w:szCs w:val="40"/>
      <w:lang w:val="en-US" w:eastAsia="zh-CN" w:bidi="ar-SA"/>
    </w:rPr>
  </w:style>
  <w:style w:type="character" w:customStyle="1" w:styleId="33">
    <w:name w:val="Heading 2 Char"/>
    <w:link w:val="4"/>
    <w:semiHidden/>
    <w:qFormat/>
    <w:uiPriority w:val="9"/>
    <w:rPr>
      <w:rFonts w:ascii="Times New Roman" w:hAnsi="Times New Roman" w:eastAsia="宋体" w:cs="Times New Roman"/>
      <w:b/>
      <w:color w:val="auto"/>
      <w:sz w:val="24"/>
      <w:szCs w:val="32"/>
      <w:lang w:val="en-US" w:eastAsia="zh-CN" w:bidi="ar-SA"/>
    </w:rPr>
  </w:style>
  <w:style w:type="character" w:customStyle="1" w:styleId="34">
    <w:name w:val="Heading 3 Char"/>
    <w:link w:val="5"/>
    <w:semiHidden/>
    <w:qFormat/>
    <w:uiPriority w:val="9"/>
    <w:rPr>
      <w:rFonts w:ascii="Times New Roman" w:hAnsi="Times New Roman" w:eastAsia="宋体" w:cs="Times New Roman"/>
      <w:b/>
      <w:color w:val="auto"/>
      <w:sz w:val="24"/>
      <w:szCs w:val="28"/>
      <w:lang w:val="en-US" w:eastAsia="zh-CN" w:bidi="ar-SA"/>
    </w:rPr>
  </w:style>
  <w:style w:type="character" w:customStyle="1" w:styleId="35">
    <w:name w:val="Heading 4 Char"/>
    <w:link w:val="6"/>
    <w:semiHidden/>
    <w:qFormat/>
    <w:uiPriority w:val="9"/>
    <w:rPr>
      <w:rFonts w:ascii="Times New Roman" w:hAnsi="Times New Roman" w:eastAsia="宋体" w:cs="Times New Roman"/>
      <w:b/>
      <w:iCs/>
      <w:color w:val="auto"/>
      <w:sz w:val="24"/>
      <w:szCs w:val="24"/>
      <w:lang w:val="en-US" w:eastAsia="zh-CN" w:bidi="ar-SA"/>
    </w:rPr>
  </w:style>
  <w:style w:type="character" w:customStyle="1" w:styleId="36">
    <w:name w:val="Heading 5 Char"/>
    <w:link w:val="7"/>
    <w:semiHidden/>
    <w:qFormat/>
    <w:uiPriority w:val="9"/>
    <w:rPr>
      <w:rFonts w:ascii="Times New Roman" w:hAnsi="Times New Roman" w:eastAsia="宋体" w:cs="Times New Roman"/>
      <w:color w:val="auto"/>
      <w:sz w:val="24"/>
      <w:szCs w:val="24"/>
      <w:lang w:val="en-US" w:eastAsia="zh-CN" w:bidi="ar-SA"/>
    </w:rPr>
  </w:style>
  <w:style w:type="character" w:customStyle="1" w:styleId="37">
    <w:name w:val="Heading 6 Char"/>
    <w:basedOn w:val="20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8">
    <w:name w:val="Heading 7 Char"/>
    <w:basedOn w:val="20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9">
    <w:name w:val="Heading 8 Char"/>
    <w:basedOn w:val="20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40">
    <w:name w:val="Heading 9 Char"/>
    <w:basedOn w:val="20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1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2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3">
    <w:name w:val="Definition Term"/>
    <w:basedOn w:val="1"/>
    <w:next w:val="44"/>
    <w:qFormat/>
    <w:uiPriority w:val="0"/>
    <w:pPr>
      <w:keepNext/>
      <w:keepLines/>
      <w:spacing w:after="0"/>
    </w:pPr>
    <w:rPr>
      <w:rFonts w:ascii="Times New Roman" w:hAnsi="Times New Roman" w:eastAsia="宋体" w:cs="Times New Roman"/>
      <w:b/>
      <w:color w:val="auto"/>
    </w:rPr>
  </w:style>
  <w:style w:type="paragraph" w:customStyle="1" w:styleId="44">
    <w:name w:val="Definition"/>
    <w:basedOn w:val="1"/>
    <w:qFormat/>
    <w:uiPriority w:val="0"/>
    <w:rPr>
      <w:rFonts w:ascii="Times New Roman" w:hAnsi="Times New Roman" w:eastAsia="宋体" w:cs="Times New Roman"/>
      <w:color w:val="auto"/>
    </w:rPr>
  </w:style>
  <w:style w:type="paragraph" w:customStyle="1" w:styleId="45">
    <w:name w:val="Table Caption"/>
    <w:basedOn w:val="12"/>
    <w:qFormat/>
    <w:uiPriority w:val="0"/>
    <w:pPr>
      <w:keepNext/>
    </w:pPr>
  </w:style>
  <w:style w:type="paragraph" w:customStyle="1" w:styleId="46">
    <w:name w:val="Image Caption"/>
    <w:basedOn w:val="12"/>
    <w:uiPriority w:val="0"/>
    <w:rPr>
      <w:rFonts w:ascii="Times New Roman" w:hAnsi="Times New Roman" w:eastAsia="宋体" w:cs="Times New Roman"/>
      <w:color w:val="auto"/>
    </w:rPr>
  </w:style>
  <w:style w:type="paragraph" w:customStyle="1" w:styleId="47">
    <w:name w:val="Figure"/>
    <w:basedOn w:val="1"/>
    <w:qFormat/>
    <w:uiPriority w:val="0"/>
  </w:style>
  <w:style w:type="paragraph" w:customStyle="1" w:styleId="48">
    <w:name w:val="Captioned Figure"/>
    <w:basedOn w:val="47"/>
    <w:qFormat/>
    <w:uiPriority w:val="0"/>
    <w:pPr>
      <w:keepNext/>
    </w:pPr>
  </w:style>
  <w:style w:type="character" w:customStyle="1" w:styleId="49">
    <w:name w:val="Verbatim Char"/>
    <w:basedOn w:val="22"/>
    <w:qFormat/>
    <w:uiPriority w:val="0"/>
    <w:rPr>
      <w:rFonts w:ascii="Consolas" w:hAnsi="Consolas"/>
      <w:sz w:val="22"/>
    </w:rPr>
  </w:style>
  <w:style w:type="character" w:customStyle="1" w:styleId="50">
    <w:name w:val="Section Number"/>
    <w:basedOn w:val="22"/>
    <w:qFormat/>
    <w:uiPriority w:val="0"/>
  </w:style>
  <w:style w:type="paragraph" w:customStyle="1" w:styleId="51">
    <w:name w:val="TOC Heading"/>
    <w:basedOn w:val="16"/>
    <w:next w:val="3"/>
    <w:unhideWhenUsed/>
    <w:qFormat/>
    <w:uiPriority w:val="39"/>
    <w:pPr>
      <w:outlineLvl w:val="9"/>
    </w:pPr>
  </w:style>
  <w:style w:type="paragraph" w:customStyle="1" w:styleId="52">
    <w:name w:val="Source Code"/>
    <w:qFormat/>
    <w:uiPriority w:val="0"/>
    <w:pPr>
      <w:wordWrap w:val="0"/>
    </w:pPr>
    <w:rPr>
      <w:rFonts w:asciiTheme="minorHAnsi" w:hAnsiTheme="minorHAnsi" w:eastAsiaTheme="minorEastAsia" w:cstheme="minorBidi"/>
    </w:rPr>
  </w:style>
  <w:style w:type="character" w:customStyle="1" w:styleId="53">
    <w:name w:val="KeywordTok"/>
    <w:uiPriority w:val="0"/>
    <w:rPr>
      <w:b/>
      <w:color w:val="007020"/>
    </w:rPr>
  </w:style>
  <w:style w:type="character" w:customStyle="1" w:styleId="54">
    <w:name w:val="DataTypeTok"/>
    <w:uiPriority w:val="0"/>
    <w:rPr>
      <w:color w:val="902000"/>
    </w:rPr>
  </w:style>
  <w:style w:type="character" w:customStyle="1" w:styleId="55">
    <w:name w:val="DecValTok"/>
    <w:qFormat/>
    <w:uiPriority w:val="0"/>
    <w:rPr>
      <w:color w:val="40A070"/>
    </w:rPr>
  </w:style>
  <w:style w:type="character" w:customStyle="1" w:styleId="56">
    <w:name w:val="BaseNTok"/>
    <w:qFormat/>
    <w:uiPriority w:val="0"/>
    <w:rPr>
      <w:color w:val="40A070"/>
    </w:rPr>
  </w:style>
  <w:style w:type="character" w:customStyle="1" w:styleId="57">
    <w:name w:val="FloatTok"/>
    <w:qFormat/>
    <w:uiPriority w:val="0"/>
    <w:rPr>
      <w:color w:val="40A070"/>
    </w:rPr>
  </w:style>
  <w:style w:type="character" w:customStyle="1" w:styleId="58">
    <w:name w:val="ConstantTok"/>
    <w:qFormat/>
    <w:uiPriority w:val="0"/>
    <w:rPr>
      <w:color w:val="880000"/>
    </w:rPr>
  </w:style>
  <w:style w:type="character" w:customStyle="1" w:styleId="59">
    <w:name w:val="CharTok"/>
    <w:qFormat/>
    <w:uiPriority w:val="0"/>
    <w:rPr>
      <w:color w:val="4070A0"/>
    </w:rPr>
  </w:style>
  <w:style w:type="character" w:customStyle="1" w:styleId="60">
    <w:name w:val="SpecialCharTok"/>
    <w:qFormat/>
    <w:uiPriority w:val="0"/>
    <w:rPr>
      <w:color w:val="4070A0"/>
    </w:rPr>
  </w:style>
  <w:style w:type="character" w:customStyle="1" w:styleId="61">
    <w:name w:val="StringTok"/>
    <w:qFormat/>
    <w:uiPriority w:val="0"/>
    <w:rPr>
      <w:color w:val="4070A0"/>
    </w:rPr>
  </w:style>
  <w:style w:type="character" w:customStyle="1" w:styleId="62">
    <w:name w:val="VerbatimStringTok"/>
    <w:qFormat/>
    <w:uiPriority w:val="0"/>
    <w:rPr>
      <w:color w:val="4070A0"/>
    </w:rPr>
  </w:style>
  <w:style w:type="character" w:customStyle="1" w:styleId="63">
    <w:name w:val="SpecialStringTok"/>
    <w:qFormat/>
    <w:uiPriority w:val="0"/>
    <w:rPr>
      <w:color w:val="BB6688"/>
    </w:rPr>
  </w:style>
  <w:style w:type="character" w:customStyle="1" w:styleId="64">
    <w:name w:val="ImportTok"/>
    <w:uiPriority w:val="0"/>
    <w:rPr>
      <w:b/>
      <w:color w:val="008000"/>
    </w:rPr>
  </w:style>
  <w:style w:type="character" w:customStyle="1" w:styleId="65">
    <w:name w:val="CommentTok"/>
    <w:qFormat/>
    <w:uiPriority w:val="0"/>
    <w:rPr>
      <w:i/>
      <w:color w:val="60A0B0"/>
    </w:rPr>
  </w:style>
  <w:style w:type="character" w:customStyle="1" w:styleId="66">
    <w:name w:val="DocumentationTok"/>
    <w:qFormat/>
    <w:uiPriority w:val="0"/>
    <w:rPr>
      <w:i/>
      <w:color w:val="BA2121"/>
    </w:rPr>
  </w:style>
  <w:style w:type="character" w:customStyle="1" w:styleId="67">
    <w:name w:val="AnnotationTok"/>
    <w:qFormat/>
    <w:uiPriority w:val="0"/>
    <w:rPr>
      <w:b/>
      <w:i/>
      <w:color w:val="60A0B0"/>
    </w:rPr>
  </w:style>
  <w:style w:type="character" w:customStyle="1" w:styleId="68">
    <w:name w:val="CommentVarTok"/>
    <w:qFormat/>
    <w:uiPriority w:val="0"/>
    <w:rPr>
      <w:b/>
      <w:i/>
      <w:color w:val="60A0B0"/>
    </w:rPr>
  </w:style>
  <w:style w:type="character" w:customStyle="1" w:styleId="69">
    <w:name w:val="OtherTok"/>
    <w:qFormat/>
    <w:uiPriority w:val="0"/>
    <w:rPr>
      <w:color w:val="007020"/>
    </w:rPr>
  </w:style>
  <w:style w:type="character" w:customStyle="1" w:styleId="70">
    <w:name w:val="FunctionTok"/>
    <w:qFormat/>
    <w:uiPriority w:val="0"/>
    <w:rPr>
      <w:color w:val="06287E"/>
    </w:rPr>
  </w:style>
  <w:style w:type="character" w:customStyle="1" w:styleId="71">
    <w:name w:val="VariableTok"/>
    <w:uiPriority w:val="0"/>
    <w:rPr>
      <w:color w:val="19177C"/>
    </w:rPr>
  </w:style>
  <w:style w:type="character" w:customStyle="1" w:styleId="72">
    <w:name w:val="ControlFlowTok"/>
    <w:qFormat/>
    <w:uiPriority w:val="0"/>
    <w:rPr>
      <w:b/>
      <w:color w:val="007020"/>
    </w:rPr>
  </w:style>
  <w:style w:type="character" w:customStyle="1" w:styleId="73">
    <w:name w:val="OperatorTok"/>
    <w:uiPriority w:val="0"/>
    <w:rPr>
      <w:color w:val="666666"/>
    </w:rPr>
  </w:style>
  <w:style w:type="character" w:customStyle="1" w:styleId="74">
    <w:name w:val="BuiltInTok"/>
    <w:qFormat/>
    <w:uiPriority w:val="0"/>
    <w:rPr>
      <w:color w:val="008000"/>
    </w:rPr>
  </w:style>
  <w:style w:type="character" w:customStyle="1" w:styleId="75">
    <w:name w:val="ExtensionTok"/>
    <w:qFormat/>
    <w:uiPriority w:val="0"/>
  </w:style>
  <w:style w:type="character" w:customStyle="1" w:styleId="76">
    <w:name w:val="PreprocessorTok"/>
    <w:qFormat/>
    <w:uiPriority w:val="0"/>
    <w:rPr>
      <w:color w:val="BC7A00"/>
    </w:rPr>
  </w:style>
  <w:style w:type="character" w:customStyle="1" w:styleId="77">
    <w:name w:val="AttributeTok"/>
    <w:uiPriority w:val="0"/>
    <w:rPr>
      <w:color w:val="7D9029"/>
    </w:rPr>
  </w:style>
  <w:style w:type="character" w:customStyle="1" w:styleId="78">
    <w:name w:val="RegionMarkerTok"/>
    <w:qFormat/>
    <w:uiPriority w:val="0"/>
  </w:style>
  <w:style w:type="character" w:customStyle="1" w:styleId="79">
    <w:name w:val="InformationTok"/>
    <w:qFormat/>
    <w:uiPriority w:val="0"/>
    <w:rPr>
      <w:b/>
      <w:i/>
      <w:color w:val="60A0B0"/>
    </w:rPr>
  </w:style>
  <w:style w:type="character" w:customStyle="1" w:styleId="80">
    <w:name w:val="WarningTok"/>
    <w:qFormat/>
    <w:uiPriority w:val="0"/>
    <w:rPr>
      <w:b/>
      <w:i/>
      <w:color w:val="60A0B0"/>
    </w:rPr>
  </w:style>
  <w:style w:type="character" w:customStyle="1" w:styleId="81">
    <w:name w:val="AlertTok"/>
    <w:qFormat/>
    <w:uiPriority w:val="0"/>
    <w:rPr>
      <w:b/>
      <w:color w:val="FF0000"/>
    </w:rPr>
  </w:style>
  <w:style w:type="character" w:customStyle="1" w:styleId="82">
    <w:name w:val="ErrorTok"/>
    <w:qFormat/>
    <w:uiPriority w:val="0"/>
    <w:rPr>
      <w:b/>
      <w:color w:val="FF0000"/>
    </w:rPr>
  </w:style>
  <w:style w:type="character" w:customStyle="1" w:styleId="83">
    <w:name w:val="NormalTok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2291</Words>
  <Characters>2711</Characters>
  <Lines>12</Lines>
  <Paragraphs>8</Paragraphs>
  <TotalTime>13</TotalTime>
  <ScaleCrop>false</ScaleCrop>
  <LinksUpToDate>false</LinksUpToDate>
  <CharactersWithSpaces>2983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2026-02-23T10:12:00Z</dcterms:created>
  <dc:creator>LMH</dc:creator>
  <cp:lastModifiedBy>LMH</cp:lastModifiedBy>
  <dcterms:modified xsi:type="dcterms:W3CDTF">2026-02-23T10:42:15Z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eyJoZGlkIjoiZThlMzllODBkYjc5OWZkNmFjYTdkY2VmMDgyMDBiMjQiLCJ1c2VySWQiOiI0MjY1NzQzNDkifQ==</vt:lpwstr>
  </property>
  <property fmtid="{D5CDD505-2E9C-101B-9397-08002B2CF9AE}" pid="3" name="KSOProductBuildVer">
    <vt:lpwstr>2052-12.1.0.23542</vt:lpwstr>
  </property>
  <property fmtid="{D5CDD505-2E9C-101B-9397-08002B2CF9AE}" pid="4" name="ICV">
    <vt:lpwstr>B868DE2913C748B3A0747A57543F39C5_12</vt:lpwstr>
  </property>
</Properties>
</file>