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DFCB" w14:textId="75CE7599" w:rsidR="00C01698" w:rsidRDefault="00C01698" w:rsidP="00C01698">
      <w:pPr>
        <w:spacing w:after="120" w:line="240" w:lineRule="auto"/>
        <w:jc w:val="center"/>
        <w:rPr>
          <w:b/>
          <w:bCs/>
          <w:lang w:val="ro-RO"/>
        </w:rPr>
      </w:pPr>
      <w:r>
        <w:rPr>
          <w:b/>
          <w:bCs/>
          <w:lang w:val="ro-RO"/>
        </w:rPr>
        <w:t>Proiect Management</w:t>
      </w:r>
    </w:p>
    <w:p w14:paraId="1B3968AC" w14:textId="0727930C" w:rsidR="00C01698" w:rsidRPr="00C01698" w:rsidRDefault="00C01698" w:rsidP="00C01698">
      <w:pPr>
        <w:spacing w:after="120" w:line="240" w:lineRule="auto"/>
        <w:jc w:val="both"/>
      </w:pPr>
      <w:r w:rsidRPr="00C01698">
        <w:rPr>
          <w:b/>
          <w:bCs/>
          <w:lang w:val="ro-RO"/>
        </w:rPr>
        <w:t>Argument</w:t>
      </w:r>
    </w:p>
    <w:p w14:paraId="04713BF8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b/>
          <w:bCs/>
          <w:lang w:val="ro-RO"/>
        </w:rPr>
        <w:t>Prezentarea companiei</w:t>
      </w:r>
    </w:p>
    <w:p w14:paraId="07165664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Date de identificare (denumire, sediu, profil de activitate, obiect de activitate, site etc.)</w:t>
      </w:r>
    </w:p>
    <w:p w14:paraId="7EFCDDC4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Scurt istoric</w:t>
      </w:r>
    </w:p>
    <w:p w14:paraId="45D4A52F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Misiune</w:t>
      </w:r>
    </w:p>
    <w:p w14:paraId="09D1D505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Obiective</w:t>
      </w:r>
    </w:p>
    <w:p w14:paraId="51E5C53B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Principii şi valori</w:t>
      </w:r>
    </w:p>
    <w:p w14:paraId="76CC4CE9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Managementul superior</w:t>
      </w:r>
    </w:p>
    <w:p w14:paraId="16AF76BD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Organigramă</w:t>
      </w:r>
    </w:p>
    <w:p w14:paraId="646B004F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b/>
          <w:bCs/>
          <w:lang w:val="ro-RO"/>
        </w:rPr>
        <w:t>Dimensiuni ale managementului activităţilor desfăşurate de companie</w:t>
      </w:r>
    </w:p>
    <w:p w14:paraId="77F7B3C2" w14:textId="0C826D70" w:rsidR="00C01698" w:rsidRPr="00C01698" w:rsidRDefault="00C01698" w:rsidP="00C01698">
      <w:pPr>
        <w:spacing w:after="120" w:line="240" w:lineRule="auto"/>
        <w:ind w:left="720"/>
        <w:jc w:val="both"/>
      </w:pPr>
      <w:r w:rsidRPr="00C01698">
        <w:rPr>
          <w:lang w:val="ro-RO"/>
        </w:rPr>
        <w:t>- Dimensiunea previzională</w:t>
      </w:r>
      <w:r w:rsidRPr="00C01698">
        <w:t xml:space="preserve"> – </w:t>
      </w:r>
      <w:proofErr w:type="spellStart"/>
      <w:r w:rsidRPr="00C01698">
        <w:t>studiile</w:t>
      </w:r>
      <w:proofErr w:type="spellEnd"/>
      <w:r w:rsidRPr="00C01698">
        <w:t xml:space="preserve">, </w:t>
      </w:r>
      <w:proofErr w:type="spellStart"/>
      <w:r w:rsidRPr="00C01698">
        <w:t>prognozele</w:t>
      </w:r>
      <w:proofErr w:type="spellEnd"/>
      <w:r w:rsidRPr="00C01698">
        <w:t xml:space="preserve">, </w:t>
      </w:r>
      <w:proofErr w:type="spellStart"/>
      <w:r w:rsidRPr="00C01698">
        <w:t>strategiile</w:t>
      </w:r>
      <w:proofErr w:type="spellEnd"/>
      <w:r w:rsidRPr="00C01698">
        <w:t xml:space="preserve">, </w:t>
      </w:r>
      <w:proofErr w:type="spellStart"/>
      <w:r w:rsidRPr="00C01698">
        <w:t>politicile</w:t>
      </w:r>
      <w:proofErr w:type="spellEnd"/>
      <w:r w:rsidRPr="00C01698">
        <w:t xml:space="preserve"> </w:t>
      </w:r>
      <w:proofErr w:type="spellStart"/>
      <w:r w:rsidRPr="00C01698">
        <w:t>sau</w:t>
      </w:r>
      <w:proofErr w:type="spellEnd"/>
      <w:r w:rsidRPr="00C01698">
        <w:t xml:space="preserve"> </w:t>
      </w:r>
      <w:proofErr w:type="spellStart"/>
      <w:r w:rsidRPr="00C01698">
        <w:t>programele</w:t>
      </w:r>
      <w:proofErr w:type="spellEnd"/>
      <w:r w:rsidRPr="00C01698">
        <w:t xml:space="preserve"> </w:t>
      </w:r>
      <w:proofErr w:type="spellStart"/>
      <w:r w:rsidRPr="00C01698">
        <w:t>organiza</w:t>
      </w:r>
      <w:proofErr w:type="spellEnd"/>
      <w:r w:rsidRPr="00C01698">
        <w:rPr>
          <w:lang w:val="ro-RO"/>
        </w:rPr>
        <w:t>ției</w:t>
      </w:r>
    </w:p>
    <w:p w14:paraId="74B80A3E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Dimensiunea creativ-inovativă – transformarea ideilor în produse sau servicii</w:t>
      </w:r>
    </w:p>
    <w:p w14:paraId="536DD499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Dimensiunea flexibilă – flexibilitatea organizației, proceselor sau fluxurilor</w:t>
      </w:r>
    </w:p>
    <w:p w14:paraId="3781D6F6" w14:textId="02AD2919" w:rsidR="00C01698" w:rsidRPr="00C01698" w:rsidRDefault="00C01698" w:rsidP="00C01698">
      <w:pPr>
        <w:spacing w:after="120" w:line="240" w:lineRule="auto"/>
        <w:ind w:left="720"/>
        <w:jc w:val="both"/>
      </w:pPr>
      <w:r w:rsidRPr="00C01698">
        <w:rPr>
          <w:lang w:val="ro-RO"/>
        </w:rPr>
        <w:t>- Dimensiunea informaţională – sisteme de comunicare pentru fluxurile informaționale externe sau interne</w:t>
      </w:r>
    </w:p>
    <w:p w14:paraId="0B206BFE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Dimensiunea investiţională – programe de investiții care susțin strategia companiei</w:t>
      </w:r>
    </w:p>
    <w:p w14:paraId="75DBB3D4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Dimensiunea socială – obiectivele sociale din perspectiva angajaților și a consumatorilor</w:t>
      </w:r>
    </w:p>
    <w:p w14:paraId="088ED3F0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b/>
          <w:bCs/>
          <w:lang w:val="ro-RO"/>
        </w:rPr>
        <w:t>Analiza sistemului de management al companiei</w:t>
      </w:r>
    </w:p>
    <w:p w14:paraId="6A6564D8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Analiza subsistemului organizatoric – structura organizatorică, responsabilități</w:t>
      </w:r>
    </w:p>
    <w:p w14:paraId="4EDA9752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Analiza subsistemului decizional – tipuri de decizii, decindenții, procesul decizional</w:t>
      </w:r>
    </w:p>
    <w:p w14:paraId="32EC115C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Analiza subsistemului informaţional – date, fluxuri, proceduri</w:t>
      </w:r>
    </w:p>
    <w:p w14:paraId="2562D7D5" w14:textId="480E5B87" w:rsidR="00C01698" w:rsidRPr="00C01698" w:rsidRDefault="00C01698" w:rsidP="00C01698">
      <w:pPr>
        <w:spacing w:after="120" w:line="240" w:lineRule="auto"/>
        <w:ind w:left="720"/>
        <w:jc w:val="both"/>
      </w:pPr>
      <w:r w:rsidRPr="00C01698">
        <w:rPr>
          <w:lang w:val="ro-RO"/>
        </w:rPr>
        <w:t>- Analiza metodelor şi tehnicilor de management – management prin obiective, bugete, proiecte, produse; ședințe, brainstorming</w:t>
      </w:r>
    </w:p>
    <w:p w14:paraId="56F04F6F" w14:textId="7861E66E" w:rsidR="00C01698" w:rsidRPr="00C01698" w:rsidRDefault="00C01698" w:rsidP="00C01698">
      <w:pPr>
        <w:spacing w:after="120" w:line="240" w:lineRule="auto"/>
        <w:jc w:val="both"/>
      </w:pPr>
      <w:r w:rsidRPr="00C01698">
        <w:rPr>
          <w:b/>
          <w:bCs/>
          <w:lang w:val="ro-RO"/>
        </w:rPr>
        <w:t> Analiza mediului de afaceri</w:t>
      </w:r>
    </w:p>
    <w:p w14:paraId="5C244963" w14:textId="69DA33C4" w:rsidR="00C01698" w:rsidRPr="00C01698" w:rsidRDefault="00C01698" w:rsidP="00C01698">
      <w:pPr>
        <w:spacing w:after="120" w:line="240" w:lineRule="auto"/>
        <w:jc w:val="both"/>
      </w:pPr>
      <w:r w:rsidRPr="00C01698">
        <w:rPr>
          <w:b/>
          <w:bCs/>
          <w:lang w:val="ro-RO"/>
        </w:rPr>
        <w:tab/>
        <w:t xml:space="preserve">- </w:t>
      </w:r>
      <w:r w:rsidRPr="00C01698">
        <w:rPr>
          <w:lang w:val="ro-RO"/>
        </w:rPr>
        <w:t>Ramură de activitate</w:t>
      </w:r>
    </w:p>
    <w:p w14:paraId="772042AA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Competiţie</w:t>
      </w:r>
    </w:p>
    <w:p w14:paraId="2BAA5C96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Mediu legislativ</w:t>
      </w:r>
    </w:p>
    <w:p w14:paraId="41AE9E77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b/>
          <w:bCs/>
          <w:lang w:val="ro-RO"/>
        </w:rPr>
        <w:t>Analiza SWOT</w:t>
      </w:r>
    </w:p>
    <w:p w14:paraId="63020901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Puncte forte</w:t>
      </w:r>
    </w:p>
    <w:p w14:paraId="60205A08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Puncte slabe</w:t>
      </w:r>
    </w:p>
    <w:p w14:paraId="542AC99C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 xml:space="preserve">- Oportunităţi </w:t>
      </w:r>
    </w:p>
    <w:p w14:paraId="0885444F" w14:textId="77777777" w:rsidR="00C01698" w:rsidRPr="00C01698" w:rsidRDefault="00C01698" w:rsidP="00C01698">
      <w:pPr>
        <w:spacing w:after="120" w:line="240" w:lineRule="auto"/>
        <w:jc w:val="both"/>
      </w:pPr>
      <w:r w:rsidRPr="00C01698">
        <w:rPr>
          <w:lang w:val="ro-RO"/>
        </w:rPr>
        <w:tab/>
        <w:t>- Ameninţări</w:t>
      </w:r>
    </w:p>
    <w:p w14:paraId="69AE9ABB" w14:textId="03F8BC71" w:rsidR="00C01698" w:rsidRPr="00C01698" w:rsidRDefault="00C01698" w:rsidP="00C01698">
      <w:pPr>
        <w:spacing w:after="120" w:line="240" w:lineRule="auto"/>
        <w:jc w:val="both"/>
      </w:pPr>
      <w:r w:rsidRPr="00C01698">
        <w:rPr>
          <w:b/>
          <w:bCs/>
          <w:lang w:val="ro-RO"/>
        </w:rPr>
        <w:lastRenderedPageBreak/>
        <w:t> Propuneri şi recomandări</w:t>
      </w:r>
    </w:p>
    <w:p w14:paraId="53C39522" w14:textId="7300E25B" w:rsidR="00C01698" w:rsidRPr="00C01698" w:rsidRDefault="00C01698" w:rsidP="00C01698">
      <w:pPr>
        <w:spacing w:after="120" w:line="240" w:lineRule="auto"/>
        <w:jc w:val="both"/>
      </w:pPr>
      <w:r w:rsidRPr="00C01698">
        <w:rPr>
          <w:b/>
          <w:bCs/>
          <w:lang w:val="ro-RO"/>
        </w:rPr>
        <w:t> Concluzii finale</w:t>
      </w:r>
    </w:p>
    <w:p w14:paraId="4F630126" w14:textId="11CAAA33" w:rsidR="009766C9" w:rsidRDefault="00C01698" w:rsidP="00C01698">
      <w:pPr>
        <w:spacing w:after="120" w:line="240" w:lineRule="auto"/>
        <w:jc w:val="both"/>
      </w:pPr>
      <w:r>
        <w:rPr>
          <w:b/>
          <w:bCs/>
          <w:lang w:val="ro-RO"/>
        </w:rPr>
        <w:t xml:space="preserve"> </w:t>
      </w:r>
      <w:r w:rsidRPr="00C01698">
        <w:rPr>
          <w:b/>
          <w:bCs/>
          <w:lang w:val="ro-RO"/>
        </w:rPr>
        <w:t>Referinţe bibliografice</w:t>
      </w:r>
    </w:p>
    <w:sectPr w:rsidR="00976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98"/>
    <w:rsid w:val="005C0BFA"/>
    <w:rsid w:val="008B608C"/>
    <w:rsid w:val="009766C9"/>
    <w:rsid w:val="00C0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B5E7A"/>
  <w15:chartTrackingRefBased/>
  <w15:docId w15:val="{A880576A-D97E-4E06-8BA9-3D8E6D46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Anghel, Cristian</dc:creator>
  <cp:keywords/>
  <dc:description/>
  <cp:lastModifiedBy>IUSTIN ION TUGUI</cp:lastModifiedBy>
  <cp:revision>2</cp:revision>
  <dcterms:created xsi:type="dcterms:W3CDTF">2023-10-18T07:24:00Z</dcterms:created>
  <dcterms:modified xsi:type="dcterms:W3CDTF">2023-10-18T07:24:00Z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20b37f-db72-473e-ae54-fb16df408069_Enabled">
    <vt:lpwstr>true</vt:lpwstr>
  </property>
  <property fmtid="{D5CDD505-2E9C-101B-9397-08002B2CF9AE}" pid="3" name="MSIP_Label_b020b37f-db72-473e-ae54-fb16df408069_SetDate">
    <vt:lpwstr>2023-10-08T16:35:25Z</vt:lpwstr>
  </property>
  <property fmtid="{D5CDD505-2E9C-101B-9397-08002B2CF9AE}" pid="4" name="MSIP_Label_b020b37f-db72-473e-ae54-fb16df408069_Method">
    <vt:lpwstr>Standard</vt:lpwstr>
  </property>
  <property fmtid="{D5CDD505-2E9C-101B-9397-08002B2CF9AE}" pid="5" name="MSIP_Label_b020b37f-db72-473e-ae54-fb16df408069_Name">
    <vt:lpwstr>General</vt:lpwstr>
  </property>
  <property fmtid="{D5CDD505-2E9C-101B-9397-08002B2CF9AE}" pid="6" name="MSIP_Label_b020b37f-db72-473e-ae54-fb16df408069_SiteId">
    <vt:lpwstr>705d07a3-2eea-4f3b-ab59-65ca29abeb26</vt:lpwstr>
  </property>
  <property fmtid="{D5CDD505-2E9C-101B-9397-08002B2CF9AE}" pid="7" name="MSIP_Label_b020b37f-db72-473e-ae54-fb16df408069_ActionId">
    <vt:lpwstr>710182fd-d20b-4e89-88d9-0db387cd3ae3</vt:lpwstr>
  </property>
  <property fmtid="{D5CDD505-2E9C-101B-9397-08002B2CF9AE}" pid="8" name="MSIP_Label_b020b37f-db72-473e-ae54-fb16df408069_ContentBits">
    <vt:lpwstr>0</vt:lpwstr>
  </property>
</Properties>
</file>