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A40B" w14:textId="77777777" w:rsidR="00A90AEA" w:rsidRPr="00A90AEA" w:rsidRDefault="00A90AEA" w:rsidP="00A90AEA">
      <w:pPr>
        <w:pStyle w:val="NormalWeb"/>
        <w:shd w:val="clear" w:color="auto" w:fill="FFFFFF"/>
        <w:spacing w:before="0" w:beforeAutospacing="0" w:after="0" w:afterAutospacing="0"/>
        <w:ind w:left="360" w:hanging="360"/>
        <w:rPr>
          <w:color w:val="333333"/>
        </w:rPr>
      </w:pPr>
      <w:r w:rsidRPr="00A90AEA">
        <w:rPr>
          <w:color w:val="333333"/>
        </w:rPr>
        <w:t>Provide a link to a Panopto multimedia presentation in which you tell a story about the data to an audience of data analytics peers. Your presentation should implement elements of effective storytelling and include </w:t>
      </w:r>
      <w:r w:rsidRPr="00A90AEA">
        <w:rPr>
          <w:rStyle w:val="Emphasis"/>
          <w:color w:val="333333"/>
        </w:rPr>
        <w:t>each</w:t>
      </w:r>
      <w:r w:rsidRPr="00A90AEA">
        <w:rPr>
          <w:color w:val="333333"/>
        </w:rPr>
        <w:t> of the following elements:</w:t>
      </w:r>
    </w:p>
    <w:p w14:paraId="7951A51C" w14:textId="77777777" w:rsidR="00A90AEA" w:rsidRDefault="00A90AEA" w:rsidP="00A90AEA">
      <w:pPr>
        <w:pStyle w:val="NormalWeb"/>
        <w:shd w:val="clear" w:color="auto" w:fill="FFFFFF"/>
        <w:spacing w:before="0" w:beforeAutospacing="0" w:after="0" w:afterAutospacing="0"/>
        <w:ind w:left="648" w:hanging="288"/>
        <w:rPr>
          <w:b/>
          <w:bCs/>
          <w:color w:val="333333"/>
        </w:rPr>
      </w:pPr>
    </w:p>
    <w:p w14:paraId="53CB1688" w14:textId="1760D82B" w:rsidR="00A90AEA" w:rsidRP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an introduction of yourself and your background</w:t>
      </w:r>
    </w:p>
    <w:p w14:paraId="39416F03" w14:textId="284E5562" w:rsidR="00A90AEA" w:rsidRPr="00A90AEA" w:rsidRDefault="00A90AEA" w:rsidP="00A90AEA">
      <w:pPr>
        <w:pStyle w:val="NormalWeb"/>
        <w:shd w:val="clear" w:color="auto" w:fill="FFFFFF"/>
        <w:spacing w:before="0" w:beforeAutospacing="0" w:after="0" w:afterAutospacing="0"/>
        <w:ind w:left="648" w:hanging="288"/>
        <w:rPr>
          <w:color w:val="333333"/>
        </w:rPr>
      </w:pPr>
      <w:r w:rsidRPr="00A90AEA">
        <w:rPr>
          <w:color w:val="333333"/>
        </w:rPr>
        <w:t xml:space="preserve">My name is Lora Milam. I am currently pursuing my </w:t>
      </w:r>
      <w:proofErr w:type="gramStart"/>
      <w:r w:rsidRPr="00A90AEA">
        <w:rPr>
          <w:color w:val="333333"/>
        </w:rPr>
        <w:t>Master’s of Data</w:t>
      </w:r>
      <w:proofErr w:type="gramEnd"/>
      <w:r w:rsidRPr="00A90AEA">
        <w:rPr>
          <w:color w:val="333333"/>
        </w:rPr>
        <w:t xml:space="preserve"> Analytics.</w:t>
      </w:r>
      <w:r w:rsidR="00573CA7">
        <w:rPr>
          <w:color w:val="333333"/>
        </w:rPr>
        <w:t xml:space="preserve"> This presentation is for D210’s performance </w:t>
      </w:r>
      <w:proofErr w:type="spellStart"/>
      <w:proofErr w:type="gramStart"/>
      <w:r w:rsidR="00573CA7">
        <w:rPr>
          <w:color w:val="333333"/>
        </w:rPr>
        <w:t>Assement</w:t>
      </w:r>
      <w:proofErr w:type="spellEnd"/>
      <w:proofErr w:type="gramEnd"/>
    </w:p>
    <w:p w14:paraId="55B27E84" w14:textId="6FE9DF55" w:rsidR="00A90AEA" w:rsidRPr="00A90AEA" w:rsidRDefault="004154E4" w:rsidP="00A90AEA">
      <w:pPr>
        <w:pStyle w:val="NormalWeb"/>
        <w:shd w:val="clear" w:color="auto" w:fill="FFFFFF"/>
        <w:spacing w:before="0" w:beforeAutospacing="0" w:after="0" w:afterAutospacing="0"/>
        <w:ind w:left="648" w:hanging="288"/>
        <w:rPr>
          <w:color w:val="333333"/>
        </w:rPr>
      </w:pPr>
      <w:r>
        <w:rPr>
          <w:color w:val="333333"/>
        </w:rPr>
        <w:t xml:space="preserve">The </w:t>
      </w:r>
    </w:p>
    <w:p w14:paraId="312C45C2" w14:textId="77777777" w:rsidR="00A90AEA" w:rsidRP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 summary of </w:t>
      </w:r>
      <w:r w:rsidRPr="00A90AEA">
        <w:rPr>
          <w:rStyle w:val="Emphasis"/>
          <w:b/>
          <w:bCs/>
          <w:color w:val="333333"/>
        </w:rPr>
        <w:t>both</w:t>
      </w:r>
      <w:r w:rsidRPr="00A90AEA">
        <w:rPr>
          <w:b/>
          <w:bCs/>
          <w:color w:val="333333"/>
        </w:rPr>
        <w:t> chosen data sets and the context in which they occur</w:t>
      </w:r>
    </w:p>
    <w:p w14:paraId="6D59EC7E" w14:textId="18EEB8A5" w:rsidR="00A90AEA" w:rsidRDefault="00A90AEA" w:rsidP="00A90AEA">
      <w:pPr>
        <w:pStyle w:val="NormalWeb"/>
        <w:shd w:val="clear" w:color="auto" w:fill="FFFFFF"/>
        <w:spacing w:before="0" w:beforeAutospacing="0" w:after="0" w:afterAutospacing="0"/>
        <w:ind w:left="648" w:hanging="288"/>
        <w:rPr>
          <w:bCs/>
          <w:color w:val="333333"/>
        </w:rPr>
      </w:pPr>
      <w:r w:rsidRPr="00A90AEA">
        <w:rPr>
          <w:color w:val="333333"/>
        </w:rPr>
        <w:t xml:space="preserve">The </w:t>
      </w:r>
      <w:r>
        <w:rPr>
          <w:color w:val="333333"/>
        </w:rPr>
        <w:t xml:space="preserve">primary </w:t>
      </w:r>
      <w:r w:rsidRPr="00A90AEA">
        <w:rPr>
          <w:color w:val="333333"/>
        </w:rPr>
        <w:t>dataset utilized for this analysis w</w:t>
      </w:r>
      <w:r>
        <w:rPr>
          <w:color w:val="333333"/>
        </w:rPr>
        <w:t>as</w:t>
      </w:r>
      <w:r w:rsidRPr="00A90AEA">
        <w:rPr>
          <w:color w:val="333333"/>
        </w:rPr>
        <w:t xml:space="preserve"> </w:t>
      </w:r>
      <w:r w:rsidRPr="00A90AEA">
        <w:rPr>
          <w:bCs/>
          <w:color w:val="333333"/>
        </w:rPr>
        <w:t>the medical data set provided by WGU</w:t>
      </w:r>
      <w:r w:rsidR="00573CA7">
        <w:rPr>
          <w:bCs/>
          <w:color w:val="333333"/>
        </w:rPr>
        <w:t>. This dataset covers readmission of patients, patient’s medical conditions, patient hospital information while they are there, and patient demographics. T</w:t>
      </w:r>
      <w:r>
        <w:rPr>
          <w:bCs/>
          <w:color w:val="333333"/>
        </w:rPr>
        <w:t xml:space="preserve">he secondary </w:t>
      </w:r>
      <w:r w:rsidRPr="00A90AEA">
        <w:rPr>
          <w:bCs/>
          <w:color w:val="333333"/>
        </w:rPr>
        <w:t>dataset</w:t>
      </w:r>
      <w:r>
        <w:rPr>
          <w:bCs/>
          <w:color w:val="333333"/>
        </w:rPr>
        <w:t xml:space="preserve">, </w:t>
      </w:r>
      <w:r w:rsidRPr="00A90AEA">
        <w:rPr>
          <w:color w:val="333333"/>
        </w:rPr>
        <w:t>Diabetes Health Indicators Dataset (Teboul)</w:t>
      </w:r>
      <w:r>
        <w:rPr>
          <w:color w:val="333333"/>
        </w:rPr>
        <w:t>,</w:t>
      </w:r>
      <w:r w:rsidRPr="00A90AEA">
        <w:rPr>
          <w:bCs/>
          <w:color w:val="333333"/>
        </w:rPr>
        <w:t xml:space="preserve"> </w:t>
      </w:r>
      <w:r>
        <w:rPr>
          <w:bCs/>
          <w:color w:val="333333"/>
        </w:rPr>
        <w:t>was procured from</w:t>
      </w:r>
      <w:r w:rsidRPr="00A90AEA">
        <w:rPr>
          <w:bCs/>
          <w:color w:val="333333"/>
        </w:rPr>
        <w:t xml:space="preserve"> Kaggle</w:t>
      </w:r>
      <w:r>
        <w:rPr>
          <w:bCs/>
          <w:color w:val="333333"/>
        </w:rPr>
        <w:t xml:space="preserve">. </w:t>
      </w:r>
      <w:r w:rsidR="00573CA7">
        <w:rPr>
          <w:bCs/>
          <w:color w:val="333333"/>
        </w:rPr>
        <w:t xml:space="preserve"> This dataset consists of additional data points concerning patient demographics and patient day to day </w:t>
      </w:r>
      <w:proofErr w:type="gramStart"/>
      <w:r w:rsidR="00573CA7">
        <w:rPr>
          <w:bCs/>
          <w:color w:val="333333"/>
        </w:rPr>
        <w:t>information</w:t>
      </w:r>
      <w:proofErr w:type="gramEnd"/>
      <w:r w:rsidR="00573CA7">
        <w:rPr>
          <w:bCs/>
          <w:color w:val="333333"/>
        </w:rPr>
        <w:t xml:space="preserve"> </w:t>
      </w:r>
    </w:p>
    <w:p w14:paraId="595B5F77" w14:textId="77777777" w:rsidR="004154E4" w:rsidRDefault="004154E4" w:rsidP="004154E4">
      <w:pPr>
        <w:shd w:val="clear" w:color="auto" w:fill="FFFFFF"/>
        <w:spacing w:after="200"/>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In this analysis, the charts compare readmission rates against patient demographics and pre-existing conditions. The purpose of this dashboard is to better understand how patient demographics and pre-existing conditions can affect whether a patient will be readmitted in the future. </w:t>
      </w:r>
    </w:p>
    <w:p w14:paraId="258779E0" w14:textId="77777777" w:rsidR="004154E4" w:rsidRPr="00A90AEA" w:rsidRDefault="004154E4" w:rsidP="00A90AEA">
      <w:pPr>
        <w:pStyle w:val="NormalWeb"/>
        <w:shd w:val="clear" w:color="auto" w:fill="FFFFFF"/>
        <w:spacing w:before="0" w:beforeAutospacing="0" w:after="0" w:afterAutospacing="0"/>
        <w:ind w:left="648" w:hanging="288"/>
        <w:rPr>
          <w:color w:val="333333"/>
        </w:rPr>
      </w:pPr>
    </w:p>
    <w:p w14:paraId="129CDB8E" w14:textId="77777777" w:rsidR="00A90AEA" w:rsidRPr="00A90AEA" w:rsidRDefault="00A90AEA" w:rsidP="00A90AEA">
      <w:pPr>
        <w:pStyle w:val="NormalWeb"/>
        <w:shd w:val="clear" w:color="auto" w:fill="FFFFFF"/>
        <w:spacing w:before="0" w:beforeAutospacing="0" w:after="0" w:afterAutospacing="0"/>
        <w:ind w:left="648" w:hanging="288"/>
        <w:rPr>
          <w:color w:val="333333"/>
        </w:rPr>
      </w:pPr>
    </w:p>
    <w:p w14:paraId="0A7D01F7" w14:textId="77777777" w:rsid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an outline of key results from your analysis of the two data sets</w:t>
      </w:r>
    </w:p>
    <w:p w14:paraId="148890C8" w14:textId="2F560507" w:rsidR="001D1E60" w:rsidRDefault="001D1E60" w:rsidP="001D1E60">
      <w:pPr>
        <w:pStyle w:val="NormalWeb"/>
        <w:shd w:val="clear" w:color="auto" w:fill="FFFFFF"/>
        <w:spacing w:before="0" w:beforeAutospacing="0" w:after="0" w:afterAutospacing="0"/>
        <w:ind w:left="648" w:hanging="288"/>
        <w:rPr>
          <w:b/>
          <w:bCs/>
          <w:color w:val="333333"/>
        </w:rPr>
      </w:pPr>
      <w:r w:rsidRPr="00A90AEA">
        <w:rPr>
          <w:b/>
          <w:bCs/>
          <w:color w:val="333333"/>
        </w:rPr>
        <w:t>•  </w:t>
      </w:r>
      <w:r w:rsidRPr="00A90AEA">
        <w:rPr>
          <w:rStyle w:val="Strong"/>
          <w:color w:val="333333"/>
        </w:rPr>
        <w:t>two</w:t>
      </w:r>
      <w:r w:rsidRPr="00A90AEA">
        <w:rPr>
          <w:b/>
          <w:bCs/>
          <w:color w:val="333333"/>
        </w:rPr>
        <w:t> different data representations to serve as supporting evidence for your results</w:t>
      </w:r>
    </w:p>
    <w:p w14:paraId="01BA6F21" w14:textId="77777777" w:rsidR="004154E4" w:rsidRDefault="001D1E60" w:rsidP="001D1E60">
      <w:pPr>
        <w:shd w:val="clear" w:color="auto" w:fill="FFFFFF"/>
        <w:spacing w:after="200"/>
        <w:ind w:left="648"/>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Executive leaders could utilize the map within story one to determine where within the United States there are higher admission rates. This factor would aid executive leaders in determining where to allocate more resources due to higher probability of patients’ readmission. </w:t>
      </w:r>
    </w:p>
    <w:p w14:paraId="13C554E2" w14:textId="00F63E23" w:rsidR="00A90AEA" w:rsidRPr="001D1E60" w:rsidRDefault="001D1E60" w:rsidP="001D1E60">
      <w:pPr>
        <w:shd w:val="clear" w:color="auto" w:fill="FFFFFF"/>
        <w:spacing w:after="200"/>
        <w:ind w:left="648"/>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Executive leaders could also utilize story two to determine a consensus of patient demographic that is more prone to health issues which could lead to higher readmission rates. By knowing the most </w:t>
      </w:r>
      <w:r w:rsidR="003447B5">
        <w:rPr>
          <w:rFonts w:ascii="Times New Roman" w:eastAsia="Times New Roman" w:hAnsi="Times New Roman" w:cs="Times New Roman"/>
          <w:bCs/>
          <w:color w:val="333333"/>
          <w:sz w:val="24"/>
          <w:szCs w:val="24"/>
        </w:rPr>
        <w:t>at-risk</w:t>
      </w:r>
      <w:r>
        <w:rPr>
          <w:rFonts w:ascii="Times New Roman" w:eastAsia="Times New Roman" w:hAnsi="Times New Roman" w:cs="Times New Roman"/>
          <w:bCs/>
          <w:color w:val="333333"/>
          <w:sz w:val="24"/>
          <w:szCs w:val="24"/>
        </w:rPr>
        <w:t xml:space="preserve"> demographics, executive leaders could then provide more resources to areas with high concentrations of this population.</w:t>
      </w:r>
    </w:p>
    <w:p w14:paraId="46F96FC1" w14:textId="77777777" w:rsidR="00A90AEA" w:rsidRDefault="00A90AEA" w:rsidP="00A90AEA">
      <w:pPr>
        <w:pStyle w:val="NormalWeb"/>
        <w:shd w:val="clear" w:color="auto" w:fill="FFFFFF"/>
        <w:spacing w:before="0" w:beforeAutospacing="0" w:after="0" w:afterAutospacing="0"/>
        <w:ind w:left="648" w:hanging="288"/>
        <w:rPr>
          <w:color w:val="333333"/>
        </w:rPr>
      </w:pPr>
    </w:p>
    <w:p w14:paraId="2278E3B2" w14:textId="14561F3F" w:rsidR="00A90AEA" w:rsidRP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 summary of actionable insights based on your results</w:t>
      </w:r>
    </w:p>
    <w:p w14:paraId="1CE4CFAA" w14:textId="7FBB33DF" w:rsidR="003447B5" w:rsidRPr="003447B5" w:rsidRDefault="00D6100E" w:rsidP="00D6100E">
      <w:pPr>
        <w:pStyle w:val="NormalWeb"/>
        <w:shd w:val="clear" w:color="auto" w:fill="FFFFFF"/>
        <w:spacing w:before="0" w:beforeAutospacing="0" w:after="0" w:afterAutospacing="0"/>
        <w:ind w:left="648" w:hanging="288"/>
        <w:rPr>
          <w:color w:val="333333"/>
        </w:rPr>
      </w:pPr>
      <w:r w:rsidRPr="00D6100E">
        <w:rPr>
          <w:color w:val="333333"/>
        </w:rPr>
        <w:t xml:space="preserve">In this presentation, it becomes evident that males aged between 60 and 75 exhibit a heightened susceptibility to pre-existing conditions and readmissions. Conducting additional research to pinpoint regions with this demographic could assist </w:t>
      </w:r>
      <w:r>
        <w:rPr>
          <w:color w:val="333333"/>
        </w:rPr>
        <w:t>executive</w:t>
      </w:r>
      <w:r w:rsidRPr="00D6100E">
        <w:rPr>
          <w:color w:val="333333"/>
        </w:rPr>
        <w:t xml:space="preserve"> leaders in allocating resources more </w:t>
      </w:r>
      <w:proofErr w:type="gramStart"/>
      <w:r w:rsidRPr="00D6100E">
        <w:rPr>
          <w:color w:val="333333"/>
        </w:rPr>
        <w:t>strategically</w:t>
      </w:r>
      <w:proofErr w:type="gramEnd"/>
    </w:p>
    <w:sectPr w:rsidR="003447B5" w:rsidRPr="0034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EA"/>
    <w:rsid w:val="00004431"/>
    <w:rsid w:val="001D1E60"/>
    <w:rsid w:val="003447B5"/>
    <w:rsid w:val="004154E4"/>
    <w:rsid w:val="00573CA7"/>
    <w:rsid w:val="007A5FBA"/>
    <w:rsid w:val="007F737A"/>
    <w:rsid w:val="00A25366"/>
    <w:rsid w:val="00A90AEA"/>
    <w:rsid w:val="00D6100E"/>
    <w:rsid w:val="00DA6AE1"/>
    <w:rsid w:val="00DC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9EC8"/>
  <w15:chartTrackingRefBased/>
  <w15:docId w15:val="{50596BB2-6F8C-4EF1-BA49-8CA0E251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A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0AEA"/>
    <w:rPr>
      <w:i/>
      <w:iCs/>
    </w:rPr>
  </w:style>
  <w:style w:type="character" w:styleId="Strong">
    <w:name w:val="Strong"/>
    <w:basedOn w:val="DefaultParagraphFont"/>
    <w:uiPriority w:val="22"/>
    <w:qFormat/>
    <w:rsid w:val="00A90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2</cp:revision>
  <dcterms:created xsi:type="dcterms:W3CDTF">2023-10-05T21:51:00Z</dcterms:created>
  <dcterms:modified xsi:type="dcterms:W3CDTF">2023-10-11T05:03:00Z</dcterms:modified>
</cp:coreProperties>
</file>