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二师父定投学堂周报第59期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5</w:t>
      </w:r>
      <w:r>
        <w:rPr>
          <w:rFonts w:hint="eastAsia" w:ascii="Tahoma" w:hAnsi="Tahoma" w:eastAsia="宋体" w:cs="Tahoma"/>
          <w:b/>
          <w:color w:val="000000"/>
          <w:kern w:val="0"/>
          <w:sz w:val="24"/>
          <w:szCs w:val="24"/>
        </w:rPr>
        <w:t>.16</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全市场指数市盈率百分位29.93%，SY-BY百分位27.84%。整体估值中等偏低。</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适合等待以及配置宽基300、策略深红利指数。医疗该逐步卖出，不适合再定投。</w:t>
      </w: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是喵喵吖～ 提问：二师父，想请教一下，看节目说是前几天中国放开外资准入限制，就是说外股可以不用通过港股或者B股来投资A股了，所以B股港股就一直在跌，那现在恒生ETF还适合场内网格策略吗？谢谢🌹🌹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最适合网格的是证券和500，对于单边涨和跌的品种都不是很适合，可以直接做证券和500</w:t>
      </w:r>
    </w:p>
    <w:p>
      <w:pPr>
        <w:widowControl/>
        <w:shd w:val="clear" w:color="auto" w:fill="FFFFFF"/>
        <w:spacing w:line="315" w:lineRule="atLeast"/>
        <w:jc w:val="left"/>
        <w:textAlignment w:val="baseline"/>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光少 提问：二师父你好！酒ETF到高估了吗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在高估和正常之间了，趋势向上，还可以拿着，不放心的话先卖百分之20就行，一般基金涨跌都会过度</w:t>
      </w:r>
    </w:p>
    <w:p>
      <w:pPr>
        <w:widowControl/>
        <w:shd w:val="clear" w:color="auto" w:fill="FFFFFF"/>
        <w:spacing w:line="315" w:lineRule="atLeast"/>
        <w:jc w:val="left"/>
        <w:textAlignment w:val="baseline"/>
        <w:rPr>
          <w:rFonts w:ascii="楷体" w:hAnsi="楷体" w:eastAsia="楷体"/>
          <w:sz w:val="24"/>
          <w:szCs w:val="24"/>
        </w:rPr>
      </w:pPr>
    </w:p>
    <w:p>
      <w:pPr>
        <w:widowControl/>
        <w:shd w:val="clear" w:color="auto" w:fill="FFFFFF"/>
        <w:jc w:val="left"/>
        <w:rPr>
          <w:rFonts w:ascii="楷体" w:hAnsi="楷体" w:eastAsia="楷体"/>
          <w:b/>
          <w:color w:val="4472C4"/>
          <w:kern w:val="0"/>
          <w:sz w:val="24"/>
          <w:szCs w:val="24"/>
        </w:rPr>
      </w:pPr>
      <w:r>
        <w:rPr>
          <w:rFonts w:ascii="楷体" w:hAnsi="楷体" w:eastAsia="楷体"/>
          <w:b/>
          <w:color w:val="4472C4"/>
          <w:kern w:val="0"/>
          <w:sz w:val="24"/>
          <w:szCs w:val="24"/>
        </w:rPr>
        <w:t>宁静以致远 提问：二师父，家电指数新上后已经涨了一些，我刚开始只买了很少一点，现在还适合加仓吗？总体百分位已经高于25%，是不是指数都要等待回调机会了？</w:t>
      </w: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sz w:val="24"/>
          <w:szCs w:val="24"/>
        </w:rPr>
      </w:pPr>
      <w:r>
        <w:rPr>
          <w:rFonts w:ascii="楷体" w:hAnsi="楷体" w:eastAsia="楷体"/>
          <w:sz w:val="24"/>
          <w:szCs w:val="24"/>
        </w:rPr>
        <w:t>定投是可以的，这个指数并未向医药那样高估</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次郎🌻 提问：最近买了五万债基，但是遇到国债利率下调，二师父怎么看未来发展。 我应该抛还是拿着？</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长期看债券基金有利息收益是不断上涨的，短期受到利率上行以及流动性的增加股市回暖的影响，会有向下的波动。</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HeLLO 提问：师父: 1.我场内有基本配置300.500ETF，证券ETF，恒生指数这些额度已经配够，后期有增量资金想在定投300非银，上证50 .深红利，5G，人工智能，家电指数，新能源车这样配置是否合理？请师父指点下，谢谢。 2.场外以前有购买汇富添移动互联000697 目前亏损中，是否需换掉？ 3.场外定投了四年的环保，每月定投2000.目前累计本金比较多，但环保目前也低估需一次换掉吗？换什么合适？目前亏8%.</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5G不如半导体，有了300非银，上证50也可以不买。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移动互联持有的是科技股票，基本面没有问题，主要是买贵了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环保很差，换成深红利，300，或者消费，电器定投都可以</w:t>
      </w:r>
    </w:p>
    <w:p>
      <w:pPr>
        <w:widowControl/>
        <w:spacing w:line="400" w:lineRule="exact"/>
        <w:jc w:val="left"/>
        <w:rPr>
          <w:rFonts w:ascii="楷体" w:hAnsi="楷体" w:eastAsia="楷体"/>
          <w:sz w:val="24"/>
          <w:szCs w:val="24"/>
        </w:rPr>
      </w:pPr>
    </w:p>
    <w:p>
      <w:pPr>
        <w:widowControl/>
        <w:shd w:val="clear" w:color="auto" w:fill="FFFFFF"/>
        <w:jc w:val="left"/>
        <w:rPr>
          <w:rFonts w:ascii="楷体" w:hAnsi="楷体" w:eastAsia="楷体"/>
          <w:b/>
          <w:color w:val="4472C4"/>
          <w:kern w:val="0"/>
          <w:sz w:val="24"/>
          <w:szCs w:val="24"/>
        </w:rPr>
      </w:pPr>
      <w:r>
        <w:rPr>
          <w:rFonts w:ascii="楷体" w:hAnsi="楷体" w:eastAsia="楷体"/>
          <w:b/>
          <w:color w:val="4472C4"/>
          <w:kern w:val="0"/>
          <w:sz w:val="24"/>
          <w:szCs w:val="24"/>
        </w:rPr>
        <w:t>是喵喵吖～ 提问：二师父想请教现在这个行情适合收割部分利润吗？像之前定投的博时标普500有的达到15%了 需要收割吗。有点迷茫。我知道要坚持持有到牛市，但是会让利润回撤吗？因为我年前的定投的利润就都回撤进去了。谢谢！</w:t>
      </w:r>
    </w:p>
    <w:p>
      <w:pPr>
        <w:widowControl/>
        <w:spacing w:line="400" w:lineRule="exact"/>
        <w:jc w:val="left"/>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可以收割的，投资需要灵活，收割利润的前提是建立在市场预期下跌的基础上，如果市场是一个波动性大的，有可能回调到前期低点的情况，就适合收割，而且只是卖了一部分，就算市场没有跌，也不会踏空。</w:t>
      </w:r>
    </w:p>
    <w:p>
      <w:pPr>
        <w:widowControl/>
        <w:spacing w:line="400" w:lineRule="exact"/>
        <w:jc w:val="left"/>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蓝魔森林-Ivan 提问：二师父怎么看吉利汽车的股票。我觉得ceo还是很有眼光的。这个企业未来会更好。二师父怎么看汽车行业</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汽车属于可选消费行业，可以关注新能源汽车赛道，特斯拉，埃隆马斯克的战略格局挺高的。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汽车行业受到宏观经济的影响，政策有一部分影响，比如减税降费会促进汽车销量和营业收入。吉利汽车不了解，从财务报表看19年营收是下滑的，20年影响很大，营收大概率下滑，市场对汽车行业预期并不高。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汽车行业可以关注特斯拉和宁德时代。</w:t>
      </w:r>
    </w:p>
    <w:p>
      <w:pPr>
        <w:widowControl/>
        <w:spacing w:line="400" w:lineRule="exact"/>
        <w:jc w:val="left"/>
        <w:rPr>
          <w:rFonts w:ascii="楷体" w:hAnsi="楷体" w:eastAsia="楷体"/>
          <w:b/>
          <w:color w:val="4472C4"/>
          <w:kern w:val="0"/>
          <w:sz w:val="24"/>
          <w:szCs w:val="24"/>
        </w:rPr>
      </w:pPr>
    </w:p>
    <w:p>
      <w:pPr>
        <w:widowControl/>
        <w:jc w:val="left"/>
        <w:rPr>
          <w:rFonts w:ascii="楷体" w:hAnsi="楷体" w:eastAsia="楷体"/>
          <w:b/>
          <w:color w:val="4472C4"/>
          <w:kern w:val="0"/>
          <w:sz w:val="24"/>
          <w:szCs w:val="24"/>
        </w:rPr>
      </w:pPr>
    </w:p>
    <w:p>
      <w:pPr>
        <w:widowControl/>
        <w:jc w:val="left"/>
        <w:rPr>
          <w:rFonts w:ascii="楷体" w:hAnsi="楷体" w:eastAsia="楷体"/>
          <w:b/>
          <w:color w:val="4472C4"/>
          <w:kern w:val="0"/>
          <w:sz w:val="24"/>
          <w:szCs w:val="24"/>
        </w:rPr>
      </w:pPr>
    </w:p>
    <w:p>
      <w:pPr>
        <w:widowControl/>
        <w:jc w:val="left"/>
        <w:rPr>
          <w:rFonts w:ascii="楷体" w:hAnsi="楷体" w:eastAsia="楷体"/>
          <w:b/>
          <w:color w:val="4472C4"/>
          <w:kern w:val="0"/>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b/>
          <w:bCs/>
          <w:color w:val="000000"/>
          <w:kern w:val="0"/>
          <w:sz w:val="28"/>
          <w:szCs w:val="28"/>
        </w:rPr>
        <w:t>免责声明</w:t>
      </w:r>
      <w:r>
        <w:rPr>
          <w:rFonts w:hint="eastAsia" w:ascii="仿宋" w:hAnsi="仿宋" w:eastAsia="仿宋" w:cs="Tahoma"/>
          <w:color w:val="000000"/>
          <w:kern w:val="0"/>
          <w:sz w:val="28"/>
          <w:szCs w:val="28"/>
        </w:rPr>
        <w:t>：本周报任何观点，皆为二师父个人投资心得及投资者交流记录，不构成投资建议。读者根据本周报及星球其他观点进行投资，须自行承担风险。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F150D"/>
    <w:rsid w:val="001F2D95"/>
    <w:rsid w:val="00204BAF"/>
    <w:rsid w:val="00276016"/>
    <w:rsid w:val="002A1735"/>
    <w:rsid w:val="002F4794"/>
    <w:rsid w:val="00330C54"/>
    <w:rsid w:val="00356B4E"/>
    <w:rsid w:val="00360C07"/>
    <w:rsid w:val="00387502"/>
    <w:rsid w:val="003940F9"/>
    <w:rsid w:val="003A4551"/>
    <w:rsid w:val="003B1A42"/>
    <w:rsid w:val="003B499F"/>
    <w:rsid w:val="004100CD"/>
    <w:rsid w:val="0041357C"/>
    <w:rsid w:val="00563A6C"/>
    <w:rsid w:val="0058723D"/>
    <w:rsid w:val="005F4133"/>
    <w:rsid w:val="005F50D1"/>
    <w:rsid w:val="00616039"/>
    <w:rsid w:val="00673463"/>
    <w:rsid w:val="00706E3B"/>
    <w:rsid w:val="00734636"/>
    <w:rsid w:val="00751D5C"/>
    <w:rsid w:val="007712C5"/>
    <w:rsid w:val="007A777F"/>
    <w:rsid w:val="0080134B"/>
    <w:rsid w:val="00807C78"/>
    <w:rsid w:val="00823AED"/>
    <w:rsid w:val="00835714"/>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12F03"/>
    <w:rsid w:val="00C24051"/>
    <w:rsid w:val="00C33469"/>
    <w:rsid w:val="00C70515"/>
    <w:rsid w:val="00CB1BA4"/>
    <w:rsid w:val="00CB549E"/>
    <w:rsid w:val="00CC03AB"/>
    <w:rsid w:val="00CC18EB"/>
    <w:rsid w:val="00D04D06"/>
    <w:rsid w:val="00D614C2"/>
    <w:rsid w:val="00D82B1C"/>
    <w:rsid w:val="00DC6B20"/>
    <w:rsid w:val="00E3532D"/>
    <w:rsid w:val="00E74402"/>
    <w:rsid w:val="00EA5B65"/>
    <w:rsid w:val="00EB5417"/>
    <w:rsid w:val="00F53083"/>
    <w:rsid w:val="00F900C7"/>
    <w:rsid w:val="00FA5A1D"/>
    <w:rsid w:val="00FB01FC"/>
    <w:rsid w:val="00FE081D"/>
    <w:rsid w:val="00FF2EE8"/>
    <w:rsid w:val="021F3C39"/>
    <w:rsid w:val="0723554D"/>
    <w:rsid w:val="1B3E3B9D"/>
    <w:rsid w:val="1D063C0D"/>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F41900-F2EB-4A9E-9A4F-D2E5EC4A8E23}">
  <ds:schemaRefs/>
</ds:datastoreItem>
</file>

<file path=docProps/app.xml><?xml version="1.0" encoding="utf-8"?>
<Properties xmlns="http://schemas.openxmlformats.org/officeDocument/2006/extended-properties" xmlns:vt="http://schemas.openxmlformats.org/officeDocument/2006/docPropsVTypes">
  <Template>Normal</Template>
  <Pages>6</Pages>
  <Words>344</Words>
  <Characters>1965</Characters>
  <Lines>16</Lines>
  <Paragraphs>4</Paragraphs>
  <TotalTime>2574</TotalTime>
  <ScaleCrop>false</ScaleCrop>
  <LinksUpToDate>false</LinksUpToDate>
  <CharactersWithSpaces>2305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2020-05-15T14:09:22Z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