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网格交易记实用记录表和网格需要注意的问题</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sz w:val="32"/>
          <w:szCs w:val="32"/>
        </w:rPr>
      </w:pPr>
      <w:r>
        <w:rPr>
          <w:rFonts w:ascii="仿宋" w:hAnsi="仿宋" w:eastAsia="仿宋"/>
          <w:sz w:val="32"/>
          <w:szCs w:val="32"/>
        </w:rPr>
        <w:drawing>
          <wp:inline distT="0" distB="0" distL="0" distR="0">
            <wp:extent cx="5274310" cy="2929890"/>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宣传工作\2018\自律定投，拥抱自由\3-二师父定投\3-学习进步\3-备用配图\稿定设计导出-20181216-1904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30172"/>
                    </a:xfrm>
                    <a:prstGeom prst="rect">
                      <a:avLst/>
                    </a:prstGeom>
                    <a:noFill/>
                    <a:ln>
                      <a:noFill/>
                    </a:ln>
                  </pic:spPr>
                </pic:pic>
              </a:graphicData>
            </a:graphic>
          </wp:inline>
        </w:drawing>
      </w:r>
    </w:p>
    <w:p>
      <w:pPr>
        <w:rPr>
          <w:rFonts w:hint="default" w:ascii="仿宋" w:hAnsi="仿宋" w:eastAsia="仿宋"/>
          <w:sz w:val="26"/>
          <w:szCs w:val="26"/>
          <w:lang w:val="en-US" w:eastAsia="zh-CN"/>
        </w:rPr>
      </w:pPr>
      <w:r>
        <w:rPr>
          <w:rFonts w:hint="eastAsia" w:ascii="仿宋" w:hAnsi="仿宋" w:eastAsia="仿宋"/>
          <w:sz w:val="26"/>
          <w:szCs w:val="26"/>
          <w:lang w:val="en-US" w:eastAsia="zh-CN"/>
        </w:rPr>
        <w:t>昨天偶尔提到了网格，看到很多朋友对网格感兴趣，这不是大家投机，而是目前的市场决定的，科技单边牛，剩余板块震荡不断。所以不用网格的话对于增量资金不足的朋友真的很吃亏，今天详细再讲下网格的注意事项，同时放上一张详细的网格记录表，大家可以借鉴下。</w:t>
      </w:r>
    </w:p>
    <w:p>
      <w:pPr>
        <w:rPr>
          <w:rFonts w:hint="eastAsia" w:ascii="仿宋" w:hAnsi="仿宋" w:eastAsia="仿宋"/>
          <w:sz w:val="26"/>
          <w:szCs w:val="26"/>
        </w:rPr>
      </w:pPr>
    </w:p>
    <w:p>
      <w:pPr>
        <w:numPr>
          <w:ilvl w:val="0"/>
          <w:numId w:val="1"/>
        </w:numPr>
        <w:rPr>
          <w:rFonts w:hint="eastAsia" w:ascii="仿宋" w:hAnsi="仿宋" w:eastAsia="仿宋"/>
          <w:b/>
          <w:bCs/>
          <w:sz w:val="26"/>
          <w:szCs w:val="26"/>
        </w:rPr>
      </w:pPr>
      <w:r>
        <w:rPr>
          <w:rFonts w:hint="eastAsia" w:ascii="仿宋" w:hAnsi="仿宋" w:eastAsia="仿宋"/>
          <w:b/>
          <w:bCs/>
          <w:sz w:val="26"/>
          <w:szCs w:val="26"/>
        </w:rPr>
        <w:t>为什么要使用网格交易策略？</w:t>
      </w:r>
    </w:p>
    <w:p>
      <w:pPr>
        <w:numPr>
          <w:numId w:val="0"/>
        </w:numPr>
        <w:rPr>
          <w:rFonts w:hint="eastAsia" w:ascii="仿宋" w:hAnsi="仿宋" w:eastAsia="仿宋"/>
          <w:sz w:val="26"/>
          <w:szCs w:val="26"/>
        </w:rPr>
      </w:pPr>
    </w:p>
    <w:p>
      <w:pPr>
        <w:numPr>
          <w:numId w:val="0"/>
        </w:numPr>
        <w:rPr>
          <w:rFonts w:hint="eastAsia" w:ascii="仿宋" w:hAnsi="仿宋" w:eastAsia="仿宋"/>
          <w:sz w:val="26"/>
          <w:szCs w:val="26"/>
        </w:rPr>
      </w:pPr>
      <w:r>
        <w:rPr>
          <w:rFonts w:hint="eastAsia" w:ascii="仿宋" w:hAnsi="仿宋" w:eastAsia="仿宋"/>
          <w:sz w:val="26"/>
          <w:szCs w:val="26"/>
        </w:rPr>
        <w:t>因为市场环境有三种情况：单边波动下跌，单边波动上涨，震荡横盘。如果碰到单边上涨行情，我们肯定是一直持有投资的指数基金到达牛市高估可以获得更多的利润。可是万一碰到震荡行情呢？这时候低买高卖的网格交易策略就更有效。</w:t>
      </w:r>
    </w:p>
    <w:p>
      <w:pPr>
        <w:rPr>
          <w:rFonts w:hint="eastAsia" w:ascii="仿宋" w:hAnsi="仿宋" w:eastAsia="仿宋"/>
          <w:sz w:val="26"/>
          <w:szCs w:val="26"/>
        </w:rPr>
      </w:pPr>
    </w:p>
    <w:p>
      <w:pPr>
        <w:rPr>
          <w:rFonts w:ascii="仿宋" w:hAnsi="仿宋" w:eastAsia="仿宋"/>
          <w:sz w:val="26"/>
          <w:szCs w:val="26"/>
        </w:rPr>
      </w:pPr>
      <w:r>
        <w:rPr>
          <w:rFonts w:hint="eastAsia" w:ascii="仿宋" w:hAnsi="仿宋" w:eastAsia="仿宋"/>
          <w:sz w:val="26"/>
          <w:szCs w:val="26"/>
        </w:rPr>
        <w:t>市场总是难以预测的，不过我们可以两手准备，一部分资金用网格做波段挣钱，一部分资金用来长期持有赚取单边上涨的盈利，二师父投资的资金就是应对多类市场行情的。无论市震荡的行情还是单边上涨的行情，我们都不会错过了。岂不完美。这就是网格交易策略的意义所在。</w:t>
      </w:r>
    </w:p>
    <w:p>
      <w:pPr>
        <w:rPr>
          <w:rFonts w:ascii="仿宋" w:hAnsi="仿宋" w:eastAsia="仿宋"/>
          <w:sz w:val="26"/>
          <w:szCs w:val="26"/>
        </w:rPr>
      </w:pPr>
    </w:p>
    <w:p>
      <w:pPr>
        <w:rPr>
          <w:rFonts w:ascii="仿宋" w:hAnsi="仿宋" w:eastAsia="仿宋"/>
          <w:b/>
          <w:color w:val="000000" w:themeColor="text1"/>
          <w:sz w:val="26"/>
          <w:szCs w:val="26"/>
          <w14:textFill>
            <w14:solidFill>
              <w14:schemeClr w14:val="tx1"/>
            </w14:solidFill>
          </w14:textFill>
        </w:rPr>
      </w:pPr>
      <w:r>
        <w:rPr>
          <w:rFonts w:hint="eastAsia" w:ascii="仿宋" w:hAnsi="仿宋" w:eastAsia="仿宋"/>
          <w:b/>
          <w:color w:val="000000" w:themeColor="text1"/>
          <w:sz w:val="26"/>
          <w:szCs w:val="26"/>
          <w:lang w:val="en-US" w:eastAsia="zh-CN"/>
          <w14:textFill>
            <w14:solidFill>
              <w14:schemeClr w14:val="tx1"/>
            </w14:solidFill>
          </w14:textFill>
        </w:rPr>
        <w:t>2</w:t>
      </w:r>
      <w:r>
        <w:rPr>
          <w:rFonts w:hint="eastAsia" w:ascii="仿宋" w:hAnsi="仿宋" w:eastAsia="仿宋"/>
          <w:b/>
          <w:color w:val="000000" w:themeColor="text1"/>
          <w:sz w:val="26"/>
          <w:szCs w:val="26"/>
          <w14:textFill>
            <w14:solidFill>
              <w14:schemeClr w14:val="tx1"/>
            </w14:solidFill>
          </w14:textFill>
        </w:rPr>
        <w:t>、选择哪些投资品种进行网格交易策略</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14:textFill>
            <w14:solidFill>
              <w14:schemeClr w14:val="tx1"/>
            </w14:solidFill>
          </w14:textFill>
        </w:rPr>
        <w:t>单边上涨或者单边下跌的品种都不适合做网格交易策略。</w:t>
      </w:r>
      <w:r>
        <w:rPr>
          <w:rFonts w:hint="eastAsia" w:ascii="仿宋" w:hAnsi="仿宋" w:eastAsia="仿宋"/>
          <w:color w:val="000000" w:themeColor="text1"/>
          <w:sz w:val="26"/>
          <w:szCs w:val="26"/>
          <w:lang w:val="en-US" w:eastAsia="zh-CN"/>
          <w14:textFill>
            <w14:solidFill>
              <w14:schemeClr w14:val="tx1"/>
            </w14:solidFill>
          </w14:textFill>
        </w:rPr>
        <w:t>网格交易适合波动大的。你看下面这个基金。</w:t>
      </w:r>
    </w:p>
    <w:p>
      <w:pPr>
        <w:rPr>
          <w:rFonts w:hint="eastAsia" w:ascii="仿宋" w:hAnsi="仿宋" w:eastAsia="仿宋"/>
          <w:color w:val="000000" w:themeColor="text1"/>
          <w:sz w:val="26"/>
          <w:szCs w:val="26"/>
          <w:lang w:eastAsia="zh-CN"/>
          <w14:textFill>
            <w14:solidFill>
              <w14:schemeClr w14:val="tx1"/>
            </w14:solidFill>
          </w14:textFill>
        </w:rPr>
      </w:pPr>
      <w:r>
        <w:rPr>
          <w:rFonts w:hint="eastAsia" w:ascii="仿宋" w:hAnsi="仿宋" w:eastAsia="仿宋"/>
          <w:color w:val="000000" w:themeColor="text1"/>
          <w:sz w:val="26"/>
          <w:szCs w:val="26"/>
          <w:lang w:eastAsia="zh-CN"/>
          <w14:textFill>
            <w14:solidFill>
              <w14:schemeClr w14:val="tx1"/>
            </w14:solidFill>
          </w14:textFill>
        </w:rPr>
        <w:drawing>
          <wp:inline distT="0" distB="0" distL="114300" distR="114300">
            <wp:extent cx="5266690" cy="4019550"/>
            <wp:effectExtent l="0" t="0" r="6350" b="3810"/>
            <wp:docPr id="2" name="图片 2" descr="cd421ad1eeb014a629f1c5c4c9a2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421ad1eeb014a629f1c5c4c9a2fe4"/>
                    <pic:cNvPicPr>
                      <a:picLocks noChangeAspect="1"/>
                    </pic:cNvPicPr>
                  </pic:nvPicPr>
                  <pic:blipFill>
                    <a:blip r:embed="rId6"/>
                    <a:stretch>
                      <a:fillRect/>
                    </a:stretch>
                  </pic:blipFill>
                  <pic:spPr>
                    <a:xfrm>
                      <a:off x="0" y="0"/>
                      <a:ext cx="5266690" cy="4019550"/>
                    </a:xfrm>
                    <a:prstGeom prst="rect">
                      <a:avLst/>
                    </a:prstGeom>
                  </pic:spPr>
                </pic:pic>
              </a:graphicData>
            </a:graphic>
          </wp:inline>
        </w:drawing>
      </w: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向这种基金就适合一次买入，中长期持有，不适合网格，因为他没有波动。</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再看下面这个基金。</w:t>
      </w:r>
    </w:p>
    <w:p>
      <w:pPr>
        <w:jc w:val="center"/>
        <w:rPr>
          <w:rFonts w:hint="eastAsia" w:ascii="仿宋" w:hAnsi="仿宋" w:eastAsia="仿宋"/>
          <w:color w:val="000000" w:themeColor="text1"/>
          <w:sz w:val="26"/>
          <w:szCs w:val="26"/>
          <w:lang w:val="en-US" w:eastAsia="zh-CN"/>
          <w14:textFill>
            <w14:solidFill>
              <w14:schemeClr w14:val="tx1"/>
            </w14:solidFill>
          </w14:textFill>
        </w:rPr>
      </w:pPr>
      <w:r>
        <w:drawing>
          <wp:inline distT="0" distB="0" distL="114300" distR="114300">
            <wp:extent cx="3154680" cy="2781935"/>
            <wp:effectExtent l="0" t="0" r="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154680" cy="2781935"/>
                    </a:xfrm>
                    <a:prstGeom prst="rect">
                      <a:avLst/>
                    </a:prstGeom>
                    <a:noFill/>
                    <a:ln>
                      <a:noFill/>
                    </a:ln>
                  </pic:spPr>
                </pic:pic>
              </a:graphicData>
            </a:graphic>
          </wp:inline>
        </w:drawing>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从18年到现在波动了快两年了，和上证综合指数一个性质，涨涨跌跌。</w:t>
      </w:r>
    </w:p>
    <w:p>
      <w:pPr>
        <w:rPr>
          <w:rFonts w:ascii="仿宋" w:hAnsi="仿宋" w:eastAsia="仿宋"/>
          <w:color w:val="000000" w:themeColor="text1"/>
          <w:sz w:val="26"/>
          <w:szCs w:val="26"/>
          <w14:textFill>
            <w14:solidFill>
              <w14:schemeClr w14:val="tx1"/>
            </w14:solidFill>
          </w14:textFill>
        </w:rPr>
      </w:pP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那是不是这种指数就很垃圾呢？并不是，类似券商指数就可以做价值投机，采用网格交易获利，主仓位寻找到白酒、医药、科技中的大牛指数，附仓位，就用部分资金应对震荡市场。</w:t>
      </w:r>
    </w:p>
    <w:p>
      <w:pPr>
        <w:rPr>
          <w:rFonts w:hint="eastAsia" w:ascii="仿宋" w:hAnsi="仿宋" w:eastAsia="仿宋"/>
          <w:color w:val="000000" w:themeColor="text1"/>
          <w:sz w:val="26"/>
          <w:szCs w:val="26"/>
          <w14:textFill>
            <w14:solidFill>
              <w14:schemeClr w14:val="tx1"/>
            </w14:solidFill>
          </w14:textFill>
        </w:rPr>
      </w:pPr>
    </w:p>
    <w:p>
      <w:pPr>
        <w:jc w:val="left"/>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二师父选了三只比较适合网格交易的品种制作了网格表，大家直接参考就可以使用。</w:t>
      </w:r>
      <w:r>
        <w:drawing>
          <wp:inline distT="0" distB="0" distL="114300" distR="114300">
            <wp:extent cx="4572000" cy="3566795"/>
            <wp:effectExtent l="0" t="0" r="0"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572000" cy="3566795"/>
                    </a:xfrm>
                    <a:prstGeom prst="rect">
                      <a:avLst/>
                    </a:prstGeom>
                    <a:noFill/>
                    <a:ln>
                      <a:noFill/>
                    </a:ln>
                  </pic:spPr>
                </pic:pic>
              </a:graphicData>
            </a:graphic>
          </wp:inline>
        </w:drawing>
      </w: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5.62、0.86、1.52分别是500ETF、券商、恒生建立底仓的价格，当价格触发到这个价位的时候就可以建立底仓。</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当基金下跌到底仓以下的价格点就买入一份，不断下跌不断购买，当指数反弹回到底仓价位开始卖出一份，不断上涨不断卖出，每次网格点是5%，这个利润是很高的，只要有波动，最终最大一网可以卖50%的利润。</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b/>
          <w:color w:val="000000" w:themeColor="text1"/>
          <w:sz w:val="26"/>
          <w:szCs w:val="26"/>
          <w:lang w:val="en-US" w:eastAsia="zh-CN"/>
          <w14:textFill>
            <w14:solidFill>
              <w14:schemeClr w14:val="tx1"/>
            </w14:solidFill>
          </w14:textFill>
        </w:rPr>
      </w:pPr>
      <w:r>
        <w:rPr>
          <w:rFonts w:hint="eastAsia" w:ascii="仿宋" w:hAnsi="仿宋" w:eastAsia="仿宋"/>
          <w:b/>
          <w:color w:val="000000" w:themeColor="text1"/>
          <w:sz w:val="26"/>
          <w:szCs w:val="26"/>
          <w:lang w:val="en-US" w:eastAsia="zh-CN"/>
          <w14:textFill>
            <w14:solidFill>
              <w14:schemeClr w14:val="tx1"/>
            </w14:solidFill>
          </w14:textFill>
        </w:rPr>
        <w:t>3</w:t>
      </w:r>
      <w:r>
        <w:rPr>
          <w:rFonts w:hint="eastAsia" w:ascii="仿宋" w:hAnsi="仿宋" w:eastAsia="仿宋"/>
          <w:b/>
          <w:color w:val="000000" w:themeColor="text1"/>
          <w:sz w:val="26"/>
          <w:szCs w:val="26"/>
          <w14:textFill>
            <w14:solidFill>
              <w14:schemeClr w14:val="tx1"/>
            </w14:solidFill>
          </w14:textFill>
        </w:rPr>
        <w:t>、</w:t>
      </w:r>
      <w:r>
        <w:rPr>
          <w:rFonts w:hint="eastAsia" w:ascii="仿宋" w:hAnsi="仿宋" w:eastAsia="仿宋"/>
          <w:b/>
          <w:color w:val="000000" w:themeColor="text1"/>
          <w:sz w:val="26"/>
          <w:szCs w:val="26"/>
          <w:lang w:val="en-US" w:eastAsia="zh-CN"/>
          <w14:textFill>
            <w14:solidFill>
              <w14:schemeClr w14:val="tx1"/>
            </w14:solidFill>
          </w14:textFill>
        </w:rPr>
        <w:t>网格交易需要注意的问题</w:t>
      </w:r>
    </w:p>
    <w:p>
      <w:pPr>
        <w:rPr>
          <w:rFonts w:ascii="仿宋" w:hAnsi="仿宋" w:eastAsia="仿宋"/>
          <w:color w:val="000000" w:themeColor="text1"/>
          <w:sz w:val="26"/>
          <w:szCs w:val="26"/>
          <w14:textFill>
            <w14:solidFill>
              <w14:schemeClr w14:val="tx1"/>
            </w14:solidFill>
          </w14:textFill>
        </w:rPr>
      </w:pPr>
    </w:p>
    <w:p>
      <w:pPr>
        <w:rPr>
          <w:rFonts w:hint="eastAsia" w:ascii="仿宋" w:hAnsi="仿宋" w:eastAsia="仿宋"/>
          <w:color w:val="000000" w:themeColor="text1"/>
          <w:sz w:val="26"/>
          <w:szCs w:val="26"/>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底仓不能动，这是基础，比如你主流的沪深300、中证500、创业板指数，包括稳健的银行、消费、医药指数，科技指数波动大，目前尚未成为主流指数，如果未来他的市盈率下降，和纳斯达克一样稳步上涨，也会成为长期持有的主流指数，目前还不是</w:t>
      </w:r>
      <w:r>
        <w:rPr>
          <w:rFonts w:hint="eastAsia" w:ascii="仿宋" w:hAnsi="仿宋" w:eastAsia="仿宋"/>
          <w:color w:val="000000" w:themeColor="text1"/>
          <w:sz w:val="26"/>
          <w:szCs w:val="26"/>
          <w14:textFill>
            <w14:solidFill>
              <w14:schemeClr w14:val="tx1"/>
            </w14:solidFill>
          </w14:textFill>
        </w:rPr>
        <w:t>。</w:t>
      </w:r>
    </w:p>
    <w:p>
      <w:pPr>
        <w:rPr>
          <w:rFonts w:hint="eastAsia" w:ascii="仿宋" w:hAnsi="仿宋" w:eastAsia="仿宋"/>
          <w:color w:val="000000" w:themeColor="text1"/>
          <w:sz w:val="26"/>
          <w:szCs w:val="26"/>
          <w14:textFill>
            <w14:solidFill>
              <w14:schemeClr w14:val="tx1"/>
            </w14:solidFill>
          </w14:textFill>
        </w:rPr>
      </w:pP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底仓决定了你的心态，如果动了，那么心态不稳，下跌焦躁上涨焦虑，无法轻松地应对股市，所以切记每次只卖一份，只拿小部分资金做网格。</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另外，遵循逆向原则，低买高卖，不能因为仓位低，就在券商0.85元卖出以后再0.96买入，这是典型的追涨杀跌，一定要用逆向思维，下跌了再买，上涨了就卖，这样不可能不盈利。</w:t>
      </w:r>
    </w:p>
    <w:p>
      <w:pPr>
        <w:rPr>
          <w:rFonts w:ascii="仿宋" w:hAnsi="仿宋" w:eastAsia="仿宋"/>
          <w:color w:val="000000" w:themeColor="text1"/>
          <w:sz w:val="26"/>
          <w:szCs w:val="26"/>
          <w14:textFill>
            <w14:solidFill>
              <w14:schemeClr w14:val="tx1"/>
            </w14:solidFill>
          </w14:textFill>
        </w:rPr>
      </w:pPr>
    </w:p>
    <w:p>
      <w:pPr>
        <w:rPr>
          <w:rFonts w:hint="default" w:ascii="仿宋" w:hAnsi="仿宋" w:eastAsia="仿宋"/>
          <w:b/>
          <w:color w:val="000000" w:themeColor="text1"/>
          <w:sz w:val="26"/>
          <w:szCs w:val="26"/>
          <w:lang w:val="en-US" w:eastAsia="zh-CN"/>
          <w14:textFill>
            <w14:solidFill>
              <w14:schemeClr w14:val="tx1"/>
            </w14:solidFill>
          </w14:textFill>
        </w:rPr>
      </w:pPr>
      <w:r>
        <w:rPr>
          <w:rFonts w:hint="eastAsia" w:ascii="仿宋" w:hAnsi="仿宋" w:eastAsia="仿宋"/>
          <w:b/>
          <w:color w:val="000000" w:themeColor="text1"/>
          <w:sz w:val="26"/>
          <w:szCs w:val="26"/>
          <w14:textFill>
            <w14:solidFill>
              <w14:schemeClr w14:val="tx1"/>
            </w14:solidFill>
          </w14:textFill>
        </w:rPr>
        <w:t>3、</w:t>
      </w:r>
      <w:r>
        <w:rPr>
          <w:rFonts w:hint="eastAsia" w:ascii="仿宋" w:hAnsi="仿宋" w:eastAsia="仿宋"/>
          <w:b/>
          <w:color w:val="000000" w:themeColor="text1"/>
          <w:sz w:val="26"/>
          <w:szCs w:val="26"/>
          <w:lang w:val="en-US" w:eastAsia="zh-CN"/>
          <w14:textFill>
            <w14:solidFill>
              <w14:schemeClr w14:val="tx1"/>
            </w14:solidFill>
          </w14:textFill>
        </w:rPr>
        <w:t>没时间操作怎么办</w:t>
      </w:r>
    </w:p>
    <w:p>
      <w:pPr>
        <w:rPr>
          <w:rFonts w:ascii="仿宋" w:hAnsi="仿宋" w:eastAsia="仿宋"/>
          <w:b/>
          <w:color w:val="000000" w:themeColor="text1"/>
          <w:sz w:val="26"/>
          <w:szCs w:val="26"/>
          <w14:textFill>
            <w14:solidFill>
              <w14:schemeClr w14:val="tx1"/>
            </w14:solidFill>
          </w14:textFill>
        </w:rPr>
      </w:pP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上班族比较忙，没有时间为了赚几千块看软件，那么就可以选择智能交易，目前二师父这里合作的两个都可以进行智能交易，可以在菜单栏或者文章底部找到相应的渠道，直接设定指标自动交易就好啦。</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eastAsia"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二师父总结：投资不拘泥短期和长期，最重要的是遵循逆向，找到指数价格和价值的预期差，在指数错误定价的时候买入，在错误定价被修正的时候盈利卖出，无论投资什么资产，都是这个思维。不要看一时的涨跌，坚守自己的阵地，如今蓝筹低迷，二师父仍旧坚定买入，因为这是被错误定价，在价格远低于价值的时候买入，最后市场会修正错误定价。</w:t>
      </w:r>
    </w:p>
    <w:p>
      <w:pPr>
        <w:rPr>
          <w:rFonts w:hint="eastAsia" w:ascii="仿宋" w:hAnsi="仿宋" w:eastAsia="仿宋"/>
          <w:color w:val="000000" w:themeColor="text1"/>
          <w:sz w:val="26"/>
          <w:szCs w:val="26"/>
          <w:lang w:val="en-US" w:eastAsia="zh-CN"/>
          <w14:textFill>
            <w14:solidFill>
              <w14:schemeClr w14:val="tx1"/>
            </w14:solidFill>
          </w14:textFill>
        </w:rPr>
      </w:pPr>
    </w:p>
    <w:p>
      <w:pPr>
        <w:rPr>
          <w:rFonts w:hint="default" w:ascii="仿宋" w:hAnsi="仿宋" w:eastAsia="仿宋"/>
          <w:color w:val="000000" w:themeColor="text1"/>
          <w:sz w:val="26"/>
          <w:szCs w:val="26"/>
          <w:lang w:val="en-US" w:eastAsia="zh-CN"/>
          <w14:textFill>
            <w14:solidFill>
              <w14:schemeClr w14:val="tx1"/>
            </w14:solidFill>
          </w14:textFill>
        </w:rPr>
      </w:pPr>
      <w:r>
        <w:rPr>
          <w:rFonts w:hint="eastAsia" w:ascii="仿宋" w:hAnsi="仿宋" w:eastAsia="仿宋"/>
          <w:color w:val="000000" w:themeColor="text1"/>
          <w:sz w:val="26"/>
          <w:szCs w:val="26"/>
          <w:lang w:val="en-US" w:eastAsia="zh-CN"/>
          <w14:textFill>
            <w14:solidFill>
              <w14:schemeClr w14:val="tx1"/>
            </w14:solidFill>
          </w14:textFill>
        </w:rPr>
        <w:t>别看一时，短时间一些股票确实被炒得很高，但是A股20年的历史显示消费、医药、金融都是穿越周期的，既然如此，在这些行业被错误定价的时候抓住机会，至于科技，现在牛市冲天，未来他也会有被错误定价的一天，等待。</w:t>
      </w:r>
      <w:bookmarkStart w:id="0" w:name="_GoBack"/>
      <w:bookmarkEnd w:id="0"/>
    </w:p>
    <w:p>
      <w:pPr>
        <w:rPr>
          <w:rFonts w:ascii="仿宋" w:hAnsi="仿宋" w:eastAsia="仿宋"/>
          <w:color w:val="000000" w:themeColor="text1"/>
          <w:sz w:val="26"/>
          <w:szCs w:val="26"/>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B4761"/>
    <w:multiLevelType w:val="singleLevel"/>
    <w:tmpl w:val="22DB47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6537"/>
    <w:rsid w:val="000109C0"/>
    <w:rsid w:val="00017FBC"/>
    <w:rsid w:val="00023AAA"/>
    <w:rsid w:val="00030A93"/>
    <w:rsid w:val="0004346B"/>
    <w:rsid w:val="000749B6"/>
    <w:rsid w:val="00074ACE"/>
    <w:rsid w:val="0008697E"/>
    <w:rsid w:val="00086E92"/>
    <w:rsid w:val="000A5EAE"/>
    <w:rsid w:val="000A650A"/>
    <w:rsid w:val="000B0DFB"/>
    <w:rsid w:val="000B22AF"/>
    <w:rsid w:val="000C0140"/>
    <w:rsid w:val="000C76DA"/>
    <w:rsid w:val="000E0F9B"/>
    <w:rsid w:val="000E3CB4"/>
    <w:rsid w:val="000F07F5"/>
    <w:rsid w:val="0010044E"/>
    <w:rsid w:val="00101A3E"/>
    <w:rsid w:val="00116240"/>
    <w:rsid w:val="001331B2"/>
    <w:rsid w:val="001413A1"/>
    <w:rsid w:val="00141992"/>
    <w:rsid w:val="00147952"/>
    <w:rsid w:val="00152B63"/>
    <w:rsid w:val="001936E1"/>
    <w:rsid w:val="001A1731"/>
    <w:rsid w:val="001A7297"/>
    <w:rsid w:val="001A7D4F"/>
    <w:rsid w:val="001B7D31"/>
    <w:rsid w:val="001C1450"/>
    <w:rsid w:val="001F1FBE"/>
    <w:rsid w:val="001F68D1"/>
    <w:rsid w:val="00210883"/>
    <w:rsid w:val="0021767A"/>
    <w:rsid w:val="0023617A"/>
    <w:rsid w:val="002423D6"/>
    <w:rsid w:val="002541DF"/>
    <w:rsid w:val="00270B60"/>
    <w:rsid w:val="00272B90"/>
    <w:rsid w:val="002D0E6B"/>
    <w:rsid w:val="002E6FC2"/>
    <w:rsid w:val="002F11D1"/>
    <w:rsid w:val="002F3EAB"/>
    <w:rsid w:val="00317B9D"/>
    <w:rsid w:val="003336CA"/>
    <w:rsid w:val="00347E38"/>
    <w:rsid w:val="00351628"/>
    <w:rsid w:val="00362152"/>
    <w:rsid w:val="003A727A"/>
    <w:rsid w:val="003C112E"/>
    <w:rsid w:val="003C606C"/>
    <w:rsid w:val="003C76B1"/>
    <w:rsid w:val="003D2C92"/>
    <w:rsid w:val="003F591E"/>
    <w:rsid w:val="003F638F"/>
    <w:rsid w:val="00404857"/>
    <w:rsid w:val="00412618"/>
    <w:rsid w:val="0041620D"/>
    <w:rsid w:val="0042093B"/>
    <w:rsid w:val="0042094D"/>
    <w:rsid w:val="00423614"/>
    <w:rsid w:val="00423869"/>
    <w:rsid w:val="00447F78"/>
    <w:rsid w:val="0045642E"/>
    <w:rsid w:val="00463680"/>
    <w:rsid w:val="00493A6F"/>
    <w:rsid w:val="004B150F"/>
    <w:rsid w:val="004D0759"/>
    <w:rsid w:val="004E0C3B"/>
    <w:rsid w:val="004E13CD"/>
    <w:rsid w:val="004F1A96"/>
    <w:rsid w:val="004F42A0"/>
    <w:rsid w:val="004F5951"/>
    <w:rsid w:val="00504748"/>
    <w:rsid w:val="00517923"/>
    <w:rsid w:val="005216B0"/>
    <w:rsid w:val="0053376B"/>
    <w:rsid w:val="00536B09"/>
    <w:rsid w:val="00540C7E"/>
    <w:rsid w:val="00551911"/>
    <w:rsid w:val="00582D05"/>
    <w:rsid w:val="00596FA4"/>
    <w:rsid w:val="005A6F99"/>
    <w:rsid w:val="005A70FE"/>
    <w:rsid w:val="005A7A36"/>
    <w:rsid w:val="005B24F3"/>
    <w:rsid w:val="005C08BD"/>
    <w:rsid w:val="005D0F5B"/>
    <w:rsid w:val="005D210A"/>
    <w:rsid w:val="005D6A99"/>
    <w:rsid w:val="005D6C4C"/>
    <w:rsid w:val="005E0C31"/>
    <w:rsid w:val="005E4929"/>
    <w:rsid w:val="005E4FA7"/>
    <w:rsid w:val="005E7E37"/>
    <w:rsid w:val="005F2205"/>
    <w:rsid w:val="005F303D"/>
    <w:rsid w:val="005F4A87"/>
    <w:rsid w:val="005F5DC7"/>
    <w:rsid w:val="005F7244"/>
    <w:rsid w:val="006016FB"/>
    <w:rsid w:val="00634DC1"/>
    <w:rsid w:val="006542AD"/>
    <w:rsid w:val="006618A1"/>
    <w:rsid w:val="00670F3B"/>
    <w:rsid w:val="00676FB2"/>
    <w:rsid w:val="006776B6"/>
    <w:rsid w:val="00682517"/>
    <w:rsid w:val="00683CD8"/>
    <w:rsid w:val="006977E4"/>
    <w:rsid w:val="006A03C0"/>
    <w:rsid w:val="006B0E1C"/>
    <w:rsid w:val="006B59C6"/>
    <w:rsid w:val="006C3324"/>
    <w:rsid w:val="006D57B8"/>
    <w:rsid w:val="006E22A7"/>
    <w:rsid w:val="006F24BB"/>
    <w:rsid w:val="006F3FBA"/>
    <w:rsid w:val="006F5587"/>
    <w:rsid w:val="0070767F"/>
    <w:rsid w:val="0071308B"/>
    <w:rsid w:val="007156DE"/>
    <w:rsid w:val="00720247"/>
    <w:rsid w:val="00732F23"/>
    <w:rsid w:val="00737FBA"/>
    <w:rsid w:val="00744711"/>
    <w:rsid w:val="00766782"/>
    <w:rsid w:val="00771C27"/>
    <w:rsid w:val="00772CDB"/>
    <w:rsid w:val="00774D31"/>
    <w:rsid w:val="00774F24"/>
    <w:rsid w:val="00776FC5"/>
    <w:rsid w:val="007845A5"/>
    <w:rsid w:val="00794CEA"/>
    <w:rsid w:val="007A1A7C"/>
    <w:rsid w:val="007B33FA"/>
    <w:rsid w:val="007C32F4"/>
    <w:rsid w:val="007F224C"/>
    <w:rsid w:val="0081069F"/>
    <w:rsid w:val="00843D23"/>
    <w:rsid w:val="008507F7"/>
    <w:rsid w:val="00851457"/>
    <w:rsid w:val="008541E3"/>
    <w:rsid w:val="00863265"/>
    <w:rsid w:val="00873441"/>
    <w:rsid w:val="008749B0"/>
    <w:rsid w:val="00874EBF"/>
    <w:rsid w:val="008907DD"/>
    <w:rsid w:val="008A2450"/>
    <w:rsid w:val="008A560A"/>
    <w:rsid w:val="008A6F13"/>
    <w:rsid w:val="008B623E"/>
    <w:rsid w:val="008E61BA"/>
    <w:rsid w:val="008F5854"/>
    <w:rsid w:val="00907532"/>
    <w:rsid w:val="00923369"/>
    <w:rsid w:val="009352FB"/>
    <w:rsid w:val="009428F8"/>
    <w:rsid w:val="009502EE"/>
    <w:rsid w:val="009510A6"/>
    <w:rsid w:val="009640C8"/>
    <w:rsid w:val="00965B37"/>
    <w:rsid w:val="00966F82"/>
    <w:rsid w:val="00975025"/>
    <w:rsid w:val="00984B5B"/>
    <w:rsid w:val="009A7CE8"/>
    <w:rsid w:val="009A7E4A"/>
    <w:rsid w:val="009B065F"/>
    <w:rsid w:val="009B52E2"/>
    <w:rsid w:val="009B6727"/>
    <w:rsid w:val="009D1B3B"/>
    <w:rsid w:val="009D30DD"/>
    <w:rsid w:val="009F2155"/>
    <w:rsid w:val="00A00C9D"/>
    <w:rsid w:val="00A37BAE"/>
    <w:rsid w:val="00A977F9"/>
    <w:rsid w:val="00AA2349"/>
    <w:rsid w:val="00AA7324"/>
    <w:rsid w:val="00AB45DA"/>
    <w:rsid w:val="00AC4F78"/>
    <w:rsid w:val="00AD1731"/>
    <w:rsid w:val="00AE2DAE"/>
    <w:rsid w:val="00AE3E87"/>
    <w:rsid w:val="00B01CE1"/>
    <w:rsid w:val="00B023C3"/>
    <w:rsid w:val="00B061C9"/>
    <w:rsid w:val="00B156A2"/>
    <w:rsid w:val="00B232F4"/>
    <w:rsid w:val="00B53358"/>
    <w:rsid w:val="00B703EE"/>
    <w:rsid w:val="00B97DC2"/>
    <w:rsid w:val="00BA1964"/>
    <w:rsid w:val="00BB146B"/>
    <w:rsid w:val="00BB380B"/>
    <w:rsid w:val="00BB4248"/>
    <w:rsid w:val="00BC3194"/>
    <w:rsid w:val="00BD0DAE"/>
    <w:rsid w:val="00BD267E"/>
    <w:rsid w:val="00BD3B47"/>
    <w:rsid w:val="00C113C7"/>
    <w:rsid w:val="00C37A3D"/>
    <w:rsid w:val="00C4344F"/>
    <w:rsid w:val="00C5447B"/>
    <w:rsid w:val="00C62AFF"/>
    <w:rsid w:val="00C67794"/>
    <w:rsid w:val="00C72C76"/>
    <w:rsid w:val="00C847EF"/>
    <w:rsid w:val="00C91F16"/>
    <w:rsid w:val="00CA499A"/>
    <w:rsid w:val="00CB4974"/>
    <w:rsid w:val="00CE43CB"/>
    <w:rsid w:val="00CE4F39"/>
    <w:rsid w:val="00CF67BA"/>
    <w:rsid w:val="00CF783D"/>
    <w:rsid w:val="00D07570"/>
    <w:rsid w:val="00D07684"/>
    <w:rsid w:val="00D17B0F"/>
    <w:rsid w:val="00D17EA3"/>
    <w:rsid w:val="00D33BDA"/>
    <w:rsid w:val="00D35B92"/>
    <w:rsid w:val="00D36019"/>
    <w:rsid w:val="00D40256"/>
    <w:rsid w:val="00D41899"/>
    <w:rsid w:val="00D44E28"/>
    <w:rsid w:val="00D56851"/>
    <w:rsid w:val="00D57DB0"/>
    <w:rsid w:val="00D60D32"/>
    <w:rsid w:val="00D704F1"/>
    <w:rsid w:val="00D84E1C"/>
    <w:rsid w:val="00DA2219"/>
    <w:rsid w:val="00DA542F"/>
    <w:rsid w:val="00DC09AF"/>
    <w:rsid w:val="00DC2F35"/>
    <w:rsid w:val="00DD0B35"/>
    <w:rsid w:val="00DD7D01"/>
    <w:rsid w:val="00DE7374"/>
    <w:rsid w:val="00DF0853"/>
    <w:rsid w:val="00E31F4B"/>
    <w:rsid w:val="00E373F1"/>
    <w:rsid w:val="00E458E3"/>
    <w:rsid w:val="00E56771"/>
    <w:rsid w:val="00E56F51"/>
    <w:rsid w:val="00E76C2B"/>
    <w:rsid w:val="00E80684"/>
    <w:rsid w:val="00E8200D"/>
    <w:rsid w:val="00E86A29"/>
    <w:rsid w:val="00E86F49"/>
    <w:rsid w:val="00E87645"/>
    <w:rsid w:val="00E91E90"/>
    <w:rsid w:val="00E96B22"/>
    <w:rsid w:val="00EA1A73"/>
    <w:rsid w:val="00EA23D5"/>
    <w:rsid w:val="00EB32D2"/>
    <w:rsid w:val="00EB5B2E"/>
    <w:rsid w:val="00ED1679"/>
    <w:rsid w:val="00ED1E0F"/>
    <w:rsid w:val="00ED55B5"/>
    <w:rsid w:val="00F00829"/>
    <w:rsid w:val="00F051D9"/>
    <w:rsid w:val="00F12DCB"/>
    <w:rsid w:val="00F232C6"/>
    <w:rsid w:val="00F23C43"/>
    <w:rsid w:val="00F35A08"/>
    <w:rsid w:val="00F55EF3"/>
    <w:rsid w:val="00F678EE"/>
    <w:rsid w:val="00F74B79"/>
    <w:rsid w:val="00F83F57"/>
    <w:rsid w:val="00F87FD0"/>
    <w:rsid w:val="00FA0EDD"/>
    <w:rsid w:val="00FA6F6E"/>
    <w:rsid w:val="00FB1253"/>
    <w:rsid w:val="00FD062B"/>
    <w:rsid w:val="00FD346F"/>
    <w:rsid w:val="00FD4F48"/>
    <w:rsid w:val="00FD6D8E"/>
    <w:rsid w:val="00FE41EF"/>
    <w:rsid w:val="00FF4D62"/>
    <w:rsid w:val="1B6B16CC"/>
    <w:rsid w:val="7DB1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7A2B1A-5F55-42AA-9DD5-43CAD0F352B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156</Words>
  <Characters>895</Characters>
  <Lines>7</Lines>
  <Paragraphs>2</Paragraphs>
  <TotalTime>31</TotalTime>
  <ScaleCrop>false</ScaleCrop>
  <LinksUpToDate>false</LinksUpToDate>
  <CharactersWithSpaces>1049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李恒樟</dc:creator>
  <cp:lastModifiedBy>微笑</cp:lastModifiedBy>
  <cp:lastPrinted>2018-07-30T17:47:00Z</cp:lastPrinted>
  <dcterms:modified xsi:type="dcterms:W3CDTF">2020-02-18T09:55:25Z</dcterms:modified>
  <cp:revision>368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