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E90" w:rsidRPr="009B1912" w:rsidRDefault="001824B1" w:rsidP="00EF6273">
      <w:pPr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上证50指数基金和中证100指数基金孰优孰劣</w:t>
      </w:r>
    </w:p>
    <w:p w:rsidR="00255013" w:rsidRDefault="00255013" w:rsidP="00EF6273">
      <w:pPr>
        <w:rPr>
          <w:rFonts w:ascii="仿宋" w:eastAsia="仿宋" w:hAnsi="仿宋"/>
          <w:sz w:val="24"/>
          <w:szCs w:val="24"/>
        </w:rPr>
      </w:pPr>
    </w:p>
    <w:p w:rsidR="00D102A3" w:rsidRDefault="001824B1" w:rsidP="00EF627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最近很多朋友都在询问中证100指数基金怎么样，关于指数基金优劣二师父的判断标准就是数据，用数据说话，好就是好，不好就是不好</w:t>
      </w:r>
      <w:r w:rsidR="00804965">
        <w:rPr>
          <w:rFonts w:ascii="仿宋" w:eastAsia="仿宋" w:hAnsi="仿宋" w:hint="eastAsia"/>
          <w:sz w:val="24"/>
          <w:szCs w:val="24"/>
        </w:rPr>
        <w:t>。</w:t>
      </w:r>
    </w:p>
    <w:p w:rsidR="001824B1" w:rsidRDefault="001824B1" w:rsidP="00EF6273">
      <w:pPr>
        <w:rPr>
          <w:rFonts w:ascii="仿宋" w:eastAsia="仿宋" w:hAnsi="仿宋"/>
          <w:sz w:val="24"/>
          <w:szCs w:val="24"/>
        </w:rPr>
      </w:pPr>
    </w:p>
    <w:p w:rsidR="00804965" w:rsidRDefault="001824B1" w:rsidP="00EF627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今天一起看看上证50指数和中证100指数基金的优劣。</w:t>
      </w:r>
    </w:p>
    <w:p w:rsidR="005D6B88" w:rsidRPr="00B966F2" w:rsidRDefault="005D6B88" w:rsidP="00EF6273">
      <w:pPr>
        <w:rPr>
          <w:rFonts w:ascii="仿宋" w:eastAsia="仿宋" w:hAnsi="仿宋"/>
          <w:sz w:val="24"/>
          <w:szCs w:val="24"/>
        </w:rPr>
      </w:pPr>
    </w:p>
    <w:p w:rsidR="00D21A8E" w:rsidRPr="00893AD2" w:rsidRDefault="00893AD2" w:rsidP="00EF6273">
      <w:pPr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1</w:t>
      </w:r>
      <w:r w:rsidR="001824B1">
        <w:rPr>
          <w:rFonts w:ascii="仿宋" w:eastAsia="仿宋" w:hAnsi="仿宋" w:hint="eastAsia"/>
          <w:b/>
          <w:sz w:val="24"/>
          <w:szCs w:val="24"/>
        </w:rPr>
        <w:t>、上证50指数基金和中证100指数基金的概念</w:t>
      </w:r>
    </w:p>
    <w:p w:rsidR="005D6B88" w:rsidRPr="007A72B9" w:rsidRDefault="005D6B88" w:rsidP="00EF6273">
      <w:pPr>
        <w:rPr>
          <w:rFonts w:ascii="仿宋" w:eastAsia="仿宋" w:hAnsi="仿宋"/>
          <w:b/>
          <w:sz w:val="24"/>
          <w:szCs w:val="24"/>
        </w:rPr>
      </w:pPr>
    </w:p>
    <w:p w:rsidR="001824B1" w:rsidRDefault="001824B1" w:rsidP="00EF627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上证50指数是由沪市A股中规模大、流动性好的50只股票组成，是沪市市值最大的50只蓝筹股票的集合。上证50指数基金就是由基金经理</w:t>
      </w:r>
      <w:r w:rsidR="00D03347">
        <w:rPr>
          <w:rFonts w:ascii="仿宋" w:eastAsia="仿宋" w:hAnsi="仿宋" w:hint="eastAsia"/>
          <w:sz w:val="24"/>
          <w:szCs w:val="24"/>
        </w:rPr>
        <w:t>复制上证50指数持仓股票</w:t>
      </w:r>
      <w:r w:rsidR="007C5F58">
        <w:rPr>
          <w:rFonts w:ascii="仿宋" w:eastAsia="仿宋" w:hAnsi="仿宋" w:hint="eastAsia"/>
          <w:sz w:val="24"/>
          <w:szCs w:val="24"/>
        </w:rPr>
        <w:t>从而</w:t>
      </w:r>
      <w:r w:rsidR="00D03347">
        <w:rPr>
          <w:rFonts w:ascii="仿宋" w:eastAsia="仿宋" w:hAnsi="仿宋" w:hint="eastAsia"/>
          <w:sz w:val="24"/>
          <w:szCs w:val="24"/>
        </w:rPr>
        <w:t>募集的被动指数基金。</w:t>
      </w:r>
    </w:p>
    <w:p w:rsidR="00D03347" w:rsidRDefault="00D03347" w:rsidP="00EF6273">
      <w:pPr>
        <w:rPr>
          <w:rFonts w:ascii="仿宋" w:eastAsia="仿宋" w:hAnsi="仿宋"/>
          <w:sz w:val="24"/>
          <w:szCs w:val="24"/>
        </w:rPr>
      </w:pPr>
    </w:p>
    <w:p w:rsidR="00D03347" w:rsidRDefault="007C5F58" w:rsidP="00EF627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大家要注意，</w:t>
      </w:r>
      <w:proofErr w:type="gramStart"/>
      <w:r>
        <w:rPr>
          <w:rFonts w:ascii="仿宋" w:eastAsia="仿宋" w:hAnsi="仿宋" w:hint="eastAsia"/>
          <w:sz w:val="24"/>
          <w:szCs w:val="24"/>
        </w:rPr>
        <w:t>定投基金</w:t>
      </w:r>
      <w:proofErr w:type="gramEnd"/>
      <w:r>
        <w:rPr>
          <w:rFonts w:ascii="仿宋" w:eastAsia="仿宋" w:hAnsi="仿宋" w:hint="eastAsia"/>
          <w:sz w:val="24"/>
          <w:szCs w:val="24"/>
        </w:rPr>
        <w:t>的时候一定要查看基金的类型，并不是名字叫</w:t>
      </w:r>
      <w:r w:rsidR="00D03347">
        <w:rPr>
          <w:rFonts w:ascii="仿宋" w:eastAsia="仿宋" w:hAnsi="仿宋" w:hint="eastAsia"/>
          <w:sz w:val="24"/>
          <w:szCs w:val="24"/>
        </w:rPr>
        <w:t>上证50指数基金就是被动的指数基金。</w:t>
      </w:r>
    </w:p>
    <w:p w:rsidR="00EF6273" w:rsidRDefault="00EF6273" w:rsidP="00EF6273">
      <w:pPr>
        <w:rPr>
          <w:rFonts w:ascii="仿宋" w:eastAsia="仿宋" w:hAnsi="仿宋" w:hint="eastAsia"/>
          <w:sz w:val="24"/>
          <w:szCs w:val="24"/>
        </w:rPr>
      </w:pPr>
    </w:p>
    <w:p w:rsidR="00EF6273" w:rsidRPr="00EF6273" w:rsidRDefault="00EF6273" w:rsidP="00EF6273">
      <w:pPr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4922520" cy="4808220"/>
            <wp:effectExtent l="0" t="0" r="0" b="0"/>
            <wp:docPr id="2" name="图片 2" descr="C:\Users\李恒樟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李恒樟\Desktop\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73E" w:rsidRDefault="00EF6273" w:rsidP="00EF627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比如易方达上证50指数基金，就是一只增强型的指数基金，这类指数基金在复制指数持仓股票的同时，基金经理也会根据市场情况购买市场上的其他股票。</w:t>
      </w:r>
    </w:p>
    <w:p w:rsidR="00EF6273" w:rsidRDefault="00EF6273" w:rsidP="00EF6273">
      <w:pPr>
        <w:rPr>
          <w:rFonts w:ascii="仿宋" w:eastAsia="仿宋" w:hAnsi="仿宋" w:hint="eastAsia"/>
          <w:sz w:val="24"/>
          <w:szCs w:val="24"/>
        </w:rPr>
      </w:pPr>
    </w:p>
    <w:p w:rsidR="00EF6273" w:rsidRDefault="00EF6273" w:rsidP="00EF627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对于增强类指数基金，如果基金经理选股比较优质，会获取比纯被动指数基金更好的</w:t>
      </w:r>
      <w:r w:rsidR="0086583A">
        <w:rPr>
          <w:rFonts w:ascii="仿宋" w:eastAsia="仿宋" w:hAnsi="仿宋" w:hint="eastAsia"/>
          <w:sz w:val="24"/>
          <w:szCs w:val="24"/>
        </w:rPr>
        <w:t>收益率；反之，</w:t>
      </w:r>
      <w:r>
        <w:rPr>
          <w:rFonts w:ascii="仿宋" w:eastAsia="仿宋" w:hAnsi="仿宋" w:hint="eastAsia"/>
          <w:sz w:val="24"/>
          <w:szCs w:val="24"/>
        </w:rPr>
        <w:t>如果基金经理额外选择了劣质股票，那么</w:t>
      </w:r>
      <w:r w:rsidR="0086583A">
        <w:rPr>
          <w:rFonts w:ascii="仿宋" w:eastAsia="仿宋" w:hAnsi="仿宋" w:hint="eastAsia"/>
          <w:sz w:val="24"/>
          <w:szCs w:val="24"/>
        </w:rPr>
        <w:t>增强类的指数基金</w:t>
      </w:r>
      <w:r>
        <w:rPr>
          <w:rFonts w:ascii="仿宋" w:eastAsia="仿宋" w:hAnsi="仿宋" w:hint="eastAsia"/>
          <w:sz w:val="24"/>
          <w:szCs w:val="24"/>
        </w:rPr>
        <w:t>收益率就会比纯被动的指数基金收益率低。</w:t>
      </w:r>
    </w:p>
    <w:p w:rsidR="00EF6273" w:rsidRDefault="00EF6273" w:rsidP="00EF6273">
      <w:pPr>
        <w:rPr>
          <w:rFonts w:ascii="仿宋" w:eastAsia="仿宋" w:hAnsi="仿宋" w:hint="eastAsia"/>
          <w:sz w:val="24"/>
          <w:szCs w:val="24"/>
        </w:rPr>
      </w:pPr>
    </w:p>
    <w:p w:rsidR="00EF6273" w:rsidRDefault="00EF6273" w:rsidP="00EF627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对于</w:t>
      </w:r>
      <w:proofErr w:type="gramStart"/>
      <w:r>
        <w:rPr>
          <w:rFonts w:ascii="仿宋" w:eastAsia="仿宋" w:hAnsi="仿宋" w:hint="eastAsia"/>
          <w:sz w:val="24"/>
          <w:szCs w:val="24"/>
        </w:rPr>
        <w:t>长期定投而言</w:t>
      </w:r>
      <w:proofErr w:type="gramEnd"/>
      <w:r>
        <w:rPr>
          <w:rFonts w:ascii="仿宋" w:eastAsia="仿宋" w:hAnsi="仿宋" w:hint="eastAsia"/>
          <w:sz w:val="24"/>
          <w:szCs w:val="24"/>
        </w:rPr>
        <w:t>，选择纯被动低费率的指数基金会更好。</w:t>
      </w:r>
    </w:p>
    <w:p w:rsidR="00EF6273" w:rsidRDefault="00EF6273" w:rsidP="00EF6273">
      <w:pPr>
        <w:rPr>
          <w:rFonts w:ascii="仿宋" w:eastAsia="仿宋" w:hAnsi="仿宋" w:hint="eastAsia"/>
          <w:sz w:val="24"/>
          <w:szCs w:val="24"/>
        </w:rPr>
      </w:pPr>
    </w:p>
    <w:p w:rsidR="00EF6273" w:rsidRDefault="00EF6273" w:rsidP="00EF627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中证100指数</w:t>
      </w:r>
      <w:r w:rsidR="009F2531">
        <w:rPr>
          <w:rFonts w:ascii="仿宋" w:eastAsia="仿宋" w:hAnsi="仿宋" w:hint="eastAsia"/>
          <w:sz w:val="24"/>
          <w:szCs w:val="24"/>
        </w:rPr>
        <w:t>是选择沪深300指数为样本股，从沪深300指数里面挑选市值最大的100只股票作为</w:t>
      </w:r>
      <w:r w:rsidR="00EC625E">
        <w:rPr>
          <w:rFonts w:ascii="仿宋" w:eastAsia="仿宋" w:hAnsi="仿宋" w:hint="eastAsia"/>
          <w:sz w:val="24"/>
          <w:szCs w:val="24"/>
        </w:rPr>
        <w:t>成分股</w:t>
      </w:r>
      <w:r w:rsidR="009F2531">
        <w:rPr>
          <w:rFonts w:ascii="仿宋" w:eastAsia="仿宋" w:hAnsi="仿宋" w:hint="eastAsia"/>
          <w:sz w:val="24"/>
          <w:szCs w:val="24"/>
        </w:rPr>
        <w:t>。</w:t>
      </w:r>
    </w:p>
    <w:p w:rsidR="009F2531" w:rsidRPr="00EC625E" w:rsidRDefault="009F2531" w:rsidP="00EF6273">
      <w:pPr>
        <w:rPr>
          <w:rFonts w:ascii="仿宋" w:eastAsia="仿宋" w:hAnsi="仿宋" w:hint="eastAsia"/>
          <w:sz w:val="24"/>
          <w:szCs w:val="24"/>
        </w:rPr>
      </w:pPr>
    </w:p>
    <w:p w:rsidR="009F2531" w:rsidRDefault="009F2531" w:rsidP="00EF627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这两只</w:t>
      </w:r>
      <w:r w:rsidR="001830A4">
        <w:rPr>
          <w:rFonts w:ascii="仿宋" w:eastAsia="仿宋" w:hAnsi="仿宋" w:hint="eastAsia"/>
          <w:sz w:val="24"/>
          <w:szCs w:val="24"/>
        </w:rPr>
        <w:t>指数</w:t>
      </w:r>
      <w:r>
        <w:rPr>
          <w:rFonts w:ascii="仿宋" w:eastAsia="仿宋" w:hAnsi="仿宋" w:hint="eastAsia"/>
          <w:sz w:val="24"/>
          <w:szCs w:val="24"/>
        </w:rPr>
        <w:t>的不同点在于上证50指数是沪市的蓝筹</w:t>
      </w:r>
      <w:r w:rsidR="00704C4A">
        <w:rPr>
          <w:rFonts w:ascii="仿宋" w:eastAsia="仿宋" w:hAnsi="仿宋" w:hint="eastAsia"/>
          <w:sz w:val="24"/>
          <w:szCs w:val="24"/>
        </w:rPr>
        <w:t>股</w:t>
      </w:r>
      <w:r>
        <w:rPr>
          <w:rFonts w:ascii="仿宋" w:eastAsia="仿宋" w:hAnsi="仿宋" w:hint="eastAsia"/>
          <w:sz w:val="24"/>
          <w:szCs w:val="24"/>
        </w:rPr>
        <w:t>指数，中证100</w:t>
      </w:r>
      <w:r w:rsidR="00704C4A">
        <w:rPr>
          <w:rFonts w:ascii="仿宋" w:eastAsia="仿宋" w:hAnsi="仿宋" w:hint="eastAsia"/>
          <w:sz w:val="24"/>
          <w:szCs w:val="24"/>
        </w:rPr>
        <w:t>指数</w:t>
      </w:r>
      <w:r>
        <w:rPr>
          <w:rFonts w:ascii="仿宋" w:eastAsia="仿宋" w:hAnsi="仿宋" w:hint="eastAsia"/>
          <w:sz w:val="24"/>
          <w:szCs w:val="24"/>
        </w:rPr>
        <w:t>里面包含了沪深两个市场的蓝筹股。</w:t>
      </w:r>
      <w:r w:rsidR="002A407B">
        <w:rPr>
          <w:rFonts w:ascii="仿宋" w:eastAsia="仿宋" w:hAnsi="仿宋" w:hint="eastAsia"/>
          <w:sz w:val="24"/>
          <w:szCs w:val="24"/>
        </w:rPr>
        <w:t>两者</w:t>
      </w:r>
      <w:r>
        <w:rPr>
          <w:rFonts w:ascii="仿宋" w:eastAsia="仿宋" w:hAnsi="仿宋" w:hint="eastAsia"/>
          <w:sz w:val="24"/>
          <w:szCs w:val="24"/>
        </w:rPr>
        <w:t>共同点在于重仓的都是金融地产、主要消费、可选消费、医药卫生行业。这四个行业都是第一、第二梯度</w:t>
      </w:r>
      <w:r w:rsidR="002A407B">
        <w:rPr>
          <w:rFonts w:ascii="仿宋" w:eastAsia="仿宋" w:hAnsi="仿宋" w:hint="eastAsia"/>
          <w:sz w:val="24"/>
          <w:szCs w:val="24"/>
        </w:rPr>
        <w:t>行业，</w:t>
      </w:r>
      <w:r>
        <w:rPr>
          <w:rFonts w:ascii="仿宋" w:eastAsia="仿宋" w:hAnsi="仿宋" w:hint="eastAsia"/>
          <w:sz w:val="24"/>
          <w:szCs w:val="24"/>
        </w:rPr>
        <w:t>具有穿越牛</w:t>
      </w:r>
      <w:proofErr w:type="gramStart"/>
      <w:r>
        <w:rPr>
          <w:rFonts w:ascii="仿宋" w:eastAsia="仿宋" w:hAnsi="仿宋" w:hint="eastAsia"/>
          <w:sz w:val="24"/>
          <w:szCs w:val="24"/>
        </w:rPr>
        <w:t>熊不断</w:t>
      </w:r>
      <w:proofErr w:type="gramEnd"/>
      <w:r>
        <w:rPr>
          <w:rFonts w:ascii="仿宋" w:eastAsia="仿宋" w:hAnsi="仿宋" w:hint="eastAsia"/>
          <w:sz w:val="24"/>
          <w:szCs w:val="24"/>
        </w:rPr>
        <w:t>上涨的优势。</w:t>
      </w:r>
    </w:p>
    <w:p w:rsidR="009F2531" w:rsidRDefault="009F2531" w:rsidP="00EF6273">
      <w:pPr>
        <w:rPr>
          <w:rFonts w:ascii="仿宋" w:eastAsia="仿宋" w:hAnsi="仿宋" w:hint="eastAsia"/>
          <w:sz w:val="24"/>
          <w:szCs w:val="24"/>
        </w:rPr>
      </w:pPr>
    </w:p>
    <w:p w:rsidR="009F2531" w:rsidRDefault="009F2531" w:rsidP="00EF6273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其中的地产和证券等细分行业，具有强周期性。那么既然两个指数如此相似，选择一只未来收益率更好的指数基金</w:t>
      </w:r>
      <w:proofErr w:type="gramStart"/>
      <w:r>
        <w:rPr>
          <w:rFonts w:ascii="仿宋" w:eastAsia="仿宋" w:hAnsi="仿宋" w:hint="eastAsia"/>
          <w:sz w:val="24"/>
          <w:szCs w:val="24"/>
        </w:rPr>
        <w:t>来定投就</w:t>
      </w:r>
      <w:proofErr w:type="gramEnd"/>
      <w:r>
        <w:rPr>
          <w:rFonts w:ascii="仿宋" w:eastAsia="仿宋" w:hAnsi="仿宋" w:hint="eastAsia"/>
          <w:sz w:val="24"/>
          <w:szCs w:val="24"/>
        </w:rPr>
        <w:t>行。</w:t>
      </w:r>
    </w:p>
    <w:p w:rsidR="00AD27DA" w:rsidRPr="00013090" w:rsidRDefault="00AD27DA" w:rsidP="00EF6273">
      <w:pPr>
        <w:rPr>
          <w:rFonts w:ascii="仿宋" w:eastAsia="仿宋" w:hAnsi="仿宋"/>
          <w:sz w:val="24"/>
          <w:szCs w:val="24"/>
        </w:rPr>
      </w:pPr>
    </w:p>
    <w:p w:rsidR="00D21A8E" w:rsidRPr="001740AB" w:rsidRDefault="009F2531" w:rsidP="00EF6273">
      <w:pPr>
        <w:pStyle w:val="a5"/>
        <w:numPr>
          <w:ilvl w:val="0"/>
          <w:numId w:val="9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中证100和上证50收益率比较</w:t>
      </w:r>
    </w:p>
    <w:p w:rsidR="00FF1D1E" w:rsidRDefault="00FF1D1E" w:rsidP="00EF6273">
      <w:pPr>
        <w:rPr>
          <w:rFonts w:ascii="仿宋" w:eastAsia="仿宋" w:hAnsi="仿宋"/>
          <w:sz w:val="24"/>
          <w:szCs w:val="24"/>
        </w:rPr>
      </w:pPr>
    </w:p>
    <w:p w:rsidR="00FC6F5D" w:rsidRDefault="00F56FF9" w:rsidP="00EF627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上证50从2003年到2019年的累计收益率是196.8%；中证100从2005年到2009年累计收益率是317.6%。这个差距就非常明显了。从过去十几年的数据显示中证100比上证50的收益率要好。</w:t>
      </w:r>
    </w:p>
    <w:p w:rsidR="00F56FF9" w:rsidRDefault="00F56FF9" w:rsidP="00EF6273">
      <w:pPr>
        <w:rPr>
          <w:rFonts w:ascii="仿宋" w:eastAsia="仿宋" w:hAnsi="仿宋" w:hint="eastAsia"/>
          <w:sz w:val="24"/>
          <w:szCs w:val="24"/>
        </w:rPr>
      </w:pPr>
    </w:p>
    <w:p w:rsidR="00F56FF9" w:rsidRDefault="00481783" w:rsidP="00EF627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这是一次性买入的收益率。我们再</w:t>
      </w:r>
      <w:proofErr w:type="gramStart"/>
      <w:r>
        <w:rPr>
          <w:rFonts w:ascii="仿宋" w:eastAsia="仿宋" w:hAnsi="仿宋" w:hint="eastAsia"/>
          <w:sz w:val="24"/>
          <w:szCs w:val="24"/>
        </w:rPr>
        <w:t>来回测下本轮</w:t>
      </w:r>
      <w:proofErr w:type="gramEnd"/>
      <w:r>
        <w:rPr>
          <w:rFonts w:ascii="仿宋" w:eastAsia="仿宋" w:hAnsi="仿宋" w:hint="eastAsia"/>
          <w:sz w:val="24"/>
          <w:szCs w:val="24"/>
        </w:rPr>
        <w:t>熊市开市到现在</w:t>
      </w:r>
      <w:r w:rsidR="002A407B">
        <w:rPr>
          <w:rFonts w:ascii="仿宋" w:eastAsia="仿宋" w:hAnsi="仿宋" w:hint="eastAsia"/>
          <w:sz w:val="24"/>
          <w:szCs w:val="24"/>
        </w:rPr>
        <w:t>这段时间，</w:t>
      </w:r>
      <w:r>
        <w:rPr>
          <w:rFonts w:ascii="仿宋" w:eastAsia="仿宋" w:hAnsi="仿宋" w:hint="eastAsia"/>
          <w:sz w:val="24"/>
          <w:szCs w:val="24"/>
        </w:rPr>
        <w:t>中证100和上证50采用</w:t>
      </w:r>
      <w:proofErr w:type="gramStart"/>
      <w:r>
        <w:rPr>
          <w:rFonts w:ascii="仿宋" w:eastAsia="仿宋" w:hAnsi="仿宋" w:hint="eastAsia"/>
          <w:sz w:val="24"/>
          <w:szCs w:val="24"/>
        </w:rPr>
        <w:t>低估定投的</w:t>
      </w:r>
      <w:proofErr w:type="gramEnd"/>
      <w:r>
        <w:rPr>
          <w:rFonts w:ascii="仿宋" w:eastAsia="仿宋" w:hAnsi="仿宋" w:hint="eastAsia"/>
          <w:sz w:val="24"/>
          <w:szCs w:val="24"/>
        </w:rPr>
        <w:t>收益率。</w:t>
      </w:r>
    </w:p>
    <w:p w:rsidR="00481783" w:rsidRDefault="00481783" w:rsidP="00EF6273">
      <w:pPr>
        <w:rPr>
          <w:rFonts w:ascii="仿宋" w:eastAsia="仿宋" w:hAnsi="仿宋" w:hint="eastAsia"/>
          <w:sz w:val="24"/>
          <w:szCs w:val="24"/>
        </w:rPr>
      </w:pPr>
    </w:p>
    <w:p w:rsidR="00481783" w:rsidRDefault="00D841D5" w:rsidP="00EF627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本轮熊市从2015年6月份熔断开始，一般低估定投在大</w:t>
      </w:r>
      <w:proofErr w:type="gramStart"/>
      <w:r>
        <w:rPr>
          <w:rFonts w:ascii="仿宋" w:eastAsia="仿宋" w:hAnsi="仿宋" w:hint="eastAsia"/>
          <w:sz w:val="24"/>
          <w:szCs w:val="24"/>
        </w:rPr>
        <w:t>熊市刚</w:t>
      </w:r>
      <w:proofErr w:type="gramEnd"/>
      <w:r>
        <w:rPr>
          <w:rFonts w:ascii="仿宋" w:eastAsia="仿宋" w:hAnsi="仿宋" w:hint="eastAsia"/>
          <w:sz w:val="24"/>
          <w:szCs w:val="24"/>
        </w:rPr>
        <w:t>开始的时候不会启动，我们选择2016年第二次股灾熔断附近开启本轮定投。回测时间是从2016年2月1日开始，截至到2019年10月30日。</w:t>
      </w:r>
    </w:p>
    <w:p w:rsidR="00D841D5" w:rsidRDefault="00D841D5" w:rsidP="00EF6273">
      <w:pPr>
        <w:rPr>
          <w:rFonts w:ascii="仿宋" w:eastAsia="仿宋" w:hAnsi="仿宋" w:hint="eastAsia"/>
          <w:sz w:val="24"/>
          <w:szCs w:val="24"/>
        </w:rPr>
      </w:pPr>
    </w:p>
    <w:p w:rsidR="00D841D5" w:rsidRDefault="00D841D5" w:rsidP="00EF6273">
      <w:pPr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定投策略</w:t>
      </w:r>
      <w:proofErr w:type="gramEnd"/>
      <w:r>
        <w:rPr>
          <w:rFonts w:ascii="仿宋" w:eastAsia="仿宋" w:hAnsi="仿宋" w:hint="eastAsia"/>
          <w:sz w:val="24"/>
          <w:szCs w:val="24"/>
        </w:rPr>
        <w:t>是低估定投，在相应指数基金低估区间开始定投，在正常估值区间持有，高估值区间逐步卖出。</w:t>
      </w:r>
    </w:p>
    <w:p w:rsidR="00D841D5" w:rsidRDefault="00D841D5" w:rsidP="00EF6273">
      <w:pPr>
        <w:rPr>
          <w:rFonts w:ascii="仿宋" w:eastAsia="仿宋" w:hAnsi="仿宋" w:hint="eastAsia"/>
          <w:sz w:val="24"/>
          <w:szCs w:val="24"/>
        </w:rPr>
      </w:pPr>
    </w:p>
    <w:p w:rsidR="00D841D5" w:rsidRDefault="00D841D5" w:rsidP="00EF627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中证100年化收益率是15.9%，最大回撤率27.73%。上证50年化收益率是13.89%，最大回撤率是26.11%。</w:t>
      </w:r>
    </w:p>
    <w:p w:rsidR="00D841D5" w:rsidRDefault="00D841D5" w:rsidP="00EF6273">
      <w:pPr>
        <w:rPr>
          <w:rFonts w:ascii="仿宋" w:eastAsia="仿宋" w:hAnsi="仿宋" w:hint="eastAsia"/>
          <w:sz w:val="24"/>
          <w:szCs w:val="24"/>
        </w:rPr>
      </w:pPr>
    </w:p>
    <w:p w:rsidR="00D841D5" w:rsidRDefault="002A407B" w:rsidP="00EF627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</w:t>
      </w:r>
      <w:proofErr w:type="gramStart"/>
      <w:r>
        <w:rPr>
          <w:rFonts w:ascii="仿宋" w:eastAsia="仿宋" w:hAnsi="仿宋" w:hint="eastAsia"/>
          <w:sz w:val="24"/>
          <w:szCs w:val="24"/>
        </w:rPr>
        <w:t>这个回测</w:t>
      </w:r>
      <w:proofErr w:type="gramEnd"/>
      <w:r>
        <w:rPr>
          <w:rFonts w:ascii="仿宋" w:eastAsia="仿宋" w:hAnsi="仿宋" w:hint="eastAsia"/>
          <w:sz w:val="24"/>
          <w:szCs w:val="24"/>
        </w:rPr>
        <w:t>数据显示</w:t>
      </w:r>
      <w:r w:rsidR="00D841D5"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采用</w:t>
      </w:r>
      <w:proofErr w:type="gramStart"/>
      <w:r w:rsidR="00D841D5">
        <w:rPr>
          <w:rFonts w:ascii="仿宋" w:eastAsia="仿宋" w:hAnsi="仿宋" w:hint="eastAsia"/>
          <w:sz w:val="24"/>
          <w:szCs w:val="24"/>
        </w:rPr>
        <w:t>低估定投</w:t>
      </w:r>
      <w:r>
        <w:rPr>
          <w:rFonts w:ascii="仿宋" w:eastAsia="仿宋" w:hAnsi="仿宋" w:hint="eastAsia"/>
          <w:sz w:val="24"/>
          <w:szCs w:val="24"/>
        </w:rPr>
        <w:t>策略</w:t>
      </w:r>
      <w:proofErr w:type="gramEnd"/>
      <w:r>
        <w:rPr>
          <w:rFonts w:ascii="仿宋" w:eastAsia="仿宋" w:hAnsi="仿宋" w:hint="eastAsia"/>
          <w:sz w:val="24"/>
          <w:szCs w:val="24"/>
        </w:rPr>
        <w:t>，</w:t>
      </w:r>
      <w:r w:rsidR="00D841D5">
        <w:rPr>
          <w:rFonts w:ascii="仿宋" w:eastAsia="仿宋" w:hAnsi="仿宋" w:hint="eastAsia"/>
          <w:sz w:val="24"/>
          <w:szCs w:val="24"/>
        </w:rPr>
        <w:t>中证100</w:t>
      </w:r>
      <w:r>
        <w:rPr>
          <w:rFonts w:ascii="仿宋" w:eastAsia="仿宋" w:hAnsi="仿宋" w:hint="eastAsia"/>
          <w:sz w:val="24"/>
          <w:szCs w:val="24"/>
        </w:rPr>
        <w:t>的收益率</w:t>
      </w:r>
      <w:r w:rsidR="00D841D5">
        <w:rPr>
          <w:rFonts w:ascii="仿宋" w:eastAsia="仿宋" w:hAnsi="仿宋" w:hint="eastAsia"/>
          <w:sz w:val="24"/>
          <w:szCs w:val="24"/>
        </w:rPr>
        <w:t>也优于上证50。</w:t>
      </w:r>
    </w:p>
    <w:p w:rsidR="009F2531" w:rsidRDefault="009F2531" w:rsidP="00EF6273">
      <w:pPr>
        <w:rPr>
          <w:rFonts w:ascii="仿宋" w:eastAsia="仿宋" w:hAnsi="仿宋"/>
          <w:sz w:val="24"/>
          <w:szCs w:val="24"/>
        </w:rPr>
      </w:pPr>
    </w:p>
    <w:p w:rsidR="00352957" w:rsidRPr="004C409F" w:rsidRDefault="004C409F" w:rsidP="00EF6273">
      <w:pPr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3</w:t>
      </w:r>
      <w:r w:rsidR="00D841D5">
        <w:rPr>
          <w:rFonts w:ascii="仿宋" w:eastAsia="仿宋" w:hAnsi="仿宋" w:hint="eastAsia"/>
          <w:b/>
          <w:sz w:val="24"/>
          <w:szCs w:val="24"/>
        </w:rPr>
        <w:t>、</w:t>
      </w:r>
      <w:r w:rsidR="009E2A98">
        <w:rPr>
          <w:rFonts w:ascii="仿宋" w:eastAsia="仿宋" w:hAnsi="仿宋" w:hint="eastAsia"/>
          <w:b/>
          <w:sz w:val="24"/>
          <w:szCs w:val="24"/>
        </w:rPr>
        <w:t>分析总结</w:t>
      </w:r>
    </w:p>
    <w:p w:rsidR="00B6358B" w:rsidRPr="009B1912" w:rsidRDefault="00B6358B" w:rsidP="00EF6273">
      <w:pPr>
        <w:rPr>
          <w:rFonts w:ascii="仿宋" w:eastAsia="仿宋" w:hAnsi="仿宋"/>
          <w:sz w:val="24"/>
          <w:szCs w:val="24"/>
        </w:rPr>
      </w:pPr>
    </w:p>
    <w:p w:rsidR="009E2A98" w:rsidRDefault="009E2A98" w:rsidP="009E2A98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两只基金都是蓝筹股指数，只不过持仓股票一个全部是上海证券交易所的，另外一个既有上海也有深圳证券交易所</w:t>
      </w:r>
      <w:r w:rsidR="002A407B"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9E2A98" w:rsidRDefault="009E2A98" w:rsidP="009E2A98">
      <w:pPr>
        <w:rPr>
          <w:rFonts w:ascii="仿宋" w:eastAsia="仿宋" w:hAnsi="仿宋" w:hint="eastAsia"/>
          <w:sz w:val="24"/>
          <w:szCs w:val="24"/>
        </w:rPr>
      </w:pPr>
    </w:p>
    <w:p w:rsidR="009E2A98" w:rsidRDefault="009E2A98" w:rsidP="009E2A98">
      <w:pPr>
        <w:rPr>
          <w:rFonts w:ascii="仿宋" w:eastAsia="仿宋" w:hAnsi="仿宋" w:hint="eastAsia"/>
          <w:sz w:val="24"/>
          <w:szCs w:val="24"/>
        </w:rPr>
      </w:pPr>
    </w:p>
    <w:p w:rsidR="009E2A98" w:rsidRDefault="009E2A98" w:rsidP="009E2A98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从一次性投资和低估</w:t>
      </w:r>
      <w:proofErr w:type="gramStart"/>
      <w:r>
        <w:rPr>
          <w:rFonts w:ascii="仿宋" w:eastAsia="仿宋" w:hAnsi="仿宋" w:hint="eastAsia"/>
          <w:sz w:val="24"/>
          <w:szCs w:val="24"/>
        </w:rPr>
        <w:t>定投两种</w:t>
      </w:r>
      <w:proofErr w:type="gramEnd"/>
      <w:r>
        <w:rPr>
          <w:rFonts w:ascii="仿宋" w:eastAsia="仿宋" w:hAnsi="仿宋" w:hint="eastAsia"/>
          <w:sz w:val="24"/>
          <w:szCs w:val="24"/>
        </w:rPr>
        <w:t>方式</w:t>
      </w:r>
      <w:r w:rsidR="002A407B">
        <w:rPr>
          <w:rFonts w:ascii="仿宋" w:eastAsia="仿宋" w:hAnsi="仿宋" w:hint="eastAsia"/>
          <w:sz w:val="24"/>
          <w:szCs w:val="24"/>
        </w:rPr>
        <w:t>的收益率进行</w:t>
      </w:r>
      <w:r>
        <w:rPr>
          <w:rFonts w:ascii="仿宋" w:eastAsia="仿宋" w:hAnsi="仿宋" w:hint="eastAsia"/>
          <w:sz w:val="24"/>
          <w:szCs w:val="24"/>
        </w:rPr>
        <w:t>对比，中证100指数基金的收益率都高于上证</w:t>
      </w:r>
      <w:r w:rsidR="00B41746">
        <w:rPr>
          <w:rFonts w:ascii="仿宋" w:eastAsia="仿宋" w:hAnsi="仿宋" w:hint="eastAsia"/>
          <w:sz w:val="24"/>
          <w:szCs w:val="24"/>
        </w:rPr>
        <w:t>50指数，所以</w:t>
      </w:r>
      <w:r w:rsidR="00FD2EE5">
        <w:rPr>
          <w:rFonts w:ascii="仿宋" w:eastAsia="仿宋" w:hAnsi="仿宋" w:hint="eastAsia"/>
          <w:sz w:val="24"/>
          <w:szCs w:val="24"/>
        </w:rPr>
        <w:t>在低估区域内定投中证100指数基金是不错的选择</w:t>
      </w:r>
      <w:r w:rsidR="00B41746">
        <w:rPr>
          <w:rFonts w:ascii="仿宋" w:eastAsia="仿宋" w:hAnsi="仿宋" w:hint="eastAsia"/>
          <w:sz w:val="24"/>
          <w:szCs w:val="24"/>
        </w:rPr>
        <w:t>。</w:t>
      </w:r>
    </w:p>
    <w:p w:rsidR="00B41746" w:rsidRDefault="00B41746" w:rsidP="009E2A98">
      <w:pPr>
        <w:rPr>
          <w:rFonts w:ascii="仿宋" w:eastAsia="仿宋" w:hAnsi="仿宋" w:hint="eastAsia"/>
          <w:sz w:val="24"/>
          <w:szCs w:val="24"/>
        </w:rPr>
      </w:pPr>
    </w:p>
    <w:p w:rsidR="00B41746" w:rsidRPr="009E2A98" w:rsidRDefault="00B41746" w:rsidP="009E2A9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根据计算，中证100指数估值区间是11到20倍市盈率，市盈率低于11倍低估。大家可以根据自己组合来进行配置。如果</w:t>
      </w:r>
      <w:proofErr w:type="gramStart"/>
      <w:r>
        <w:rPr>
          <w:rFonts w:ascii="仿宋" w:eastAsia="仿宋" w:hAnsi="仿宋" w:hint="eastAsia"/>
          <w:sz w:val="24"/>
          <w:szCs w:val="24"/>
        </w:rPr>
        <w:t>已经定投沪</w:t>
      </w:r>
      <w:proofErr w:type="gramEnd"/>
      <w:r>
        <w:rPr>
          <w:rFonts w:ascii="仿宋" w:eastAsia="仿宋" w:hAnsi="仿宋" w:hint="eastAsia"/>
          <w:sz w:val="24"/>
          <w:szCs w:val="24"/>
        </w:rPr>
        <w:t>深300或者上证50指数和深证60组合的朋友，就没有必要单独配置中证100了，以免重复。</w:t>
      </w:r>
    </w:p>
    <w:p w:rsidR="00CC1363" w:rsidRDefault="00CC1363" w:rsidP="00EF6273">
      <w:pPr>
        <w:rPr>
          <w:rFonts w:ascii="仿宋" w:eastAsia="仿宋" w:hAnsi="仿宋"/>
          <w:sz w:val="24"/>
          <w:szCs w:val="24"/>
        </w:rPr>
      </w:pPr>
    </w:p>
    <w:p w:rsidR="00AF2BF1" w:rsidRPr="002E72D0" w:rsidRDefault="00AF2BF1" w:rsidP="00EF6273">
      <w:pPr>
        <w:rPr>
          <w:rFonts w:ascii="仿宋" w:eastAsia="仿宋" w:hAnsi="仿宋"/>
          <w:sz w:val="24"/>
          <w:szCs w:val="24"/>
        </w:rPr>
      </w:pPr>
      <w:r w:rsidRPr="002E72D0">
        <w:rPr>
          <w:rFonts w:ascii="仿宋" w:eastAsia="仿宋" w:hAnsi="仿宋" w:hint="eastAsia"/>
          <w:sz w:val="24"/>
          <w:szCs w:val="24"/>
        </w:rPr>
        <w:t>免责声明：本文任何观点，皆为二师父个人投资心得记录，不构成投资建议。读者根据本文及星球任何观点进行投资，须自行承担风险。</w:t>
      </w:r>
    </w:p>
    <w:p w:rsidR="00AF2BF1" w:rsidRPr="00AF2BF1" w:rsidRDefault="00AF2BF1" w:rsidP="00EF6273">
      <w:pPr>
        <w:rPr>
          <w:rFonts w:ascii="仿宋" w:eastAsia="仿宋" w:hAnsi="仿宋"/>
          <w:sz w:val="24"/>
          <w:szCs w:val="24"/>
        </w:rPr>
      </w:pPr>
      <w:bookmarkStart w:id="0" w:name="_GoBack"/>
      <w:bookmarkEnd w:id="0"/>
    </w:p>
    <w:sectPr w:rsidR="00AF2BF1" w:rsidRPr="00AF2BF1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769" w:rsidRDefault="00C96769" w:rsidP="00C62AFF">
      <w:r>
        <w:separator/>
      </w:r>
    </w:p>
  </w:endnote>
  <w:endnote w:type="continuationSeparator" w:id="0">
    <w:p w:rsidR="00C96769" w:rsidRDefault="00C96769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769" w:rsidRDefault="00C96769" w:rsidP="00C62AFF">
      <w:r>
        <w:separator/>
      </w:r>
    </w:p>
  </w:footnote>
  <w:footnote w:type="continuationSeparator" w:id="0">
    <w:p w:rsidR="00C96769" w:rsidRDefault="00C96769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D02F3"/>
    <w:multiLevelType w:val="hybridMultilevel"/>
    <w:tmpl w:val="D7A471D2"/>
    <w:lvl w:ilvl="0" w:tplc="026430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4F326C"/>
    <w:multiLevelType w:val="hybridMultilevel"/>
    <w:tmpl w:val="32D4785E"/>
    <w:lvl w:ilvl="0" w:tplc="705AA7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3D1B80"/>
    <w:multiLevelType w:val="hybridMultilevel"/>
    <w:tmpl w:val="32D8F7E4"/>
    <w:lvl w:ilvl="0" w:tplc="D24C46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A83C5B"/>
    <w:multiLevelType w:val="hybridMultilevel"/>
    <w:tmpl w:val="598A648E"/>
    <w:lvl w:ilvl="0" w:tplc="A12CC5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97617E"/>
    <w:multiLevelType w:val="hybridMultilevel"/>
    <w:tmpl w:val="9C668126"/>
    <w:lvl w:ilvl="0" w:tplc="6EC027A0">
      <w:start w:val="2"/>
      <w:numFmt w:val="decimal"/>
      <w:lvlText w:val="%1、"/>
      <w:lvlJc w:val="left"/>
      <w:pPr>
        <w:ind w:left="384" w:hanging="384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7A712D"/>
    <w:multiLevelType w:val="hybridMultilevel"/>
    <w:tmpl w:val="3FB46256"/>
    <w:lvl w:ilvl="0" w:tplc="6096C79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13090"/>
    <w:rsid w:val="0004346B"/>
    <w:rsid w:val="00051959"/>
    <w:rsid w:val="00086D4E"/>
    <w:rsid w:val="000937C0"/>
    <w:rsid w:val="00093D7F"/>
    <w:rsid w:val="000A5D22"/>
    <w:rsid w:val="000A5EAE"/>
    <w:rsid w:val="000A6634"/>
    <w:rsid w:val="000C1649"/>
    <w:rsid w:val="000C4EDB"/>
    <w:rsid w:val="000C53E5"/>
    <w:rsid w:val="000E6B1A"/>
    <w:rsid w:val="000F07B7"/>
    <w:rsid w:val="0011293F"/>
    <w:rsid w:val="00117E51"/>
    <w:rsid w:val="001253D3"/>
    <w:rsid w:val="001312E6"/>
    <w:rsid w:val="00136601"/>
    <w:rsid w:val="001740AB"/>
    <w:rsid w:val="001824B1"/>
    <w:rsid w:val="001830A4"/>
    <w:rsid w:val="00183F67"/>
    <w:rsid w:val="001A7D4F"/>
    <w:rsid w:val="001B2C30"/>
    <w:rsid w:val="001C57C6"/>
    <w:rsid w:val="00204986"/>
    <w:rsid w:val="00217194"/>
    <w:rsid w:val="0023617A"/>
    <w:rsid w:val="002423D6"/>
    <w:rsid w:val="00255013"/>
    <w:rsid w:val="00270173"/>
    <w:rsid w:val="00291236"/>
    <w:rsid w:val="00293F94"/>
    <w:rsid w:val="002A407B"/>
    <w:rsid w:val="002A74C8"/>
    <w:rsid w:val="002C5F7F"/>
    <w:rsid w:val="002C6F2D"/>
    <w:rsid w:val="002D2ABB"/>
    <w:rsid w:val="002E72D0"/>
    <w:rsid w:val="002F7491"/>
    <w:rsid w:val="00303830"/>
    <w:rsid w:val="003336CA"/>
    <w:rsid w:val="003479C3"/>
    <w:rsid w:val="00352957"/>
    <w:rsid w:val="00357DA9"/>
    <w:rsid w:val="00362B7B"/>
    <w:rsid w:val="00362EE8"/>
    <w:rsid w:val="003669EC"/>
    <w:rsid w:val="003943F2"/>
    <w:rsid w:val="003971E7"/>
    <w:rsid w:val="003C01E1"/>
    <w:rsid w:val="003C2A0C"/>
    <w:rsid w:val="003D2627"/>
    <w:rsid w:val="003F5371"/>
    <w:rsid w:val="004227BD"/>
    <w:rsid w:val="00422F13"/>
    <w:rsid w:val="00424101"/>
    <w:rsid w:val="0043052E"/>
    <w:rsid w:val="00431128"/>
    <w:rsid w:val="00434D80"/>
    <w:rsid w:val="00440E90"/>
    <w:rsid w:val="00463680"/>
    <w:rsid w:val="00465991"/>
    <w:rsid w:val="00481783"/>
    <w:rsid w:val="0048582A"/>
    <w:rsid w:val="004B150F"/>
    <w:rsid w:val="004C409F"/>
    <w:rsid w:val="004C5A9E"/>
    <w:rsid w:val="004E41C6"/>
    <w:rsid w:val="004E62CE"/>
    <w:rsid w:val="004E6D19"/>
    <w:rsid w:val="004F42A0"/>
    <w:rsid w:val="004F7049"/>
    <w:rsid w:val="005112EF"/>
    <w:rsid w:val="005143B9"/>
    <w:rsid w:val="0051441E"/>
    <w:rsid w:val="005152A0"/>
    <w:rsid w:val="005173CD"/>
    <w:rsid w:val="00520F54"/>
    <w:rsid w:val="005213AB"/>
    <w:rsid w:val="0055152F"/>
    <w:rsid w:val="00560346"/>
    <w:rsid w:val="00565873"/>
    <w:rsid w:val="00570A18"/>
    <w:rsid w:val="00574B50"/>
    <w:rsid w:val="00577340"/>
    <w:rsid w:val="0058514E"/>
    <w:rsid w:val="005A577F"/>
    <w:rsid w:val="005C5E6C"/>
    <w:rsid w:val="005D6B88"/>
    <w:rsid w:val="005E30F5"/>
    <w:rsid w:val="005F4A87"/>
    <w:rsid w:val="006067C2"/>
    <w:rsid w:val="006342E9"/>
    <w:rsid w:val="00637F0B"/>
    <w:rsid w:val="006400EB"/>
    <w:rsid w:val="006541F0"/>
    <w:rsid w:val="006555BA"/>
    <w:rsid w:val="0067034C"/>
    <w:rsid w:val="006715EB"/>
    <w:rsid w:val="006977E4"/>
    <w:rsid w:val="006B59C6"/>
    <w:rsid w:val="006C0CAE"/>
    <w:rsid w:val="006D505C"/>
    <w:rsid w:val="006E3BBC"/>
    <w:rsid w:val="00701AE0"/>
    <w:rsid w:val="00704C4A"/>
    <w:rsid w:val="00710E8A"/>
    <w:rsid w:val="00722B7A"/>
    <w:rsid w:val="007358E2"/>
    <w:rsid w:val="00744711"/>
    <w:rsid w:val="00764D7C"/>
    <w:rsid w:val="007A72B9"/>
    <w:rsid w:val="007B33FA"/>
    <w:rsid w:val="007C5F58"/>
    <w:rsid w:val="007F3C39"/>
    <w:rsid w:val="007F56B9"/>
    <w:rsid w:val="00803A3E"/>
    <w:rsid w:val="00803E16"/>
    <w:rsid w:val="00804965"/>
    <w:rsid w:val="00822DA3"/>
    <w:rsid w:val="00825248"/>
    <w:rsid w:val="00840A4C"/>
    <w:rsid w:val="00863265"/>
    <w:rsid w:val="0086583A"/>
    <w:rsid w:val="00871A34"/>
    <w:rsid w:val="0087423C"/>
    <w:rsid w:val="008748E4"/>
    <w:rsid w:val="00875D6C"/>
    <w:rsid w:val="00893AD2"/>
    <w:rsid w:val="008945B4"/>
    <w:rsid w:val="008A07EA"/>
    <w:rsid w:val="008A6F13"/>
    <w:rsid w:val="00907532"/>
    <w:rsid w:val="009116F3"/>
    <w:rsid w:val="00921D3B"/>
    <w:rsid w:val="009426BE"/>
    <w:rsid w:val="00944ED8"/>
    <w:rsid w:val="00945BBC"/>
    <w:rsid w:val="00960745"/>
    <w:rsid w:val="00963E62"/>
    <w:rsid w:val="00974768"/>
    <w:rsid w:val="00977AA0"/>
    <w:rsid w:val="00982C14"/>
    <w:rsid w:val="00991DD9"/>
    <w:rsid w:val="00996E12"/>
    <w:rsid w:val="009B1912"/>
    <w:rsid w:val="009D30DD"/>
    <w:rsid w:val="009D6665"/>
    <w:rsid w:val="009E2A98"/>
    <w:rsid w:val="009F2531"/>
    <w:rsid w:val="00A24FE1"/>
    <w:rsid w:val="00A33F44"/>
    <w:rsid w:val="00A56C8D"/>
    <w:rsid w:val="00A86FA6"/>
    <w:rsid w:val="00A94C39"/>
    <w:rsid w:val="00AB195C"/>
    <w:rsid w:val="00AC495A"/>
    <w:rsid w:val="00AC5159"/>
    <w:rsid w:val="00AD27DA"/>
    <w:rsid w:val="00AF2BF1"/>
    <w:rsid w:val="00AF7CAD"/>
    <w:rsid w:val="00B2277D"/>
    <w:rsid w:val="00B32971"/>
    <w:rsid w:val="00B37C1B"/>
    <w:rsid w:val="00B41678"/>
    <w:rsid w:val="00B41746"/>
    <w:rsid w:val="00B6358B"/>
    <w:rsid w:val="00B64A33"/>
    <w:rsid w:val="00B7273E"/>
    <w:rsid w:val="00B75C16"/>
    <w:rsid w:val="00B86B51"/>
    <w:rsid w:val="00B90325"/>
    <w:rsid w:val="00B966F2"/>
    <w:rsid w:val="00BB0A0C"/>
    <w:rsid w:val="00BB20DB"/>
    <w:rsid w:val="00BC1F21"/>
    <w:rsid w:val="00BC3194"/>
    <w:rsid w:val="00BD4DEB"/>
    <w:rsid w:val="00BF186A"/>
    <w:rsid w:val="00BF50F3"/>
    <w:rsid w:val="00C04B89"/>
    <w:rsid w:val="00C1185C"/>
    <w:rsid w:val="00C12555"/>
    <w:rsid w:val="00C239C0"/>
    <w:rsid w:val="00C35750"/>
    <w:rsid w:val="00C36FEB"/>
    <w:rsid w:val="00C51120"/>
    <w:rsid w:val="00C519BD"/>
    <w:rsid w:val="00C57892"/>
    <w:rsid w:val="00C62AFF"/>
    <w:rsid w:val="00C77503"/>
    <w:rsid w:val="00C96769"/>
    <w:rsid w:val="00CA1DE9"/>
    <w:rsid w:val="00CA3C19"/>
    <w:rsid w:val="00CA499A"/>
    <w:rsid w:val="00CC1363"/>
    <w:rsid w:val="00CE5CE1"/>
    <w:rsid w:val="00CF4C89"/>
    <w:rsid w:val="00D03347"/>
    <w:rsid w:val="00D06593"/>
    <w:rsid w:val="00D07E99"/>
    <w:rsid w:val="00D102A3"/>
    <w:rsid w:val="00D21A8E"/>
    <w:rsid w:val="00D35962"/>
    <w:rsid w:val="00D40DAD"/>
    <w:rsid w:val="00D45D03"/>
    <w:rsid w:val="00D53AB0"/>
    <w:rsid w:val="00D841D5"/>
    <w:rsid w:val="00DA303E"/>
    <w:rsid w:val="00DB24FC"/>
    <w:rsid w:val="00DB27E5"/>
    <w:rsid w:val="00DB63A2"/>
    <w:rsid w:val="00DD7D01"/>
    <w:rsid w:val="00DE6375"/>
    <w:rsid w:val="00DF0853"/>
    <w:rsid w:val="00E04CBB"/>
    <w:rsid w:val="00E07F9D"/>
    <w:rsid w:val="00E10122"/>
    <w:rsid w:val="00E177C6"/>
    <w:rsid w:val="00E241F2"/>
    <w:rsid w:val="00E45449"/>
    <w:rsid w:val="00E84CB1"/>
    <w:rsid w:val="00E86F49"/>
    <w:rsid w:val="00E90F16"/>
    <w:rsid w:val="00E91E90"/>
    <w:rsid w:val="00EB08B6"/>
    <w:rsid w:val="00EC3531"/>
    <w:rsid w:val="00EC625E"/>
    <w:rsid w:val="00EC6D98"/>
    <w:rsid w:val="00EF607D"/>
    <w:rsid w:val="00EF6273"/>
    <w:rsid w:val="00F00A86"/>
    <w:rsid w:val="00F23C43"/>
    <w:rsid w:val="00F459BC"/>
    <w:rsid w:val="00F5412C"/>
    <w:rsid w:val="00F56FF9"/>
    <w:rsid w:val="00F638F5"/>
    <w:rsid w:val="00F725D2"/>
    <w:rsid w:val="00F73A36"/>
    <w:rsid w:val="00F75595"/>
    <w:rsid w:val="00F859F1"/>
    <w:rsid w:val="00F9146D"/>
    <w:rsid w:val="00FA1B9C"/>
    <w:rsid w:val="00FC1D3C"/>
    <w:rsid w:val="00FC3E93"/>
    <w:rsid w:val="00FC6F5D"/>
    <w:rsid w:val="00FD1A6E"/>
    <w:rsid w:val="00FD2EE5"/>
    <w:rsid w:val="00FE41EF"/>
    <w:rsid w:val="00FE6754"/>
    <w:rsid w:val="00FF1D1E"/>
    <w:rsid w:val="00FF403D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1015C-F80B-4BD4-BD7A-E219AA777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3</Pages>
  <Words>213</Words>
  <Characters>1215</Characters>
  <Application>Microsoft Office Word</Application>
  <DocSecurity>0</DocSecurity>
  <Lines>10</Lines>
  <Paragraphs>2</Paragraphs>
  <ScaleCrop>false</ScaleCrop>
  <Company>Microsoft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李恒樟</cp:lastModifiedBy>
  <cp:revision>286</cp:revision>
  <cp:lastPrinted>2018-02-24T19:15:00Z</cp:lastPrinted>
  <dcterms:created xsi:type="dcterms:W3CDTF">2018-01-24T13:47:00Z</dcterms:created>
  <dcterms:modified xsi:type="dcterms:W3CDTF">2019-10-30T07:33:00Z</dcterms:modified>
</cp:coreProperties>
</file>