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FE43C5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沪深300指数与上证50指数的比较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FE43C5" w:rsidRPr="00FE43C5" w:rsidRDefault="003B0BC1" w:rsidP="00FE43C5">
      <w:pPr>
        <w:jc w:val="center"/>
        <w:rPr>
          <w:rFonts w:ascii="仿宋" w:eastAsia="仿宋" w:hAnsi="仿宋" w:hint="eastAsia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FE43C5" w:rsidRPr="00025F24" w:rsidRDefault="00FE43C5" w:rsidP="00FE43C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025F24">
        <w:rPr>
          <w:rFonts w:ascii="仿宋" w:eastAsia="仿宋" w:hAnsi="仿宋" w:hint="eastAsia"/>
          <w:b/>
          <w:sz w:val="24"/>
          <w:szCs w:val="24"/>
        </w:rPr>
        <w:t>上证50指数是上海证券交易所规模最大的50只股票集合，沪深300指数是</w:t>
      </w:r>
      <w:r w:rsidR="00025F24" w:rsidRPr="00025F24">
        <w:rPr>
          <w:rFonts w:ascii="仿宋" w:eastAsia="仿宋" w:hAnsi="仿宋" w:hint="eastAsia"/>
          <w:b/>
          <w:sz w:val="24"/>
          <w:szCs w:val="24"/>
        </w:rPr>
        <w:t>上海和深圳证券交易所规模最大的300只股票集合。</w:t>
      </w:r>
    </w:p>
    <w:p w:rsidR="00FE43C5" w:rsidRDefault="00FE43C5" w:rsidP="00FE43C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E43C5" w:rsidRPr="00FE43C5" w:rsidRDefault="00FE43C5" w:rsidP="00FE43C5">
      <w:pPr>
        <w:jc w:val="left"/>
        <w:rPr>
          <w:rFonts w:ascii="仿宋" w:eastAsia="仿宋" w:hAnsi="仿宋"/>
          <w:sz w:val="24"/>
          <w:szCs w:val="24"/>
        </w:rPr>
      </w:pPr>
      <w:r w:rsidRPr="00FE43C5">
        <w:rPr>
          <w:rFonts w:ascii="仿宋" w:eastAsia="仿宋" w:hAnsi="仿宋" w:hint="eastAsia"/>
          <w:sz w:val="24"/>
          <w:szCs w:val="24"/>
        </w:rPr>
        <w:t>上证50从2003年到2019年的累计收益率是196.8%；沪深300从2004年到2009年累计收益率是294.7%。从累计收益率看过去十几年沪深300指数的收益率高于上证50指数的收益率。</w:t>
      </w:r>
    </w:p>
    <w:p w:rsidR="00FE43C5" w:rsidRPr="00FE43C5" w:rsidRDefault="00FE43C5" w:rsidP="00FE43C5">
      <w:pPr>
        <w:spacing w:before="240"/>
        <w:jc w:val="left"/>
        <w:rPr>
          <w:rFonts w:ascii="仿宋" w:eastAsia="仿宋" w:hAnsi="仿宋"/>
          <w:sz w:val="24"/>
          <w:szCs w:val="24"/>
        </w:rPr>
      </w:pPr>
      <w:r w:rsidRPr="00FE43C5">
        <w:rPr>
          <w:rFonts w:ascii="仿宋" w:eastAsia="仿宋" w:hAnsi="仿宋" w:hint="eastAsia"/>
          <w:sz w:val="24"/>
          <w:szCs w:val="24"/>
        </w:rPr>
        <w:t>再</w:t>
      </w:r>
      <w:proofErr w:type="gramStart"/>
      <w:r w:rsidRPr="00FE43C5">
        <w:rPr>
          <w:rFonts w:ascii="仿宋" w:eastAsia="仿宋" w:hAnsi="仿宋" w:hint="eastAsia"/>
          <w:sz w:val="24"/>
          <w:szCs w:val="24"/>
        </w:rPr>
        <w:t>来回测下本轮</w:t>
      </w:r>
      <w:proofErr w:type="gramEnd"/>
      <w:r w:rsidRPr="00FE43C5">
        <w:rPr>
          <w:rFonts w:ascii="仿宋" w:eastAsia="仿宋" w:hAnsi="仿宋" w:hint="eastAsia"/>
          <w:sz w:val="24"/>
          <w:szCs w:val="24"/>
        </w:rPr>
        <w:t>熊市开市到现在2019年10月末，沪深300和上证50采用</w:t>
      </w:r>
      <w:proofErr w:type="gramStart"/>
      <w:r w:rsidRPr="00FE43C5">
        <w:rPr>
          <w:rFonts w:ascii="仿宋" w:eastAsia="仿宋" w:hAnsi="仿宋" w:hint="eastAsia"/>
          <w:sz w:val="24"/>
          <w:szCs w:val="24"/>
        </w:rPr>
        <w:t>低估定投的</w:t>
      </w:r>
      <w:proofErr w:type="gramEnd"/>
      <w:r w:rsidRPr="00FE43C5">
        <w:rPr>
          <w:rFonts w:ascii="仿宋" w:eastAsia="仿宋" w:hAnsi="仿宋" w:hint="eastAsia"/>
          <w:sz w:val="24"/>
          <w:szCs w:val="24"/>
        </w:rPr>
        <w:t>收益率。</w:t>
      </w:r>
    </w:p>
    <w:p w:rsidR="00FE43C5" w:rsidRPr="00FE43C5" w:rsidRDefault="00FE43C5" w:rsidP="00FE43C5">
      <w:pPr>
        <w:spacing w:before="240"/>
        <w:jc w:val="left"/>
        <w:rPr>
          <w:rFonts w:ascii="仿宋" w:eastAsia="仿宋" w:hAnsi="仿宋"/>
          <w:sz w:val="24"/>
          <w:szCs w:val="24"/>
        </w:rPr>
      </w:pPr>
      <w:r w:rsidRPr="00FE43C5">
        <w:rPr>
          <w:rFonts w:ascii="仿宋" w:eastAsia="仿宋" w:hAnsi="仿宋" w:hint="eastAsia"/>
          <w:sz w:val="24"/>
          <w:szCs w:val="24"/>
        </w:rPr>
        <w:t>本轮熊市从2015年6月份熔断开始，一般低估定投在大</w:t>
      </w:r>
      <w:proofErr w:type="gramStart"/>
      <w:r w:rsidRPr="00FE43C5">
        <w:rPr>
          <w:rFonts w:ascii="仿宋" w:eastAsia="仿宋" w:hAnsi="仿宋" w:hint="eastAsia"/>
          <w:sz w:val="24"/>
          <w:szCs w:val="24"/>
        </w:rPr>
        <w:t>熊市刚</w:t>
      </w:r>
      <w:proofErr w:type="gramEnd"/>
      <w:r w:rsidRPr="00FE43C5">
        <w:rPr>
          <w:rFonts w:ascii="仿宋" w:eastAsia="仿宋" w:hAnsi="仿宋" w:hint="eastAsia"/>
          <w:sz w:val="24"/>
          <w:szCs w:val="24"/>
        </w:rPr>
        <w:t>开始的时候不会启动，我们选择2016年第二次股灾熔断附近开启本轮定投。回测时间是从2016年2月1日开始，截至到2019年10月30日。</w:t>
      </w:r>
    </w:p>
    <w:p w:rsidR="00FE43C5" w:rsidRPr="00FE43C5" w:rsidRDefault="00FE43C5" w:rsidP="00FE43C5">
      <w:pPr>
        <w:spacing w:before="240"/>
        <w:jc w:val="left"/>
        <w:rPr>
          <w:rFonts w:ascii="仿宋" w:eastAsia="仿宋" w:hAnsi="仿宋"/>
          <w:sz w:val="24"/>
          <w:szCs w:val="24"/>
        </w:rPr>
      </w:pPr>
      <w:proofErr w:type="gramStart"/>
      <w:r w:rsidRPr="00FE43C5">
        <w:rPr>
          <w:rFonts w:ascii="仿宋" w:eastAsia="仿宋" w:hAnsi="仿宋" w:hint="eastAsia"/>
          <w:sz w:val="24"/>
          <w:szCs w:val="24"/>
        </w:rPr>
        <w:t>定投策略</w:t>
      </w:r>
      <w:proofErr w:type="gramEnd"/>
      <w:r w:rsidRPr="00FE43C5">
        <w:rPr>
          <w:rFonts w:ascii="仿宋" w:eastAsia="仿宋" w:hAnsi="仿宋" w:hint="eastAsia"/>
          <w:sz w:val="24"/>
          <w:szCs w:val="24"/>
        </w:rPr>
        <w:t>是低估定投，在相应指数基金低估区间开始定投，在正常估值区间持有，高估值区间逐步卖出。</w:t>
      </w:r>
    </w:p>
    <w:p w:rsidR="00FE43C5" w:rsidRPr="00FE43C5" w:rsidRDefault="00FE43C5" w:rsidP="00FE43C5">
      <w:pPr>
        <w:spacing w:before="240"/>
        <w:jc w:val="left"/>
        <w:rPr>
          <w:rFonts w:ascii="仿宋" w:eastAsia="仿宋" w:hAnsi="仿宋"/>
          <w:sz w:val="24"/>
          <w:szCs w:val="24"/>
        </w:rPr>
      </w:pPr>
      <w:r w:rsidRPr="00FE43C5">
        <w:rPr>
          <w:rFonts w:ascii="仿宋" w:eastAsia="仿宋" w:hAnsi="仿宋" w:hint="eastAsia"/>
          <w:sz w:val="24"/>
          <w:szCs w:val="24"/>
        </w:rPr>
        <w:t>沪深300年化收益率是14.96%，最大回撤率29.24%。上证50年化收益率是13.89%，最大回撤率是26.11%。</w:t>
      </w:r>
    </w:p>
    <w:p w:rsidR="00FE43C5" w:rsidRPr="00025F24" w:rsidRDefault="00FE43C5" w:rsidP="00FE43C5">
      <w:pPr>
        <w:spacing w:before="240"/>
        <w:jc w:val="left"/>
        <w:rPr>
          <w:rFonts w:ascii="仿宋" w:eastAsia="仿宋" w:hAnsi="仿宋"/>
          <w:b/>
          <w:sz w:val="24"/>
          <w:szCs w:val="24"/>
        </w:rPr>
      </w:pPr>
      <w:r w:rsidRPr="00025F24">
        <w:rPr>
          <w:rFonts w:ascii="仿宋" w:eastAsia="仿宋" w:hAnsi="仿宋" w:hint="eastAsia"/>
          <w:b/>
          <w:sz w:val="24"/>
          <w:szCs w:val="24"/>
        </w:rPr>
        <w:t>从</w:t>
      </w:r>
      <w:proofErr w:type="gramStart"/>
      <w:r w:rsidRPr="00025F24">
        <w:rPr>
          <w:rFonts w:ascii="仿宋" w:eastAsia="仿宋" w:hAnsi="仿宋" w:hint="eastAsia"/>
          <w:b/>
          <w:sz w:val="24"/>
          <w:szCs w:val="24"/>
        </w:rPr>
        <w:t>这个回测</w:t>
      </w:r>
      <w:proofErr w:type="gramEnd"/>
      <w:r w:rsidRPr="00025F24">
        <w:rPr>
          <w:rFonts w:ascii="仿宋" w:eastAsia="仿宋" w:hAnsi="仿宋" w:hint="eastAsia"/>
          <w:b/>
          <w:sz w:val="24"/>
          <w:szCs w:val="24"/>
        </w:rPr>
        <w:t>数据显示，采用</w:t>
      </w:r>
      <w:proofErr w:type="gramStart"/>
      <w:r w:rsidRPr="00025F24">
        <w:rPr>
          <w:rFonts w:ascii="仿宋" w:eastAsia="仿宋" w:hAnsi="仿宋" w:hint="eastAsia"/>
          <w:b/>
          <w:sz w:val="24"/>
          <w:szCs w:val="24"/>
        </w:rPr>
        <w:t>低估定投策略</w:t>
      </w:r>
      <w:proofErr w:type="gramEnd"/>
      <w:r w:rsidRPr="00025F24">
        <w:rPr>
          <w:rFonts w:ascii="仿宋" w:eastAsia="仿宋" w:hAnsi="仿宋" w:hint="eastAsia"/>
          <w:b/>
          <w:sz w:val="24"/>
          <w:szCs w:val="24"/>
        </w:rPr>
        <w:t>，沪深300指数的收益率也优于上证50指数。</w:t>
      </w:r>
    </w:p>
    <w:p w:rsidR="00FE43C5" w:rsidRDefault="00025F24" w:rsidP="00FE43C5">
      <w:pPr>
        <w:spacing w:before="24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沪深300指数的收益率优于上证50指数主要是这个指数里面有很多深圳证券交易所成长性较好的股票，因此他的估值也是高于上证50指数的。</w:t>
      </w:r>
    </w:p>
    <w:p w:rsidR="00025F24" w:rsidRDefault="00025F24" w:rsidP="00FE43C5">
      <w:pPr>
        <w:spacing w:before="24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根据目前的情况看，股市还是会有进一步下跌的趋势，如果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不足的，先可以选择上证50指数定投，等沪深300指数进入低估区域以后再投资300ETF。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已经足够的直接等待沪深300ETF进入低估区域再进行定投。</w:t>
      </w:r>
    </w:p>
    <w:p w:rsidR="00025F24" w:rsidRPr="00FE43C5" w:rsidRDefault="00025F24" w:rsidP="00FE43C5">
      <w:pPr>
        <w:spacing w:before="240"/>
        <w:jc w:val="lef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:rsidR="00B4649B" w:rsidRPr="00FE43C5" w:rsidRDefault="00B4649B" w:rsidP="00FE43C5">
      <w:pPr>
        <w:jc w:val="left"/>
        <w:rPr>
          <w:rFonts w:ascii="仿宋" w:eastAsia="仿宋" w:hAnsi="仿宋"/>
          <w:sz w:val="24"/>
          <w:szCs w:val="24"/>
        </w:rPr>
      </w:pPr>
    </w:p>
    <w:sectPr w:rsidR="00B4649B" w:rsidRPr="00FE43C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85B" w:rsidRDefault="0051685B" w:rsidP="00BB71F5">
      <w:r>
        <w:separator/>
      </w:r>
    </w:p>
  </w:endnote>
  <w:endnote w:type="continuationSeparator" w:id="0">
    <w:p w:rsidR="0051685B" w:rsidRDefault="0051685B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85B" w:rsidRDefault="0051685B" w:rsidP="00BB71F5">
      <w:r>
        <w:separator/>
      </w:r>
    </w:p>
  </w:footnote>
  <w:footnote w:type="continuationSeparator" w:id="0">
    <w:p w:rsidR="0051685B" w:rsidRDefault="0051685B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667" w:rsidRDefault="00FC2667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401"/>
    <w:multiLevelType w:val="hybridMultilevel"/>
    <w:tmpl w:val="F1F8600C"/>
    <w:lvl w:ilvl="0" w:tplc="0C5A2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16AD8"/>
    <w:multiLevelType w:val="hybridMultilevel"/>
    <w:tmpl w:val="F6A474A0"/>
    <w:lvl w:ilvl="0" w:tplc="433492B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404"/>
    <w:rsid w:val="00014846"/>
    <w:rsid w:val="0002469E"/>
    <w:rsid w:val="00025F24"/>
    <w:rsid w:val="00027C39"/>
    <w:rsid w:val="00042A98"/>
    <w:rsid w:val="00051DDB"/>
    <w:rsid w:val="00075C09"/>
    <w:rsid w:val="00080F66"/>
    <w:rsid w:val="00097946"/>
    <w:rsid w:val="000A27D7"/>
    <w:rsid w:val="000A2F1D"/>
    <w:rsid w:val="000A5892"/>
    <w:rsid w:val="000E0B28"/>
    <w:rsid w:val="000E4F2F"/>
    <w:rsid w:val="000F3C52"/>
    <w:rsid w:val="00103BFF"/>
    <w:rsid w:val="001116FF"/>
    <w:rsid w:val="001272C9"/>
    <w:rsid w:val="0013010C"/>
    <w:rsid w:val="00131B4C"/>
    <w:rsid w:val="00136B91"/>
    <w:rsid w:val="00151E19"/>
    <w:rsid w:val="00152618"/>
    <w:rsid w:val="001554D2"/>
    <w:rsid w:val="00167DF2"/>
    <w:rsid w:val="001A6305"/>
    <w:rsid w:val="001B1F12"/>
    <w:rsid w:val="001C78D6"/>
    <w:rsid w:val="001E4130"/>
    <w:rsid w:val="001F06EE"/>
    <w:rsid w:val="00204A0D"/>
    <w:rsid w:val="00213119"/>
    <w:rsid w:val="00220935"/>
    <w:rsid w:val="00243044"/>
    <w:rsid w:val="00245671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30860"/>
    <w:rsid w:val="003335A0"/>
    <w:rsid w:val="00343289"/>
    <w:rsid w:val="0038130F"/>
    <w:rsid w:val="003A086B"/>
    <w:rsid w:val="003A75D0"/>
    <w:rsid w:val="003B0BC1"/>
    <w:rsid w:val="003B2109"/>
    <w:rsid w:val="003C718A"/>
    <w:rsid w:val="00402923"/>
    <w:rsid w:val="00404D2C"/>
    <w:rsid w:val="00405EA6"/>
    <w:rsid w:val="00406A9C"/>
    <w:rsid w:val="004209EC"/>
    <w:rsid w:val="004363D6"/>
    <w:rsid w:val="0043753A"/>
    <w:rsid w:val="0045187B"/>
    <w:rsid w:val="00456F4E"/>
    <w:rsid w:val="004607A3"/>
    <w:rsid w:val="0046664A"/>
    <w:rsid w:val="00472E1B"/>
    <w:rsid w:val="004764BB"/>
    <w:rsid w:val="004845FF"/>
    <w:rsid w:val="004B1AA9"/>
    <w:rsid w:val="004C1476"/>
    <w:rsid w:val="004C6D34"/>
    <w:rsid w:val="004D7075"/>
    <w:rsid w:val="004D79C7"/>
    <w:rsid w:val="004E708C"/>
    <w:rsid w:val="004F30A0"/>
    <w:rsid w:val="004F32EC"/>
    <w:rsid w:val="004F7DFD"/>
    <w:rsid w:val="004F7F57"/>
    <w:rsid w:val="0051685B"/>
    <w:rsid w:val="005303F6"/>
    <w:rsid w:val="00567792"/>
    <w:rsid w:val="00570E4C"/>
    <w:rsid w:val="005856F9"/>
    <w:rsid w:val="00594673"/>
    <w:rsid w:val="00595A9E"/>
    <w:rsid w:val="005B7764"/>
    <w:rsid w:val="005C42A8"/>
    <w:rsid w:val="005D3564"/>
    <w:rsid w:val="005D7D13"/>
    <w:rsid w:val="005E04D3"/>
    <w:rsid w:val="005F03F9"/>
    <w:rsid w:val="005F08AC"/>
    <w:rsid w:val="00603864"/>
    <w:rsid w:val="00604F44"/>
    <w:rsid w:val="00635902"/>
    <w:rsid w:val="006364FD"/>
    <w:rsid w:val="006461A1"/>
    <w:rsid w:val="006503C4"/>
    <w:rsid w:val="006609E0"/>
    <w:rsid w:val="00667DF7"/>
    <w:rsid w:val="006802AA"/>
    <w:rsid w:val="00683F06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1D62"/>
    <w:rsid w:val="00742C25"/>
    <w:rsid w:val="007673BF"/>
    <w:rsid w:val="00773198"/>
    <w:rsid w:val="007B052F"/>
    <w:rsid w:val="007B2F70"/>
    <w:rsid w:val="007C6AF9"/>
    <w:rsid w:val="007D26DC"/>
    <w:rsid w:val="007D64D5"/>
    <w:rsid w:val="007F00E9"/>
    <w:rsid w:val="008008F9"/>
    <w:rsid w:val="00814AFA"/>
    <w:rsid w:val="00834796"/>
    <w:rsid w:val="00847109"/>
    <w:rsid w:val="00847D33"/>
    <w:rsid w:val="00851014"/>
    <w:rsid w:val="008530B9"/>
    <w:rsid w:val="0085494F"/>
    <w:rsid w:val="00860D09"/>
    <w:rsid w:val="00876DE3"/>
    <w:rsid w:val="008802AB"/>
    <w:rsid w:val="00882A55"/>
    <w:rsid w:val="00885A73"/>
    <w:rsid w:val="0088746F"/>
    <w:rsid w:val="008A2BFC"/>
    <w:rsid w:val="008B1C4D"/>
    <w:rsid w:val="008B323C"/>
    <w:rsid w:val="008B4E8D"/>
    <w:rsid w:val="008D7092"/>
    <w:rsid w:val="008F24B5"/>
    <w:rsid w:val="008F3F96"/>
    <w:rsid w:val="008F63B2"/>
    <w:rsid w:val="00913483"/>
    <w:rsid w:val="00917012"/>
    <w:rsid w:val="009213DC"/>
    <w:rsid w:val="0094152B"/>
    <w:rsid w:val="00943574"/>
    <w:rsid w:val="00945A01"/>
    <w:rsid w:val="00951CA2"/>
    <w:rsid w:val="00956C98"/>
    <w:rsid w:val="00974ED1"/>
    <w:rsid w:val="0098683E"/>
    <w:rsid w:val="00994021"/>
    <w:rsid w:val="009940DC"/>
    <w:rsid w:val="009A3F89"/>
    <w:rsid w:val="009A7C4E"/>
    <w:rsid w:val="009B5C06"/>
    <w:rsid w:val="009C03C4"/>
    <w:rsid w:val="009C04D3"/>
    <w:rsid w:val="009C2948"/>
    <w:rsid w:val="009E5954"/>
    <w:rsid w:val="009F44C6"/>
    <w:rsid w:val="00A03481"/>
    <w:rsid w:val="00A2589B"/>
    <w:rsid w:val="00A36AE3"/>
    <w:rsid w:val="00A444E5"/>
    <w:rsid w:val="00A5721E"/>
    <w:rsid w:val="00A65690"/>
    <w:rsid w:val="00A70309"/>
    <w:rsid w:val="00A77060"/>
    <w:rsid w:val="00A94EAF"/>
    <w:rsid w:val="00A974AE"/>
    <w:rsid w:val="00AC134A"/>
    <w:rsid w:val="00AE0AFF"/>
    <w:rsid w:val="00AE2704"/>
    <w:rsid w:val="00AE311B"/>
    <w:rsid w:val="00AE5F3E"/>
    <w:rsid w:val="00AF3117"/>
    <w:rsid w:val="00AF38D8"/>
    <w:rsid w:val="00B2059C"/>
    <w:rsid w:val="00B42483"/>
    <w:rsid w:val="00B4649B"/>
    <w:rsid w:val="00B57298"/>
    <w:rsid w:val="00B60D78"/>
    <w:rsid w:val="00B61875"/>
    <w:rsid w:val="00B618E9"/>
    <w:rsid w:val="00B776E8"/>
    <w:rsid w:val="00BB71F5"/>
    <w:rsid w:val="00BE19A3"/>
    <w:rsid w:val="00BF0A33"/>
    <w:rsid w:val="00BF75EE"/>
    <w:rsid w:val="00C06BE9"/>
    <w:rsid w:val="00C118C8"/>
    <w:rsid w:val="00C15578"/>
    <w:rsid w:val="00C31998"/>
    <w:rsid w:val="00C45BB5"/>
    <w:rsid w:val="00C5498D"/>
    <w:rsid w:val="00C60771"/>
    <w:rsid w:val="00C60B81"/>
    <w:rsid w:val="00C634DC"/>
    <w:rsid w:val="00C80B0B"/>
    <w:rsid w:val="00C831B4"/>
    <w:rsid w:val="00C83490"/>
    <w:rsid w:val="00C94505"/>
    <w:rsid w:val="00CA0F6A"/>
    <w:rsid w:val="00CA4A1F"/>
    <w:rsid w:val="00CC1796"/>
    <w:rsid w:val="00CD12BB"/>
    <w:rsid w:val="00CD56FA"/>
    <w:rsid w:val="00CF7A71"/>
    <w:rsid w:val="00CF7C64"/>
    <w:rsid w:val="00D14CD0"/>
    <w:rsid w:val="00D21C85"/>
    <w:rsid w:val="00D23D5F"/>
    <w:rsid w:val="00D2525B"/>
    <w:rsid w:val="00D3146C"/>
    <w:rsid w:val="00D42947"/>
    <w:rsid w:val="00D42E05"/>
    <w:rsid w:val="00D57924"/>
    <w:rsid w:val="00D72FE0"/>
    <w:rsid w:val="00D7574E"/>
    <w:rsid w:val="00D853FB"/>
    <w:rsid w:val="00D950EC"/>
    <w:rsid w:val="00DA57ED"/>
    <w:rsid w:val="00DB01AB"/>
    <w:rsid w:val="00DB0A8B"/>
    <w:rsid w:val="00DE764E"/>
    <w:rsid w:val="00DF6EF2"/>
    <w:rsid w:val="00E069C3"/>
    <w:rsid w:val="00E11A4F"/>
    <w:rsid w:val="00E16B5B"/>
    <w:rsid w:val="00E53BE0"/>
    <w:rsid w:val="00E55837"/>
    <w:rsid w:val="00E55D8F"/>
    <w:rsid w:val="00E57544"/>
    <w:rsid w:val="00E61687"/>
    <w:rsid w:val="00E869A3"/>
    <w:rsid w:val="00E87CCF"/>
    <w:rsid w:val="00EA1092"/>
    <w:rsid w:val="00EB02C7"/>
    <w:rsid w:val="00EB1251"/>
    <w:rsid w:val="00EB3131"/>
    <w:rsid w:val="00EB4171"/>
    <w:rsid w:val="00EB7B37"/>
    <w:rsid w:val="00EC6CBD"/>
    <w:rsid w:val="00ED12A6"/>
    <w:rsid w:val="00F059B8"/>
    <w:rsid w:val="00F05D31"/>
    <w:rsid w:val="00F06761"/>
    <w:rsid w:val="00F06C55"/>
    <w:rsid w:val="00F13E17"/>
    <w:rsid w:val="00F16627"/>
    <w:rsid w:val="00F170E7"/>
    <w:rsid w:val="00F23BA3"/>
    <w:rsid w:val="00F41DCF"/>
    <w:rsid w:val="00F44DCF"/>
    <w:rsid w:val="00F450E8"/>
    <w:rsid w:val="00F5282D"/>
    <w:rsid w:val="00F603DC"/>
    <w:rsid w:val="00F76D48"/>
    <w:rsid w:val="00F82970"/>
    <w:rsid w:val="00F90CB4"/>
    <w:rsid w:val="00F9123C"/>
    <w:rsid w:val="00F96843"/>
    <w:rsid w:val="00FA2394"/>
    <w:rsid w:val="00FA6334"/>
    <w:rsid w:val="00FB6DA8"/>
    <w:rsid w:val="00FC2667"/>
    <w:rsid w:val="00FC3426"/>
    <w:rsid w:val="00FC6802"/>
    <w:rsid w:val="00FE2072"/>
    <w:rsid w:val="00FE43C5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CE644-D513-4B57-860D-B6DB6F0B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220</cp:revision>
  <cp:lastPrinted>2018-06-19T18:00:00Z</cp:lastPrinted>
  <dcterms:created xsi:type="dcterms:W3CDTF">2018-01-31T14:55:00Z</dcterms:created>
  <dcterms:modified xsi:type="dcterms:W3CDTF">2020-01-25T14:24:00Z</dcterms:modified>
</cp:coreProperties>
</file>