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4748" w:rsidRDefault="007E59E8" w:rsidP="00504748">
      <w:pPr>
        <w:jc w:val="center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300医药和医药100</w:t>
      </w:r>
      <w:r w:rsidR="00391DB9">
        <w:rPr>
          <w:rFonts w:ascii="仿宋" w:eastAsia="仿宋" w:hAnsi="仿宋" w:hint="eastAsia"/>
          <w:sz w:val="32"/>
          <w:szCs w:val="32"/>
        </w:rPr>
        <w:t>投资价值分析</w:t>
      </w:r>
    </w:p>
    <w:p w:rsidR="00504748" w:rsidRPr="00431296" w:rsidRDefault="00504748" w:rsidP="00504748">
      <w:pPr>
        <w:jc w:val="center"/>
        <w:rPr>
          <w:rFonts w:ascii="仿宋" w:eastAsia="仿宋" w:hAnsi="仿宋"/>
          <w:b/>
          <w:sz w:val="28"/>
          <w:szCs w:val="28"/>
        </w:rPr>
      </w:pPr>
      <w:proofErr w:type="gramStart"/>
      <w:r w:rsidRPr="00431296">
        <w:rPr>
          <w:rFonts w:ascii="仿宋" w:eastAsia="仿宋" w:hAnsi="仿宋" w:hint="eastAsia"/>
          <w:b/>
          <w:sz w:val="28"/>
          <w:szCs w:val="28"/>
        </w:rPr>
        <w:t>微信公众号</w:t>
      </w:r>
      <w:proofErr w:type="gramEnd"/>
      <w:r w:rsidRPr="00431296">
        <w:rPr>
          <w:rFonts w:ascii="仿宋" w:eastAsia="仿宋" w:hAnsi="仿宋" w:hint="eastAsia"/>
          <w:b/>
          <w:sz w:val="28"/>
          <w:szCs w:val="28"/>
        </w:rPr>
        <w:t>：二师父定投</w:t>
      </w:r>
    </w:p>
    <w:p w:rsidR="00F55EF3" w:rsidRPr="009510A6" w:rsidRDefault="00504748" w:rsidP="009510A6">
      <w:pPr>
        <w:jc w:val="center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/>
          <w:noProof/>
          <w:sz w:val="32"/>
          <w:szCs w:val="32"/>
        </w:rPr>
        <w:drawing>
          <wp:inline distT="0" distB="0" distL="0" distR="0">
            <wp:extent cx="5274310" cy="2930172"/>
            <wp:effectExtent l="0" t="0" r="2540" b="3810"/>
            <wp:docPr id="1" name="图片 1" descr="D:\宣传工作\2018\自律定投，拥抱自由\3-二师父定投\3-学习进步\3-备用配图\稿定设计导出-20181216-1904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宣传工作\2018\自律定投，拥抱自由\3-二师父定投\3-学习进步\3-备用配图\稿定设计导出-20181216-19041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30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4123" w:rsidRDefault="000C2092" w:rsidP="00DF6848">
      <w:pPr>
        <w:rPr>
          <w:rFonts w:ascii="仿宋" w:eastAsia="仿宋" w:hAnsi="仿宋"/>
          <w:sz w:val="26"/>
          <w:szCs w:val="26"/>
        </w:rPr>
      </w:pPr>
      <w:r w:rsidRPr="000C2092">
        <w:rPr>
          <w:rFonts w:ascii="仿宋" w:eastAsia="仿宋" w:hAnsi="仿宋" w:hint="eastAsia"/>
          <w:sz w:val="26"/>
          <w:szCs w:val="26"/>
        </w:rPr>
        <w:t>二师父的估值表里面有医药100指数和300医药指数。</w:t>
      </w:r>
      <w:r>
        <w:rPr>
          <w:rFonts w:ascii="仿宋" w:eastAsia="仿宋" w:hAnsi="仿宋" w:hint="eastAsia"/>
          <w:sz w:val="26"/>
          <w:szCs w:val="26"/>
        </w:rPr>
        <w:t>一些读者不知道怎么选择，二师父今天分析下这两只指数。</w:t>
      </w:r>
    </w:p>
    <w:p w:rsidR="000C2092" w:rsidRDefault="000C2092" w:rsidP="00DF6848">
      <w:pPr>
        <w:rPr>
          <w:rFonts w:ascii="仿宋" w:eastAsia="仿宋" w:hAnsi="仿宋"/>
          <w:sz w:val="26"/>
          <w:szCs w:val="26"/>
        </w:rPr>
      </w:pPr>
    </w:p>
    <w:p w:rsidR="00D54683" w:rsidRDefault="00DF6848" w:rsidP="00DF6848">
      <w:pPr>
        <w:spacing w:line="520" w:lineRule="exact"/>
        <w:rPr>
          <w:rFonts w:ascii="仿宋" w:eastAsia="仿宋" w:hAnsi="仿宋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300医药全称沪深300医药卫生指数，这是沪深300指数样本股里面的股票单独选出医药行业股票组成的指数，成分股数量是29只，集中度非常高。该指数从2004年12月31日为基日，以1000点为基点，截至到2019年1月11日收盘点位是7700点，14年涨幅7.7倍。</w:t>
      </w:r>
    </w:p>
    <w:p w:rsidR="00DF6848" w:rsidRDefault="00DF6848" w:rsidP="00DF6848">
      <w:pPr>
        <w:spacing w:line="520" w:lineRule="exact"/>
        <w:rPr>
          <w:rFonts w:ascii="仿宋" w:eastAsia="仿宋" w:hAnsi="仿宋"/>
          <w:sz w:val="26"/>
          <w:szCs w:val="26"/>
        </w:rPr>
      </w:pPr>
    </w:p>
    <w:p w:rsidR="00DF6848" w:rsidRDefault="00DF6848" w:rsidP="00DF6848">
      <w:pPr>
        <w:spacing w:line="520" w:lineRule="exact"/>
        <w:rPr>
          <w:rFonts w:ascii="仿宋" w:eastAsia="仿宋" w:hAnsi="仿宋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医药100全称是中证医药100指数，选取医药卫生和药品零售行业市值较大的100只股票组成。2004年12月31日为基日，</w:t>
      </w:r>
      <w:r w:rsidR="00277CDE">
        <w:rPr>
          <w:rFonts w:ascii="仿宋" w:eastAsia="仿宋" w:hAnsi="仿宋" w:hint="eastAsia"/>
          <w:sz w:val="26"/>
          <w:szCs w:val="26"/>
        </w:rPr>
        <w:t>以1000点为基点，截止到2019年1月11日收盘点位是9660点，14年涨幅9.66倍。</w:t>
      </w:r>
    </w:p>
    <w:p w:rsidR="00277CDE" w:rsidRDefault="00277CDE" w:rsidP="00DF6848">
      <w:pPr>
        <w:spacing w:line="520" w:lineRule="exact"/>
        <w:rPr>
          <w:rFonts w:ascii="仿宋" w:eastAsia="仿宋" w:hAnsi="仿宋"/>
          <w:sz w:val="26"/>
          <w:szCs w:val="26"/>
        </w:rPr>
      </w:pPr>
    </w:p>
    <w:p w:rsidR="00277CDE" w:rsidRDefault="00277CDE" w:rsidP="00DF6848">
      <w:pPr>
        <w:spacing w:line="520" w:lineRule="exact"/>
        <w:rPr>
          <w:rFonts w:ascii="仿宋" w:eastAsia="仿宋" w:hAnsi="仿宋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从历史收益率来看，医药100是胜出300医药的。</w:t>
      </w:r>
    </w:p>
    <w:p w:rsidR="00DF6848" w:rsidRDefault="00DF6848" w:rsidP="00DF6848">
      <w:pPr>
        <w:spacing w:line="520" w:lineRule="exact"/>
        <w:rPr>
          <w:rFonts w:ascii="仿宋" w:eastAsia="仿宋" w:hAnsi="仿宋"/>
          <w:sz w:val="26"/>
          <w:szCs w:val="26"/>
        </w:rPr>
      </w:pPr>
    </w:p>
    <w:p w:rsidR="00DF6848" w:rsidRDefault="00DF6848" w:rsidP="00DF6848">
      <w:pPr>
        <w:spacing w:line="520" w:lineRule="exact"/>
        <w:rPr>
          <w:rFonts w:ascii="仿宋" w:eastAsia="仿宋" w:hAnsi="仿宋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lastRenderedPageBreak/>
        <w:t>大家</w:t>
      </w:r>
      <w:r w:rsidR="00277CDE">
        <w:rPr>
          <w:rFonts w:ascii="仿宋" w:eastAsia="仿宋" w:hAnsi="仿宋" w:hint="eastAsia"/>
          <w:sz w:val="26"/>
          <w:szCs w:val="26"/>
        </w:rPr>
        <w:t>再</w:t>
      </w:r>
      <w:r>
        <w:rPr>
          <w:rFonts w:ascii="仿宋" w:eastAsia="仿宋" w:hAnsi="仿宋" w:hint="eastAsia"/>
          <w:sz w:val="26"/>
          <w:szCs w:val="26"/>
        </w:rPr>
        <w:t>看看沪深300医药的10大权重股，主要是集中在恒瑞医药，云南白药，美</w:t>
      </w:r>
      <w:proofErr w:type="gramStart"/>
      <w:r>
        <w:rPr>
          <w:rFonts w:ascii="仿宋" w:eastAsia="仿宋" w:hAnsi="仿宋" w:hint="eastAsia"/>
          <w:sz w:val="26"/>
          <w:szCs w:val="26"/>
        </w:rPr>
        <w:t>年健康</w:t>
      </w:r>
      <w:proofErr w:type="gramEnd"/>
      <w:r>
        <w:rPr>
          <w:rFonts w:ascii="仿宋" w:eastAsia="仿宋" w:hAnsi="仿宋" w:hint="eastAsia"/>
          <w:sz w:val="26"/>
          <w:szCs w:val="26"/>
        </w:rPr>
        <w:t>这些医药龙头企业</w:t>
      </w:r>
      <w:r w:rsidR="00AB5D23">
        <w:rPr>
          <w:rFonts w:ascii="仿宋" w:eastAsia="仿宋" w:hAnsi="仿宋" w:hint="eastAsia"/>
          <w:sz w:val="26"/>
          <w:szCs w:val="26"/>
        </w:rPr>
        <w:t>。他们的特点是企业市值大，已经具有足够大的规模，护城河宽广，</w:t>
      </w:r>
      <w:r>
        <w:rPr>
          <w:rFonts w:ascii="仿宋" w:eastAsia="仿宋" w:hAnsi="仿宋" w:hint="eastAsia"/>
          <w:sz w:val="26"/>
          <w:szCs w:val="26"/>
        </w:rPr>
        <w:t>安全性好。</w:t>
      </w:r>
    </w:p>
    <w:p w:rsidR="00DF6848" w:rsidRDefault="00DF6848" w:rsidP="00DF6848">
      <w:pPr>
        <w:rPr>
          <w:rFonts w:ascii="仿宋" w:eastAsia="仿宋" w:hAnsi="仿宋"/>
          <w:sz w:val="26"/>
          <w:szCs w:val="26"/>
        </w:rPr>
      </w:pPr>
      <w:r>
        <w:rPr>
          <w:noProof/>
        </w:rPr>
        <w:drawing>
          <wp:inline distT="0" distB="0" distL="0" distR="0" wp14:anchorId="434AE930" wp14:editId="6416F9A3">
            <wp:extent cx="5151566" cy="2888230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51566" cy="288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CDE" w:rsidRDefault="00277CDE" w:rsidP="00DF6848">
      <w:pPr>
        <w:rPr>
          <w:rFonts w:ascii="仿宋" w:eastAsia="仿宋" w:hAnsi="仿宋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那么医药100的权重股呢？</w:t>
      </w:r>
    </w:p>
    <w:p w:rsidR="00277CDE" w:rsidRDefault="00277CDE" w:rsidP="00DF6848">
      <w:pPr>
        <w:rPr>
          <w:rFonts w:ascii="仿宋" w:eastAsia="仿宋" w:hAnsi="仿宋"/>
          <w:sz w:val="26"/>
          <w:szCs w:val="26"/>
        </w:rPr>
      </w:pPr>
      <w:r>
        <w:rPr>
          <w:noProof/>
        </w:rPr>
        <w:drawing>
          <wp:inline distT="0" distB="0" distL="0" distR="0" wp14:anchorId="5D86E7CF" wp14:editId="1B77E743">
            <wp:extent cx="4999153" cy="2956816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99153" cy="2956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CDE" w:rsidRDefault="00DB0EB2" w:rsidP="00DF6848">
      <w:pPr>
        <w:rPr>
          <w:rFonts w:ascii="仿宋" w:eastAsia="仿宋" w:hAnsi="仿宋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医药100是等权重指数，持仓股票的权重基本在1</w:t>
      </w:r>
      <w:r w:rsidR="00AB5D23">
        <w:rPr>
          <w:rFonts w:ascii="仿宋" w:eastAsia="仿宋" w:hAnsi="仿宋" w:hint="eastAsia"/>
          <w:sz w:val="26"/>
          <w:szCs w:val="26"/>
        </w:rPr>
        <w:t>个百分点左右</w:t>
      </w:r>
      <w:r>
        <w:rPr>
          <w:rFonts w:ascii="仿宋" w:eastAsia="仿宋" w:hAnsi="仿宋" w:hint="eastAsia"/>
          <w:sz w:val="26"/>
          <w:szCs w:val="26"/>
        </w:rPr>
        <w:t>。里面的股票和300</w:t>
      </w:r>
      <w:r w:rsidR="00AB5D23">
        <w:rPr>
          <w:rFonts w:ascii="仿宋" w:eastAsia="仿宋" w:hAnsi="仿宋" w:hint="eastAsia"/>
          <w:sz w:val="26"/>
          <w:szCs w:val="26"/>
        </w:rPr>
        <w:t>医药的股票并没有太多重合</w:t>
      </w:r>
      <w:r>
        <w:rPr>
          <w:rFonts w:ascii="仿宋" w:eastAsia="仿宋" w:hAnsi="仿宋" w:hint="eastAsia"/>
          <w:sz w:val="26"/>
          <w:szCs w:val="26"/>
        </w:rPr>
        <w:t>的，因为沪深300医药集中到大龙头医药企业，而医药100是偏中小型医药企业。</w:t>
      </w:r>
      <w:r w:rsidR="0062525C">
        <w:rPr>
          <w:rFonts w:ascii="仿宋" w:eastAsia="仿宋" w:hAnsi="仿宋" w:hint="eastAsia"/>
          <w:sz w:val="26"/>
          <w:szCs w:val="26"/>
        </w:rPr>
        <w:t>这是二者最大的区别。</w:t>
      </w:r>
    </w:p>
    <w:p w:rsidR="0062525C" w:rsidRDefault="0062525C" w:rsidP="00DF6848">
      <w:pPr>
        <w:rPr>
          <w:rFonts w:ascii="仿宋" w:eastAsia="仿宋" w:hAnsi="仿宋"/>
          <w:sz w:val="26"/>
          <w:szCs w:val="26"/>
        </w:rPr>
      </w:pPr>
    </w:p>
    <w:p w:rsidR="0062525C" w:rsidRDefault="0062525C" w:rsidP="00DF6848">
      <w:pPr>
        <w:rPr>
          <w:rFonts w:ascii="仿宋" w:eastAsia="仿宋" w:hAnsi="仿宋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lastRenderedPageBreak/>
        <w:t>二师父再放一张医药100和沪深300医药历年的走势图，大家从图中可以看出区别。</w:t>
      </w:r>
    </w:p>
    <w:p w:rsidR="00DF6848" w:rsidRDefault="00DF6848" w:rsidP="00DF6848">
      <w:pPr>
        <w:rPr>
          <w:rFonts w:ascii="仿宋" w:eastAsia="仿宋" w:hAnsi="仿宋"/>
          <w:sz w:val="26"/>
          <w:szCs w:val="26"/>
        </w:rPr>
      </w:pPr>
      <w:r>
        <w:rPr>
          <w:noProof/>
        </w:rPr>
        <w:drawing>
          <wp:inline distT="0" distB="0" distL="0" distR="0" wp14:anchorId="7E3D5F95" wp14:editId="1388CC9F">
            <wp:extent cx="4914900" cy="145542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15326" cy="145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25C" w:rsidRDefault="001D79AC" w:rsidP="00DF6848">
      <w:pPr>
        <w:rPr>
          <w:rFonts w:ascii="仿宋" w:eastAsia="仿宋" w:hAnsi="仿宋"/>
          <w:sz w:val="26"/>
          <w:szCs w:val="26"/>
        </w:rPr>
      </w:pPr>
      <w:r>
        <w:rPr>
          <w:noProof/>
        </w:rPr>
        <w:drawing>
          <wp:inline distT="0" distB="0" distL="0" distR="0" wp14:anchorId="59B042DF" wp14:editId="5A024BAA">
            <wp:extent cx="5074920" cy="14859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75361" cy="148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D80" w:rsidRDefault="00AB5D23" w:rsidP="00DF6848">
      <w:pPr>
        <w:rPr>
          <w:rFonts w:ascii="仿宋" w:eastAsia="仿宋" w:hAnsi="仿宋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从图中你可以大致看到两个指数虽然都是医药指数，但是并不</w:t>
      </w:r>
      <w:r w:rsidR="00154D80">
        <w:rPr>
          <w:rFonts w:ascii="仿宋" w:eastAsia="仿宋" w:hAnsi="仿宋" w:hint="eastAsia"/>
          <w:sz w:val="26"/>
          <w:szCs w:val="26"/>
        </w:rPr>
        <w:t>同涨同跌，</w:t>
      </w:r>
      <w:r w:rsidR="00EA3184">
        <w:rPr>
          <w:rFonts w:ascii="仿宋" w:eastAsia="仿宋" w:hAnsi="仿宋" w:hint="eastAsia"/>
          <w:sz w:val="26"/>
          <w:szCs w:val="26"/>
        </w:rPr>
        <w:t>15年中小板牛市的时候医药100是涨幅最大的，18年年初</w:t>
      </w:r>
      <w:r>
        <w:rPr>
          <w:rFonts w:ascii="仿宋" w:eastAsia="仿宋" w:hAnsi="仿宋" w:hint="eastAsia"/>
          <w:sz w:val="26"/>
          <w:szCs w:val="26"/>
        </w:rPr>
        <w:t>大盘开始调头向下</w:t>
      </w:r>
      <w:r w:rsidR="00EA3184">
        <w:rPr>
          <w:rFonts w:ascii="仿宋" w:eastAsia="仿宋" w:hAnsi="仿宋" w:hint="eastAsia"/>
          <w:sz w:val="26"/>
          <w:szCs w:val="26"/>
        </w:rPr>
        <w:t>，沪深300医药指数仍旧涨了不少。</w:t>
      </w:r>
      <w:r w:rsidR="009F217B">
        <w:rPr>
          <w:rFonts w:ascii="仿宋" w:eastAsia="仿宋" w:hAnsi="仿宋" w:hint="eastAsia"/>
          <w:sz w:val="26"/>
          <w:szCs w:val="26"/>
        </w:rPr>
        <w:t>根本原因是这两只基金持仓的医药股票是不同的。</w:t>
      </w:r>
    </w:p>
    <w:p w:rsidR="00EA3184" w:rsidRDefault="00EA3184" w:rsidP="00DF6848">
      <w:pPr>
        <w:rPr>
          <w:rFonts w:ascii="仿宋" w:eastAsia="仿宋" w:hAnsi="仿宋"/>
          <w:sz w:val="26"/>
          <w:szCs w:val="26"/>
        </w:rPr>
      </w:pPr>
    </w:p>
    <w:p w:rsidR="00EA3184" w:rsidRDefault="00AB5D23" w:rsidP="00DF6848">
      <w:pPr>
        <w:rPr>
          <w:rFonts w:ascii="仿宋" w:eastAsia="仿宋" w:hAnsi="仿宋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总结：你若问我这两个基金谁更好，二师父无法说出谁更好</w:t>
      </w:r>
      <w:r w:rsidR="00EA3184">
        <w:rPr>
          <w:rFonts w:ascii="仿宋" w:eastAsia="仿宋" w:hAnsi="仿宋" w:hint="eastAsia"/>
          <w:sz w:val="26"/>
          <w:szCs w:val="26"/>
        </w:rPr>
        <w:t>。因为文科第一名和理科第一名你是没法比较的。沪深300医药侧重</w:t>
      </w:r>
      <w:r w:rsidR="009F217B">
        <w:rPr>
          <w:rFonts w:ascii="仿宋" w:eastAsia="仿宋" w:hAnsi="仿宋" w:hint="eastAsia"/>
          <w:sz w:val="26"/>
          <w:szCs w:val="26"/>
        </w:rPr>
        <w:t>有价值的</w:t>
      </w:r>
      <w:r w:rsidR="00EA3184">
        <w:rPr>
          <w:rFonts w:ascii="仿宋" w:eastAsia="仿宋" w:hAnsi="仿宋" w:hint="eastAsia"/>
          <w:sz w:val="26"/>
          <w:szCs w:val="26"/>
        </w:rPr>
        <w:t>龙头医药企业，医药100侧重</w:t>
      </w:r>
      <w:r w:rsidR="009F217B">
        <w:rPr>
          <w:rFonts w:ascii="仿宋" w:eastAsia="仿宋" w:hAnsi="仿宋" w:hint="eastAsia"/>
          <w:sz w:val="26"/>
          <w:szCs w:val="26"/>
        </w:rPr>
        <w:t>有价值的</w:t>
      </w:r>
      <w:r w:rsidR="00EA3184">
        <w:rPr>
          <w:rFonts w:ascii="仿宋" w:eastAsia="仿宋" w:hAnsi="仿宋" w:hint="eastAsia"/>
          <w:sz w:val="26"/>
          <w:szCs w:val="26"/>
        </w:rPr>
        <w:t>中小医药企业。都是很有投资价值的。</w:t>
      </w:r>
      <w:r>
        <w:rPr>
          <w:rFonts w:ascii="仿宋" w:eastAsia="仿宋" w:hAnsi="仿宋" w:hint="eastAsia"/>
          <w:sz w:val="26"/>
          <w:szCs w:val="26"/>
        </w:rPr>
        <w:t>建议都可以配置。</w:t>
      </w:r>
    </w:p>
    <w:p w:rsidR="00EA3184" w:rsidRDefault="00EA3184" w:rsidP="00DF6848">
      <w:pPr>
        <w:rPr>
          <w:rFonts w:ascii="仿宋" w:eastAsia="仿宋" w:hAnsi="仿宋"/>
          <w:sz w:val="26"/>
          <w:szCs w:val="26"/>
        </w:rPr>
      </w:pPr>
    </w:p>
    <w:p w:rsidR="00EA3184" w:rsidRDefault="00EA3184" w:rsidP="00DF6848">
      <w:pPr>
        <w:rPr>
          <w:rFonts w:ascii="仿宋" w:eastAsia="仿宋" w:hAnsi="仿宋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目前300医药在正常估值</w:t>
      </w:r>
      <w:r w:rsidR="00AB5D23">
        <w:rPr>
          <w:rFonts w:ascii="仿宋" w:eastAsia="仿宋" w:hAnsi="仿宋" w:hint="eastAsia"/>
          <w:sz w:val="26"/>
          <w:szCs w:val="26"/>
        </w:rPr>
        <w:t>和低估区域徘徊</w:t>
      </w:r>
      <w:r>
        <w:rPr>
          <w:rFonts w:ascii="仿宋" w:eastAsia="仿宋" w:hAnsi="仿宋" w:hint="eastAsia"/>
          <w:sz w:val="26"/>
          <w:szCs w:val="26"/>
        </w:rPr>
        <w:t>，医药100是低估</w:t>
      </w:r>
      <w:r w:rsidR="009F217B">
        <w:rPr>
          <w:rFonts w:ascii="仿宋" w:eastAsia="仿宋" w:hAnsi="仿宋" w:hint="eastAsia"/>
          <w:sz w:val="26"/>
          <w:szCs w:val="26"/>
        </w:rPr>
        <w:t>的</w:t>
      </w:r>
      <w:r w:rsidR="00325150">
        <w:rPr>
          <w:rFonts w:ascii="仿宋" w:eastAsia="仿宋" w:hAnsi="仿宋" w:hint="eastAsia"/>
          <w:sz w:val="26"/>
          <w:szCs w:val="26"/>
        </w:rPr>
        <w:t>，这个</w:t>
      </w:r>
      <w:r w:rsidR="009F217B">
        <w:rPr>
          <w:rFonts w:ascii="仿宋" w:eastAsia="仿宋" w:hAnsi="仿宋" w:hint="eastAsia"/>
          <w:sz w:val="26"/>
          <w:szCs w:val="26"/>
        </w:rPr>
        <w:t>指数</w:t>
      </w:r>
      <w:r w:rsidR="00325150">
        <w:rPr>
          <w:rFonts w:ascii="仿宋" w:eastAsia="仿宋" w:hAnsi="仿宋" w:hint="eastAsia"/>
          <w:sz w:val="26"/>
          <w:szCs w:val="26"/>
        </w:rPr>
        <w:t>对应的基金可以选择</w:t>
      </w:r>
      <w:proofErr w:type="gramStart"/>
      <w:r w:rsidR="00325150">
        <w:rPr>
          <w:rFonts w:ascii="仿宋" w:eastAsia="仿宋" w:hAnsi="仿宋" w:hint="eastAsia"/>
          <w:sz w:val="26"/>
          <w:szCs w:val="26"/>
        </w:rPr>
        <w:t>天弘中</w:t>
      </w:r>
      <w:proofErr w:type="gramEnd"/>
      <w:r w:rsidR="00325150">
        <w:rPr>
          <w:rFonts w:ascii="仿宋" w:eastAsia="仿宋" w:hAnsi="仿宋" w:hint="eastAsia"/>
          <w:sz w:val="26"/>
          <w:szCs w:val="26"/>
        </w:rPr>
        <w:t>证医药100</w:t>
      </w:r>
      <w:r w:rsidR="00AB5D23">
        <w:rPr>
          <w:rFonts w:ascii="仿宋" w:eastAsia="仿宋" w:hAnsi="仿宋" w:hint="eastAsia"/>
          <w:sz w:val="26"/>
          <w:szCs w:val="26"/>
        </w:rPr>
        <w:t>指数基金，基金的管理费和托管费</w:t>
      </w:r>
      <w:r w:rsidR="00AB5D23">
        <w:rPr>
          <w:rFonts w:ascii="仿宋" w:eastAsia="仿宋" w:hAnsi="仿宋" w:hint="eastAsia"/>
          <w:sz w:val="26"/>
          <w:szCs w:val="26"/>
        </w:rPr>
        <w:lastRenderedPageBreak/>
        <w:t>用都很低，可以节省</w:t>
      </w:r>
      <w:r w:rsidR="00325150">
        <w:rPr>
          <w:rFonts w:ascii="仿宋" w:eastAsia="仿宋" w:hAnsi="仿宋" w:hint="eastAsia"/>
          <w:sz w:val="26"/>
          <w:szCs w:val="26"/>
        </w:rPr>
        <w:t>成本</w:t>
      </w:r>
      <w:r>
        <w:rPr>
          <w:rFonts w:ascii="仿宋" w:eastAsia="仿宋" w:hAnsi="仿宋" w:hint="eastAsia"/>
          <w:sz w:val="26"/>
          <w:szCs w:val="26"/>
        </w:rPr>
        <w:t>。二师父认为最近医药行业一系列黑天鹅</w:t>
      </w:r>
      <w:r w:rsidR="00AB5D23">
        <w:rPr>
          <w:rFonts w:ascii="仿宋" w:eastAsia="仿宋" w:hAnsi="仿宋" w:hint="eastAsia"/>
          <w:sz w:val="26"/>
          <w:szCs w:val="26"/>
        </w:rPr>
        <w:t>事件很大概率会给我们带来比较好的投资机会，切记</w:t>
      </w:r>
      <w:r w:rsidR="009F217B">
        <w:rPr>
          <w:rFonts w:ascii="仿宋" w:eastAsia="仿宋" w:hAnsi="仿宋" w:hint="eastAsia"/>
          <w:sz w:val="26"/>
          <w:szCs w:val="26"/>
        </w:rPr>
        <w:t>要用逆向思维进行投资，也一定</w:t>
      </w:r>
      <w:bookmarkStart w:id="0" w:name="_GoBack"/>
      <w:bookmarkEnd w:id="0"/>
      <w:r w:rsidR="00AB5D23">
        <w:rPr>
          <w:rFonts w:ascii="仿宋" w:eastAsia="仿宋" w:hAnsi="仿宋" w:hint="eastAsia"/>
          <w:sz w:val="26"/>
          <w:szCs w:val="26"/>
        </w:rPr>
        <w:t>要做好不同类投资产品</w:t>
      </w:r>
      <w:r>
        <w:rPr>
          <w:rFonts w:ascii="仿宋" w:eastAsia="仿宋" w:hAnsi="仿宋" w:hint="eastAsia"/>
          <w:sz w:val="26"/>
          <w:szCs w:val="26"/>
        </w:rPr>
        <w:t>的轮动，</w:t>
      </w:r>
      <w:r w:rsidR="00AB5D23">
        <w:rPr>
          <w:rFonts w:ascii="仿宋" w:eastAsia="仿宋" w:hAnsi="仿宋" w:hint="eastAsia"/>
          <w:sz w:val="26"/>
          <w:szCs w:val="26"/>
        </w:rPr>
        <w:t>不仅是同一行业的不同类别基金，而且也包括不同行业，不同选股规则的指数基金的轮动，</w:t>
      </w:r>
      <w:r>
        <w:rPr>
          <w:rFonts w:ascii="仿宋" w:eastAsia="仿宋" w:hAnsi="仿宋" w:hint="eastAsia"/>
          <w:sz w:val="26"/>
          <w:szCs w:val="26"/>
        </w:rPr>
        <w:t>这样能够让我们的投资更加</w:t>
      </w:r>
      <w:r w:rsidR="00325150">
        <w:rPr>
          <w:rFonts w:ascii="仿宋" w:eastAsia="仿宋" w:hAnsi="仿宋" w:hint="eastAsia"/>
          <w:sz w:val="26"/>
          <w:szCs w:val="26"/>
        </w:rPr>
        <w:t>安全。</w:t>
      </w:r>
    </w:p>
    <w:p w:rsidR="0062525C" w:rsidRPr="00DF6848" w:rsidRDefault="0062525C" w:rsidP="00DF6848">
      <w:pPr>
        <w:rPr>
          <w:rFonts w:ascii="仿宋" w:eastAsia="仿宋" w:hAnsi="仿宋"/>
          <w:sz w:val="26"/>
          <w:szCs w:val="26"/>
        </w:rPr>
      </w:pPr>
    </w:p>
    <w:sectPr w:rsidR="0062525C" w:rsidRPr="00DF6848">
      <w:head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2C90" w:rsidRDefault="00572C90" w:rsidP="00C62AFF">
      <w:r>
        <w:separator/>
      </w:r>
    </w:p>
  </w:endnote>
  <w:endnote w:type="continuationSeparator" w:id="0">
    <w:p w:rsidR="00572C90" w:rsidRDefault="00572C90" w:rsidP="00C62A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2C90" w:rsidRDefault="00572C90" w:rsidP="00C62AFF">
      <w:r>
        <w:separator/>
      </w:r>
    </w:p>
  </w:footnote>
  <w:footnote w:type="continuationSeparator" w:id="0">
    <w:p w:rsidR="00572C90" w:rsidRDefault="00572C90" w:rsidP="00C62A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36CA" w:rsidRDefault="003336CA">
    <w:pPr>
      <w:pStyle w:val="a3"/>
    </w:pPr>
    <w:r>
      <w:rPr>
        <w:rFonts w:hint="eastAsia"/>
      </w:rPr>
      <w:t>版权所有，转载请授权</w:t>
    </w:r>
    <w:r>
      <w:ptab w:relativeTo="margin" w:alignment="center" w:leader="none"/>
    </w:r>
    <w:r w:rsidRPr="003336CA">
      <w:rPr>
        <w:rFonts w:ascii="仿宋" w:eastAsia="仿宋" w:hAnsi="仿宋" w:hint="eastAsia"/>
        <w:b/>
        <w:sz w:val="44"/>
        <w:szCs w:val="44"/>
      </w:rPr>
      <w:t>二</w:t>
    </w:r>
    <w:proofErr w:type="gramStart"/>
    <w:r w:rsidRPr="003336CA">
      <w:rPr>
        <w:rFonts w:ascii="仿宋" w:eastAsia="仿宋" w:hAnsi="仿宋" w:hint="eastAsia"/>
        <w:b/>
        <w:sz w:val="44"/>
        <w:szCs w:val="44"/>
      </w:rPr>
      <w:t>师父定投学堂</w:t>
    </w:r>
    <w:proofErr w:type="gramEnd"/>
    <w:r>
      <w:ptab w:relativeTo="margin" w:alignment="right" w:leader="none"/>
    </w:r>
    <w:r>
      <w:rPr>
        <w:rFonts w:hint="eastAsia"/>
      </w:rPr>
      <w:t>作者：二师父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34445"/>
    <w:multiLevelType w:val="hybridMultilevel"/>
    <w:tmpl w:val="5E2C56F0"/>
    <w:lvl w:ilvl="0" w:tplc="55C042F6">
      <w:start w:val="1"/>
      <w:numFmt w:val="japaneseCounting"/>
      <w:lvlText w:val="%1、"/>
      <w:lvlJc w:val="left"/>
      <w:pPr>
        <w:ind w:left="816" w:hanging="81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352521D"/>
    <w:multiLevelType w:val="hybridMultilevel"/>
    <w:tmpl w:val="FA728C0E"/>
    <w:lvl w:ilvl="0" w:tplc="F56A828E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92F5000"/>
    <w:multiLevelType w:val="hybridMultilevel"/>
    <w:tmpl w:val="C3A66A40"/>
    <w:lvl w:ilvl="0" w:tplc="28E435B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2FD04B4"/>
    <w:multiLevelType w:val="hybridMultilevel"/>
    <w:tmpl w:val="B204EB04"/>
    <w:lvl w:ilvl="0" w:tplc="8C10D2E8">
      <w:start w:val="1"/>
      <w:numFmt w:val="japaneseCounting"/>
      <w:lvlText w:val="第%1、"/>
      <w:lvlJc w:val="left"/>
      <w:pPr>
        <w:ind w:left="792" w:hanging="79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8381C26"/>
    <w:multiLevelType w:val="hybridMultilevel"/>
    <w:tmpl w:val="B108FDE0"/>
    <w:lvl w:ilvl="0" w:tplc="1246784E">
      <w:start w:val="1"/>
      <w:numFmt w:val="japaneseCounting"/>
      <w:lvlText w:val="第%1，"/>
      <w:lvlJc w:val="left"/>
      <w:pPr>
        <w:ind w:left="792" w:hanging="79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150F"/>
    <w:rsid w:val="000109C0"/>
    <w:rsid w:val="0004346B"/>
    <w:rsid w:val="00074ACE"/>
    <w:rsid w:val="0008697E"/>
    <w:rsid w:val="00093DE0"/>
    <w:rsid w:val="000A5EAE"/>
    <w:rsid w:val="000B22AF"/>
    <w:rsid w:val="000C0140"/>
    <w:rsid w:val="000C2092"/>
    <w:rsid w:val="000C76DA"/>
    <w:rsid w:val="000E0F9B"/>
    <w:rsid w:val="0010044E"/>
    <w:rsid w:val="001331B2"/>
    <w:rsid w:val="00141992"/>
    <w:rsid w:val="001547CC"/>
    <w:rsid w:val="00154D80"/>
    <w:rsid w:val="001936E1"/>
    <w:rsid w:val="001A66B1"/>
    <w:rsid w:val="001A7297"/>
    <w:rsid w:val="001A7D4F"/>
    <w:rsid w:val="001C1450"/>
    <w:rsid w:val="001C55E6"/>
    <w:rsid w:val="001D79AC"/>
    <w:rsid w:val="001F1FBE"/>
    <w:rsid w:val="00210883"/>
    <w:rsid w:val="0023617A"/>
    <w:rsid w:val="002423D6"/>
    <w:rsid w:val="002541DF"/>
    <w:rsid w:val="00272B90"/>
    <w:rsid w:val="00277013"/>
    <w:rsid w:val="00277CDE"/>
    <w:rsid w:val="002A22A2"/>
    <w:rsid w:val="002D0E6B"/>
    <w:rsid w:val="002E1449"/>
    <w:rsid w:val="00303D65"/>
    <w:rsid w:val="00325150"/>
    <w:rsid w:val="003336CA"/>
    <w:rsid w:val="00347E38"/>
    <w:rsid w:val="00351628"/>
    <w:rsid w:val="00391DB9"/>
    <w:rsid w:val="003A727A"/>
    <w:rsid w:val="003C606C"/>
    <w:rsid w:val="003E3FC5"/>
    <w:rsid w:val="003F591E"/>
    <w:rsid w:val="0042093B"/>
    <w:rsid w:val="00431296"/>
    <w:rsid w:val="00463680"/>
    <w:rsid w:val="00493A6F"/>
    <w:rsid w:val="004B150F"/>
    <w:rsid w:val="004D0759"/>
    <w:rsid w:val="004E2872"/>
    <w:rsid w:val="004F42A0"/>
    <w:rsid w:val="00504748"/>
    <w:rsid w:val="00517923"/>
    <w:rsid w:val="0053376B"/>
    <w:rsid w:val="00540C7E"/>
    <w:rsid w:val="00551911"/>
    <w:rsid w:val="00572C90"/>
    <w:rsid w:val="00582D05"/>
    <w:rsid w:val="005A6F99"/>
    <w:rsid w:val="005A7A36"/>
    <w:rsid w:val="005B24F3"/>
    <w:rsid w:val="005D0F5B"/>
    <w:rsid w:val="005E0C31"/>
    <w:rsid w:val="005E4929"/>
    <w:rsid w:val="005E7E37"/>
    <w:rsid w:val="005F2205"/>
    <w:rsid w:val="005F303D"/>
    <w:rsid w:val="005F4A87"/>
    <w:rsid w:val="005F7244"/>
    <w:rsid w:val="006016FB"/>
    <w:rsid w:val="0062525C"/>
    <w:rsid w:val="00682517"/>
    <w:rsid w:val="006977E4"/>
    <w:rsid w:val="006A03C0"/>
    <w:rsid w:val="006B59C6"/>
    <w:rsid w:val="006C3324"/>
    <w:rsid w:val="006F24BB"/>
    <w:rsid w:val="006F3FBA"/>
    <w:rsid w:val="0070767F"/>
    <w:rsid w:val="007156DE"/>
    <w:rsid w:val="00744711"/>
    <w:rsid w:val="00774F24"/>
    <w:rsid w:val="007845A5"/>
    <w:rsid w:val="007B33FA"/>
    <w:rsid w:val="007E564C"/>
    <w:rsid w:val="007E59E8"/>
    <w:rsid w:val="007F224C"/>
    <w:rsid w:val="0081069F"/>
    <w:rsid w:val="00811345"/>
    <w:rsid w:val="00843D23"/>
    <w:rsid w:val="00863265"/>
    <w:rsid w:val="00873441"/>
    <w:rsid w:val="008749B0"/>
    <w:rsid w:val="008A560A"/>
    <w:rsid w:val="008A6F13"/>
    <w:rsid w:val="008F5854"/>
    <w:rsid w:val="00907532"/>
    <w:rsid w:val="009352FB"/>
    <w:rsid w:val="009510A6"/>
    <w:rsid w:val="00966F82"/>
    <w:rsid w:val="00975025"/>
    <w:rsid w:val="009A7CE8"/>
    <w:rsid w:val="009A7E4A"/>
    <w:rsid w:val="009B6727"/>
    <w:rsid w:val="009D1B3B"/>
    <w:rsid w:val="009D30DD"/>
    <w:rsid w:val="009F217B"/>
    <w:rsid w:val="00A00C9D"/>
    <w:rsid w:val="00A56EEB"/>
    <w:rsid w:val="00AB5D23"/>
    <w:rsid w:val="00AE2DAE"/>
    <w:rsid w:val="00AE3E87"/>
    <w:rsid w:val="00AE6756"/>
    <w:rsid w:val="00B01CE1"/>
    <w:rsid w:val="00B023C3"/>
    <w:rsid w:val="00B061C9"/>
    <w:rsid w:val="00B156A2"/>
    <w:rsid w:val="00B53358"/>
    <w:rsid w:val="00B97DC2"/>
    <w:rsid w:val="00BA1964"/>
    <w:rsid w:val="00BB4248"/>
    <w:rsid w:val="00BC3194"/>
    <w:rsid w:val="00BD2777"/>
    <w:rsid w:val="00BD3B47"/>
    <w:rsid w:val="00C37A3D"/>
    <w:rsid w:val="00C5447B"/>
    <w:rsid w:val="00C62AFF"/>
    <w:rsid w:val="00CA499A"/>
    <w:rsid w:val="00CC4EA5"/>
    <w:rsid w:val="00CE3810"/>
    <w:rsid w:val="00CE7E90"/>
    <w:rsid w:val="00CF783D"/>
    <w:rsid w:val="00D44E28"/>
    <w:rsid w:val="00D54683"/>
    <w:rsid w:val="00D57DB0"/>
    <w:rsid w:val="00D733F0"/>
    <w:rsid w:val="00D84E1C"/>
    <w:rsid w:val="00DA4DBE"/>
    <w:rsid w:val="00DA542F"/>
    <w:rsid w:val="00DB0EB2"/>
    <w:rsid w:val="00DB4123"/>
    <w:rsid w:val="00DB6C07"/>
    <w:rsid w:val="00DC09AF"/>
    <w:rsid w:val="00DD7D01"/>
    <w:rsid w:val="00DE7374"/>
    <w:rsid w:val="00DF0853"/>
    <w:rsid w:val="00DF6848"/>
    <w:rsid w:val="00E56771"/>
    <w:rsid w:val="00E56F51"/>
    <w:rsid w:val="00E76C2B"/>
    <w:rsid w:val="00E80967"/>
    <w:rsid w:val="00E86A29"/>
    <w:rsid w:val="00E86F49"/>
    <w:rsid w:val="00E87645"/>
    <w:rsid w:val="00E91E90"/>
    <w:rsid w:val="00EA23D5"/>
    <w:rsid w:val="00EA3184"/>
    <w:rsid w:val="00EB5B2E"/>
    <w:rsid w:val="00ED1679"/>
    <w:rsid w:val="00ED55B5"/>
    <w:rsid w:val="00F051D9"/>
    <w:rsid w:val="00F23C43"/>
    <w:rsid w:val="00F55EF3"/>
    <w:rsid w:val="00F87FD0"/>
    <w:rsid w:val="00F916BB"/>
    <w:rsid w:val="00FA0EDD"/>
    <w:rsid w:val="00FA3A5B"/>
    <w:rsid w:val="00FD346F"/>
    <w:rsid w:val="00FD4F48"/>
    <w:rsid w:val="00FE41EF"/>
    <w:rsid w:val="00FF4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2A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62A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2A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62AFF"/>
    <w:rPr>
      <w:sz w:val="18"/>
      <w:szCs w:val="18"/>
    </w:rPr>
  </w:style>
  <w:style w:type="paragraph" w:styleId="a5">
    <w:name w:val="List Paragraph"/>
    <w:basedOn w:val="a"/>
    <w:uiPriority w:val="34"/>
    <w:qFormat/>
    <w:rsid w:val="004F42A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3336C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336C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2A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62A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2A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62AFF"/>
    <w:rPr>
      <w:sz w:val="18"/>
      <w:szCs w:val="18"/>
    </w:rPr>
  </w:style>
  <w:style w:type="paragraph" w:styleId="a5">
    <w:name w:val="List Paragraph"/>
    <w:basedOn w:val="a"/>
    <w:uiPriority w:val="34"/>
    <w:qFormat/>
    <w:rsid w:val="004F42A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3336C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336C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02BB22-A119-42FF-AE66-AF9D90F7CD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1151</TotalTime>
  <Pages>4</Pages>
  <Words>152</Words>
  <Characters>867</Characters>
  <Application>Microsoft Office Word</Application>
  <DocSecurity>0</DocSecurity>
  <Lines>7</Lines>
  <Paragraphs>2</Paragraphs>
  <ScaleCrop>false</ScaleCrop>
  <Company>Microsoft</Company>
  <LinksUpToDate>false</LinksUpToDate>
  <CharactersWithSpaces>1017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李恒樟</dc:creator>
  <cp:lastModifiedBy>李恒樟</cp:lastModifiedBy>
  <cp:revision>127</cp:revision>
  <cp:lastPrinted>2019-01-07T18:37:00Z</cp:lastPrinted>
  <dcterms:created xsi:type="dcterms:W3CDTF">2018-01-24T13:47:00Z</dcterms:created>
  <dcterms:modified xsi:type="dcterms:W3CDTF">2019-01-13T18:27:00Z</dcterms:modified>
</cp:coreProperties>
</file>