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F8" w:rsidRDefault="00660B74" w:rsidP="00714D8F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智能定投和慧定</w:t>
      </w:r>
      <w:proofErr w:type="gramEnd"/>
      <w:r>
        <w:rPr>
          <w:rFonts w:ascii="仿宋" w:eastAsia="仿宋" w:hAnsi="仿宋" w:hint="eastAsia"/>
          <w:sz w:val="32"/>
          <w:szCs w:val="32"/>
        </w:rPr>
        <w:t>投的区别</w:t>
      </w:r>
    </w:p>
    <w:p w:rsidR="009510A6" w:rsidRPr="00AC38F8" w:rsidRDefault="00906F59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经常有读者朋友讨论基金申购平台上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的定投策略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。主要集中在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智能定投和慧定投这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两种策略上。</w:t>
      </w:r>
    </w:p>
    <w:p w:rsidR="00AC38F8" w:rsidRPr="00AC38F8" w:rsidRDefault="00FD2617" w:rsidP="00714D8F">
      <w:pPr>
        <w:tabs>
          <w:tab w:val="left" w:pos="3644"/>
        </w:tabs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/>
          <w:color w:val="000000" w:themeColor="text1"/>
          <w:sz w:val="26"/>
          <w:szCs w:val="26"/>
        </w:rPr>
        <w:tab/>
      </w:r>
    </w:p>
    <w:p w:rsidR="00843D23" w:rsidRDefault="00906F59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因为工薪阶层都比较忙，所以</w:t>
      </w:r>
      <w:r w:rsidR="004F2B8B">
        <w:rPr>
          <w:rFonts w:ascii="仿宋" w:eastAsia="仿宋" w:hAnsi="仿宋" w:hint="eastAsia"/>
          <w:color w:val="000000" w:themeColor="text1"/>
          <w:sz w:val="26"/>
          <w:szCs w:val="26"/>
        </w:rPr>
        <w:t>这种一键设置然后平台自动买入的</w:t>
      </w:r>
      <w:proofErr w:type="gramStart"/>
      <w:r w:rsidR="004F2B8B">
        <w:rPr>
          <w:rFonts w:ascii="仿宋" w:eastAsia="仿宋" w:hAnsi="仿宋" w:hint="eastAsia"/>
          <w:color w:val="000000" w:themeColor="text1"/>
          <w:sz w:val="26"/>
          <w:szCs w:val="26"/>
        </w:rPr>
        <w:t>定投方法</w:t>
      </w:r>
      <w:proofErr w:type="gramEnd"/>
      <w:r w:rsidR="004F2B8B">
        <w:rPr>
          <w:rFonts w:ascii="仿宋" w:eastAsia="仿宋" w:hAnsi="仿宋" w:hint="eastAsia"/>
          <w:color w:val="000000" w:themeColor="text1"/>
          <w:sz w:val="26"/>
          <w:szCs w:val="26"/>
        </w:rPr>
        <w:t>还是受到了很多朋友的欢迎。</w:t>
      </w:r>
    </w:p>
    <w:p w:rsidR="001B6961" w:rsidRDefault="001B6961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1B6961" w:rsidRDefault="001B6961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今天二师父就给大家讲讲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智能定投与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慧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定投两种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策略的区别。</w:t>
      </w:r>
    </w:p>
    <w:p w:rsidR="00AC38F8" w:rsidRDefault="00AC38F8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AC38F8" w:rsidRDefault="00AC38F8" w:rsidP="00714D8F">
      <w:pPr>
        <w:jc w:val="center"/>
        <w:rPr>
          <w:rFonts w:ascii="仿宋" w:eastAsia="仿宋" w:hAnsi="仿宋"/>
          <w:b/>
          <w:color w:val="000000" w:themeColor="text1"/>
          <w:sz w:val="36"/>
          <w:szCs w:val="36"/>
        </w:rPr>
      </w:pPr>
      <w:r w:rsidRPr="00AC38F8">
        <w:rPr>
          <w:rFonts w:ascii="仿宋" w:eastAsia="仿宋" w:hAnsi="仿宋" w:hint="eastAsia"/>
          <w:b/>
          <w:color w:val="000000" w:themeColor="text1"/>
          <w:sz w:val="36"/>
          <w:szCs w:val="36"/>
        </w:rPr>
        <w:t>1</w:t>
      </w:r>
    </w:p>
    <w:p w:rsidR="007156DE" w:rsidRPr="009D142F" w:rsidRDefault="001B6961" w:rsidP="00714D8F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proofErr w:type="gramStart"/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智能定投究竟</w:t>
      </w:r>
      <w:proofErr w:type="gramEnd"/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有多智能？</w:t>
      </w:r>
    </w:p>
    <w:p w:rsidR="00E07A72" w:rsidRPr="00AC38F8" w:rsidRDefault="00714D8F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/>
          <w:noProof/>
          <w:color w:val="000000" w:themeColor="text1"/>
          <w:sz w:val="26"/>
          <w:szCs w:val="26"/>
        </w:rPr>
        <w:drawing>
          <wp:inline distT="0" distB="0" distL="0" distR="0">
            <wp:extent cx="5275821" cy="4350328"/>
            <wp:effectExtent l="0" t="0" r="1270" b="0"/>
            <wp:docPr id="4" name="图片 4" descr="C:\Users\ASUS\Desktop\QQ图片20181202023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QQ图片201812020231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8F" w:rsidRDefault="00714D8F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智能定投本质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上是一种价值平均策略。</w:t>
      </w:r>
      <w:r w:rsidR="003E7AD2">
        <w:rPr>
          <w:rFonts w:ascii="仿宋" w:eastAsia="仿宋" w:hAnsi="仿宋" w:hint="eastAsia"/>
          <w:color w:val="000000" w:themeColor="text1"/>
          <w:sz w:val="26"/>
          <w:szCs w:val="26"/>
        </w:rPr>
        <w:t>也叫做市值恒定</w:t>
      </w:r>
      <w:proofErr w:type="gramStart"/>
      <w:r w:rsidR="003E7AD2">
        <w:rPr>
          <w:rFonts w:ascii="仿宋" w:eastAsia="仿宋" w:hAnsi="仿宋" w:hint="eastAsia"/>
          <w:color w:val="000000" w:themeColor="text1"/>
          <w:sz w:val="26"/>
          <w:szCs w:val="26"/>
        </w:rPr>
        <w:t>定</w:t>
      </w:r>
      <w:proofErr w:type="gramEnd"/>
      <w:r w:rsidR="003E7AD2">
        <w:rPr>
          <w:rFonts w:ascii="仿宋" w:eastAsia="仿宋" w:hAnsi="仿宋" w:hint="eastAsia"/>
          <w:color w:val="000000" w:themeColor="text1"/>
          <w:sz w:val="26"/>
          <w:szCs w:val="26"/>
        </w:rPr>
        <w:t>投法。</w:t>
      </w: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从上图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智能定投的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第一种方案，上涨少投，下跌多投。我们可以看到，初始的时候基金净值是1，目标持仓市值是1000，所以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投入投入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1000元买入1000份。</w:t>
      </w: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接着，假设基金净值下跌了百分之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20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，基金的净值变为0.8.这个时候我们仍然保持市值不变，每月都保证市值在上月的基础上增加1000，所以我们要保证2000的市值。</w:t>
      </w: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那么这个时候需要投入1200元买入1500份，这个时候才能够保证市值是2000元。</w:t>
      </w: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以此类推，接下来的买入都保证市值恒定，因此这种策略也叫做市值恒定策略。</w:t>
      </w: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价值平均和市值恒定是为了保证每月的基金持仓市值不变，因此在上涨的时候自然投入金额就变少，下跌的过程中自然投入金额多。</w:t>
      </w: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E7AD2" w:rsidRDefault="003E7AD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这是价值平均策略的基本方法。在实际的操作过程中设置好以后就可以自动定投。</w:t>
      </w:r>
    </w:p>
    <w:p w:rsidR="00757C35" w:rsidRDefault="00757C35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9D142F" w:rsidRPr="008F34B5" w:rsidRDefault="00757C35" w:rsidP="008F34B5">
      <w:pPr>
        <w:jc w:val="center"/>
        <w:rPr>
          <w:rFonts w:ascii="仿宋" w:eastAsia="仿宋" w:hAnsi="仿宋"/>
          <w:b/>
          <w:color w:val="000000" w:themeColor="text1"/>
          <w:sz w:val="36"/>
          <w:szCs w:val="36"/>
        </w:rPr>
      </w:pPr>
      <w:r w:rsidRPr="00757C35">
        <w:rPr>
          <w:rFonts w:ascii="仿宋" w:eastAsia="仿宋" w:hAnsi="仿宋" w:hint="eastAsia"/>
          <w:b/>
          <w:color w:val="000000" w:themeColor="text1"/>
          <w:sz w:val="36"/>
          <w:szCs w:val="36"/>
        </w:rPr>
        <w:lastRenderedPageBreak/>
        <w:t>2</w:t>
      </w:r>
    </w:p>
    <w:p w:rsidR="00EB5B2E" w:rsidRDefault="008F34B5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慧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定投又是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如何操作的呢</w:t>
      </w:r>
      <w:r w:rsidR="00757C35">
        <w:rPr>
          <w:rFonts w:ascii="仿宋" w:eastAsia="仿宋" w:hAnsi="仿宋" w:hint="eastAsia"/>
          <w:color w:val="000000" w:themeColor="text1"/>
          <w:sz w:val="26"/>
          <w:szCs w:val="26"/>
        </w:rPr>
        <w:t>？</w:t>
      </w:r>
    </w:p>
    <w:p w:rsidR="00CA013A" w:rsidRDefault="008F34B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/>
          <w:noProof/>
          <w:color w:val="000000" w:themeColor="text1"/>
          <w:sz w:val="26"/>
          <w:szCs w:val="26"/>
        </w:rPr>
        <w:drawing>
          <wp:inline distT="0" distB="0" distL="0" distR="0">
            <wp:extent cx="5274245" cy="4419600"/>
            <wp:effectExtent l="0" t="0" r="3175" b="0"/>
            <wp:docPr id="5" name="图片 5" descr="C:\Users\ASUS\Desktop\QQ图片20181202023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QQ图片201812020231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B5" w:rsidRDefault="008F34B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慧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定投有些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类似我们的均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线定投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策略，在基金净值偏离500日均线不同位置的时候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定投不同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的金额。</w:t>
      </w:r>
    </w:p>
    <w:p w:rsidR="008F34B5" w:rsidRDefault="008F34B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8F34B5" w:rsidRDefault="008F34B5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比如高于500日均线0-15%的时候只投入0.9倍的金额。高于500日均线15%-50%的时候只投入0.8倍的金额。</w:t>
      </w:r>
    </w:p>
    <w:p w:rsidR="003C56B3" w:rsidRDefault="003C56B3" w:rsidP="00714D8F">
      <w:pPr>
        <w:rPr>
          <w:rFonts w:ascii="仿宋" w:eastAsia="仿宋" w:hAnsi="仿宋" w:hint="eastAsia"/>
          <w:b/>
          <w:color w:val="000000" w:themeColor="text1"/>
          <w:sz w:val="26"/>
          <w:szCs w:val="26"/>
        </w:rPr>
      </w:pPr>
    </w:p>
    <w:p w:rsidR="008F34B5" w:rsidRDefault="008F34B5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策略也很简单，一看就懂也还是可以设置机器自动定投。</w:t>
      </w:r>
    </w:p>
    <w:p w:rsidR="003C56B3" w:rsidRDefault="003C56B3" w:rsidP="00714D8F">
      <w:pPr>
        <w:jc w:val="center"/>
        <w:rPr>
          <w:rFonts w:ascii="仿宋" w:eastAsia="仿宋" w:hAnsi="仿宋"/>
          <w:b/>
          <w:color w:val="000000" w:themeColor="text1"/>
          <w:sz w:val="36"/>
          <w:szCs w:val="36"/>
        </w:rPr>
      </w:pPr>
      <w:r w:rsidRPr="003C56B3">
        <w:rPr>
          <w:rFonts w:ascii="仿宋" w:eastAsia="仿宋" w:hAnsi="仿宋" w:hint="eastAsia"/>
          <w:b/>
          <w:color w:val="000000" w:themeColor="text1"/>
          <w:sz w:val="36"/>
          <w:szCs w:val="36"/>
        </w:rPr>
        <w:t>3</w:t>
      </w:r>
    </w:p>
    <w:p w:rsidR="00F30997" w:rsidRDefault="00FC1BEE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那么这两种策略有什么区别。</w:t>
      </w:r>
    </w:p>
    <w:p w:rsidR="00FC1BEE" w:rsidRDefault="00FC1BEE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二师父认为没啥区别，本质上是逆向投资，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智能定投和慧定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投有两个问题，</w:t>
      </w:r>
    </w:p>
    <w:p w:rsidR="00FC1BEE" w:rsidRDefault="00FC1BEE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FC1BEE" w:rsidRDefault="00FC1BEE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第一是如果在基金高估的时候也可以用这两种策略，那么这个时候即使基金下跌我们购买的基金仍旧比较贵，会影响未来的收益率。</w:t>
      </w:r>
    </w:p>
    <w:p w:rsidR="00FC1BEE" w:rsidRDefault="00FC1BEE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FC1BEE" w:rsidRDefault="00FC1BEE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第二是两种策略只讲了买，并没有设定自动卖出。那么何时卖出成了一个疑问。没有卖出的系统是不完整的系统。</w:t>
      </w:r>
    </w:p>
    <w:p w:rsidR="001B35DE" w:rsidRDefault="001B35DE" w:rsidP="00714D8F">
      <w:pPr>
        <w:jc w:val="left"/>
        <w:rPr>
          <w:rFonts w:ascii="仿宋" w:eastAsia="仿宋" w:hAnsi="仿宋" w:hint="eastAsia"/>
          <w:b/>
          <w:color w:val="000000" w:themeColor="text1"/>
          <w:sz w:val="26"/>
          <w:szCs w:val="26"/>
        </w:rPr>
      </w:pPr>
    </w:p>
    <w:p w:rsidR="00FC1BEE" w:rsidRDefault="00FC1BEE" w:rsidP="00714D8F">
      <w:pPr>
        <w:jc w:val="left"/>
        <w:rPr>
          <w:rFonts w:ascii="仿宋" w:eastAsia="仿宋" w:hAnsi="仿宋" w:hint="eastAsia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所以，从二师父的角度来看这</w:t>
      </w:r>
      <w:proofErr w:type="gramStart"/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两种定投</w:t>
      </w:r>
      <w:proofErr w:type="gramEnd"/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策略我们可以去利用</w:t>
      </w:r>
      <w:r w:rsidR="00707429">
        <w:rPr>
          <w:rFonts w:ascii="仿宋" w:eastAsia="仿宋" w:hAnsi="仿宋" w:hint="eastAsia"/>
          <w:b/>
          <w:color w:val="000000" w:themeColor="text1"/>
          <w:sz w:val="26"/>
          <w:szCs w:val="26"/>
        </w:rPr>
        <w:t>他可取的地方。</w:t>
      </w:r>
    </w:p>
    <w:p w:rsidR="00707429" w:rsidRDefault="00707429" w:rsidP="00714D8F">
      <w:pPr>
        <w:jc w:val="left"/>
        <w:rPr>
          <w:rFonts w:ascii="仿宋" w:eastAsia="仿宋" w:hAnsi="仿宋" w:hint="eastAsia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但是二师父真的不建议把自己的资金交给基金打理。</w:t>
      </w:r>
    </w:p>
    <w:p w:rsidR="00707429" w:rsidRDefault="00707429" w:rsidP="00714D8F">
      <w:pPr>
        <w:jc w:val="left"/>
        <w:rPr>
          <w:rFonts w:ascii="仿宋" w:eastAsia="仿宋" w:hAnsi="仿宋" w:hint="eastAsia"/>
          <w:b/>
          <w:color w:val="000000" w:themeColor="text1"/>
          <w:sz w:val="26"/>
          <w:szCs w:val="26"/>
        </w:rPr>
      </w:pPr>
    </w:p>
    <w:p w:rsidR="00707429" w:rsidRPr="00707429" w:rsidRDefault="00707429" w:rsidP="00714D8F">
      <w:pPr>
        <w:jc w:val="left"/>
        <w:rPr>
          <w:rFonts w:ascii="仿宋" w:eastAsia="仿宋" w:hAnsi="仿宋"/>
          <w:color w:val="000000" w:themeColor="text1"/>
          <w:sz w:val="26"/>
          <w:szCs w:val="26"/>
        </w:rPr>
      </w:pPr>
      <w:r w:rsidRPr="00707429">
        <w:rPr>
          <w:rFonts w:ascii="仿宋" w:eastAsia="仿宋" w:hAnsi="仿宋" w:hint="eastAsia"/>
          <w:color w:val="000000" w:themeColor="text1"/>
          <w:sz w:val="26"/>
          <w:szCs w:val="26"/>
        </w:rPr>
        <w:t>最好的办法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是结合二师父的低估和均线策略。将价值投资和技术分析结合起来。这样能够更加完美地进入市场投资。</w:t>
      </w:r>
      <w:bookmarkStart w:id="0" w:name="_GoBack"/>
      <w:bookmarkEnd w:id="0"/>
    </w:p>
    <w:sectPr w:rsidR="00707429" w:rsidRPr="0070742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FF6" w:rsidRDefault="00AC0FF6" w:rsidP="00C62AFF">
      <w:r>
        <w:separator/>
      </w:r>
    </w:p>
  </w:endnote>
  <w:endnote w:type="continuationSeparator" w:id="0">
    <w:p w:rsidR="00AC0FF6" w:rsidRDefault="00AC0FF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FF6" w:rsidRDefault="00AC0FF6" w:rsidP="00C62AFF">
      <w:r>
        <w:separator/>
      </w:r>
    </w:p>
  </w:footnote>
  <w:footnote w:type="continuationSeparator" w:id="0">
    <w:p w:rsidR="00AC0FF6" w:rsidRDefault="00AC0FF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74ACE"/>
    <w:rsid w:val="00096189"/>
    <w:rsid w:val="000A5EAE"/>
    <w:rsid w:val="000C0140"/>
    <w:rsid w:val="000C76DA"/>
    <w:rsid w:val="000E0F9B"/>
    <w:rsid w:val="001A7D4F"/>
    <w:rsid w:val="001B35DE"/>
    <w:rsid w:val="001B6961"/>
    <w:rsid w:val="001C1450"/>
    <w:rsid w:val="0023617A"/>
    <w:rsid w:val="002423D6"/>
    <w:rsid w:val="002541DF"/>
    <w:rsid w:val="003336CA"/>
    <w:rsid w:val="00390C7C"/>
    <w:rsid w:val="003C56B3"/>
    <w:rsid w:val="003C606C"/>
    <w:rsid w:val="003E7AD2"/>
    <w:rsid w:val="00463680"/>
    <w:rsid w:val="00493A6F"/>
    <w:rsid w:val="004B150F"/>
    <w:rsid w:val="004F2B8B"/>
    <w:rsid w:val="004F42A0"/>
    <w:rsid w:val="00517923"/>
    <w:rsid w:val="00540C7E"/>
    <w:rsid w:val="00586F02"/>
    <w:rsid w:val="005A7A36"/>
    <w:rsid w:val="005B24F3"/>
    <w:rsid w:val="005E7E37"/>
    <w:rsid w:val="005F303D"/>
    <w:rsid w:val="005F4A87"/>
    <w:rsid w:val="005F7244"/>
    <w:rsid w:val="006016FB"/>
    <w:rsid w:val="00660B74"/>
    <w:rsid w:val="00682517"/>
    <w:rsid w:val="006977E4"/>
    <w:rsid w:val="006B59C6"/>
    <w:rsid w:val="006C3324"/>
    <w:rsid w:val="00707429"/>
    <w:rsid w:val="0070767F"/>
    <w:rsid w:val="00714D8F"/>
    <w:rsid w:val="007156DE"/>
    <w:rsid w:val="00744711"/>
    <w:rsid w:val="00757C35"/>
    <w:rsid w:val="00766763"/>
    <w:rsid w:val="00774F24"/>
    <w:rsid w:val="007845A5"/>
    <w:rsid w:val="007B33FA"/>
    <w:rsid w:val="0081069F"/>
    <w:rsid w:val="00843D23"/>
    <w:rsid w:val="00863265"/>
    <w:rsid w:val="008749B0"/>
    <w:rsid w:val="008A560A"/>
    <w:rsid w:val="008A6F13"/>
    <w:rsid w:val="008F34B5"/>
    <w:rsid w:val="008F5854"/>
    <w:rsid w:val="00906F59"/>
    <w:rsid w:val="00907532"/>
    <w:rsid w:val="009510A6"/>
    <w:rsid w:val="009A7CE8"/>
    <w:rsid w:val="009D142F"/>
    <w:rsid w:val="009D1B3B"/>
    <w:rsid w:val="009D30DD"/>
    <w:rsid w:val="00AC0FF6"/>
    <w:rsid w:val="00AC38F8"/>
    <w:rsid w:val="00AE2DAE"/>
    <w:rsid w:val="00AE3E87"/>
    <w:rsid w:val="00BA1964"/>
    <w:rsid w:val="00BC3194"/>
    <w:rsid w:val="00C05E01"/>
    <w:rsid w:val="00C62AFF"/>
    <w:rsid w:val="00CA013A"/>
    <w:rsid w:val="00CA499A"/>
    <w:rsid w:val="00DD7D01"/>
    <w:rsid w:val="00DE7374"/>
    <w:rsid w:val="00DF0853"/>
    <w:rsid w:val="00E07A72"/>
    <w:rsid w:val="00E56771"/>
    <w:rsid w:val="00E56F51"/>
    <w:rsid w:val="00E86A29"/>
    <w:rsid w:val="00E86F49"/>
    <w:rsid w:val="00E91E90"/>
    <w:rsid w:val="00EA23D5"/>
    <w:rsid w:val="00EB5B2E"/>
    <w:rsid w:val="00F23C43"/>
    <w:rsid w:val="00F30997"/>
    <w:rsid w:val="00F942FB"/>
    <w:rsid w:val="00FA0EDD"/>
    <w:rsid w:val="00FC1BEE"/>
    <w:rsid w:val="00FD2617"/>
    <w:rsid w:val="00FD4F48"/>
    <w:rsid w:val="00FE41EF"/>
    <w:rsid w:val="00FE7D35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C38F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C3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C38F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C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BDEE7-87A5-469F-8161-DB1EA2FE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58</cp:revision>
  <cp:lastPrinted>2018-07-30T17:47:00Z</cp:lastPrinted>
  <dcterms:created xsi:type="dcterms:W3CDTF">2018-01-24T13:47:00Z</dcterms:created>
  <dcterms:modified xsi:type="dcterms:W3CDTF">2018-12-01T18:58:00Z</dcterms:modified>
</cp:coreProperties>
</file>