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2"/>
          <w:szCs w:val="32"/>
          <w:lang w:val="en-US" w:eastAsia="zh-CN"/>
        </w:rPr>
      </w:pPr>
      <w:r>
        <w:rPr>
          <w:rFonts w:hint="eastAsia" w:ascii="仿宋" w:hAnsi="仿宋" w:eastAsia="仿宋"/>
          <w:b/>
          <w:sz w:val="32"/>
          <w:szCs w:val="32"/>
          <w:lang w:val="en-US" w:eastAsia="zh-CN"/>
        </w:rPr>
        <w:t>医药健康行业，中欧医疗和中证医疗哪个更值得投资</w:t>
      </w:r>
    </w:p>
    <w:p>
      <w:pPr>
        <w:jc w:val="center"/>
        <w:rPr>
          <w:rFonts w:ascii="仿宋" w:hAnsi="仿宋" w:eastAsia="仿宋"/>
          <w:b/>
          <w:szCs w:val="21"/>
        </w:rPr>
      </w:pPr>
    </w:p>
    <w:p>
      <w:pPr>
        <w:jc w:val="center"/>
        <w:rPr>
          <w:rFonts w:ascii="仿宋" w:hAnsi="仿宋" w:eastAsia="仿宋"/>
          <w:b/>
          <w:szCs w:val="21"/>
        </w:rPr>
      </w:pPr>
      <w:r>
        <w:rPr>
          <w:rFonts w:hint="eastAsia" w:ascii="仿宋" w:hAnsi="仿宋" w:eastAsia="仿宋"/>
          <w:b/>
          <w:szCs w:val="21"/>
        </w:rPr>
        <w:t>作者二师父</w:t>
      </w:r>
    </w:p>
    <w:p>
      <w:pPr>
        <w:jc w:val="center"/>
        <w:rPr>
          <w:rFonts w:hint="eastAsia" w:ascii="仿宋" w:hAnsi="仿宋" w:eastAsia="仿宋"/>
          <w:b/>
          <w:szCs w:val="21"/>
          <w:lang w:val="en-US" w:eastAsia="zh-CN"/>
        </w:rPr>
      </w:pPr>
      <w:r>
        <w:rPr>
          <w:rFonts w:hint="eastAsia" w:ascii="仿宋" w:hAnsi="仿宋" w:eastAsia="仿宋"/>
          <w:b/>
          <w:szCs w:val="21"/>
        </w:rPr>
        <w:t>微信公众号：二师父</w:t>
      </w:r>
      <w:r>
        <w:rPr>
          <w:rFonts w:hint="eastAsia" w:ascii="仿宋" w:hAnsi="仿宋" w:eastAsia="仿宋"/>
          <w:b/>
          <w:szCs w:val="21"/>
          <w:lang w:val="en-US" w:eastAsia="zh-CN"/>
        </w:rPr>
        <w:t>定投</w:t>
      </w:r>
      <w:r>
        <w:rPr>
          <w:rFonts w:hint="eastAsia" w:ascii="仿宋" w:hAnsi="仿宋" w:eastAsia="仿宋"/>
          <w:b/>
          <w:szCs w:val="21"/>
        </w:rPr>
        <w:t>；ID:ershifu</w:t>
      </w:r>
      <w:r>
        <w:rPr>
          <w:rFonts w:hint="eastAsia" w:ascii="仿宋" w:hAnsi="仿宋" w:eastAsia="仿宋"/>
          <w:b/>
          <w:szCs w:val="21"/>
          <w:lang w:val="en-US" w:eastAsia="zh-CN"/>
        </w:rPr>
        <w:t>dt</w:t>
      </w:r>
    </w:p>
    <w:p>
      <w:pPr>
        <w:jc w:val="left"/>
        <w:rPr>
          <w:rFonts w:hint="eastAsia" w:ascii="仿宋" w:hAnsi="仿宋" w:eastAsia="仿宋"/>
          <w:b/>
          <w:szCs w:val="21"/>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昨天介绍了医药健康行业的两只优秀基金，今天对比下医疗赛道的两只优秀基金。</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一个是指数基金——中证医疗ETF，一个是混合基金——中欧医疗。</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那么同为医疗行业基金，这两只基金有何区别，谁更值得投资呢？</w:t>
      </w:r>
    </w:p>
    <w:p>
      <w:pPr>
        <w:jc w:val="left"/>
        <w:rPr>
          <w:rFonts w:hint="eastAsia" w:ascii="仿宋" w:hAnsi="仿宋" w:eastAsia="仿宋"/>
          <w:b w:val="0"/>
          <w:bCs/>
          <w:sz w:val="24"/>
          <w:szCs w:val="24"/>
          <w:lang w:val="en-US" w:eastAsia="zh-CN"/>
        </w:rPr>
      </w:pPr>
    </w:p>
    <w:p>
      <w:pPr>
        <w:jc w:val="left"/>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不管是混合基金还是指数基金，本质都是一篮子投资标的集合。混合基金是一篮子股票和债券，指数基金是一篮子股票。</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大家可以这样理解，中欧医疗是由一个基金经理专门看篮子，根据行业分析和市场分析将自己认为好的债券、医疗行业相关股票放在篮子里面。</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而中证医疗ETF也是由一个基金经理专门看篮子，不过这个基金经理不用自己分析市场，他只需要根据中证医疗指数的调仓情况来把相应的医疗股票放在篮子里面。</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既然如此，基金的涨跌本质还是与篮子里面的投资标的涨跌幅有关。如果篮子里面的股票涨得好，基金也会涨得好。</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现在一起对比中欧医疗和中证医疗重仓股票。</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中欧医疗2020年第一季度的持仓股票：</w:t>
      </w:r>
      <w:r>
        <w:rPr>
          <w:rFonts w:hint="eastAsia" w:ascii="仿宋" w:hAnsi="仿宋" w:eastAsia="仿宋"/>
          <w:b/>
          <w:bCs w:val="0"/>
          <w:sz w:val="24"/>
          <w:szCs w:val="24"/>
          <w:lang w:val="en-US" w:eastAsia="zh-CN"/>
        </w:rPr>
        <w:t>爱尔眼科</w:t>
      </w:r>
      <w:r>
        <w:rPr>
          <w:rFonts w:hint="eastAsia" w:ascii="仿宋" w:hAnsi="仿宋" w:eastAsia="仿宋"/>
          <w:b w:val="0"/>
          <w:bCs/>
          <w:sz w:val="24"/>
          <w:szCs w:val="24"/>
          <w:lang w:val="en-US" w:eastAsia="zh-CN"/>
        </w:rPr>
        <w:t>、长春高新、凯莱英、恒瑞医药、普利制药、</w:t>
      </w:r>
      <w:r>
        <w:rPr>
          <w:rFonts w:hint="eastAsia" w:ascii="仿宋" w:hAnsi="仿宋" w:eastAsia="仿宋"/>
          <w:b/>
          <w:bCs w:val="0"/>
          <w:sz w:val="24"/>
          <w:szCs w:val="24"/>
          <w:lang w:val="en-US" w:eastAsia="zh-CN"/>
        </w:rPr>
        <w:t>药明康德</w:t>
      </w:r>
      <w:r>
        <w:rPr>
          <w:rFonts w:hint="eastAsia" w:ascii="仿宋" w:hAnsi="仿宋" w:eastAsia="仿宋"/>
          <w:b w:val="0"/>
          <w:bCs/>
          <w:sz w:val="24"/>
          <w:szCs w:val="24"/>
          <w:lang w:val="en-US" w:eastAsia="zh-CN"/>
        </w:rPr>
        <w:t>、</w:t>
      </w:r>
      <w:r>
        <w:rPr>
          <w:rFonts w:hint="eastAsia" w:ascii="仿宋" w:hAnsi="仿宋" w:eastAsia="仿宋"/>
          <w:b/>
          <w:bCs w:val="0"/>
          <w:sz w:val="24"/>
          <w:szCs w:val="24"/>
          <w:lang w:val="en-US" w:eastAsia="zh-CN"/>
        </w:rPr>
        <w:t>迈瑞医疗</w:t>
      </w:r>
      <w:r>
        <w:rPr>
          <w:rFonts w:hint="eastAsia" w:ascii="仿宋" w:hAnsi="仿宋" w:eastAsia="仿宋"/>
          <w:b w:val="0"/>
          <w:bCs/>
          <w:sz w:val="24"/>
          <w:szCs w:val="24"/>
          <w:lang w:val="en-US" w:eastAsia="zh-CN"/>
        </w:rPr>
        <w:t>、</w:t>
      </w:r>
      <w:r>
        <w:rPr>
          <w:rFonts w:hint="eastAsia" w:ascii="仿宋" w:hAnsi="仿宋" w:eastAsia="仿宋"/>
          <w:b/>
          <w:bCs w:val="0"/>
          <w:sz w:val="24"/>
          <w:szCs w:val="24"/>
          <w:lang w:val="en-US" w:eastAsia="zh-CN"/>
        </w:rPr>
        <w:t>泰格医药</w:t>
      </w:r>
      <w:r>
        <w:rPr>
          <w:rFonts w:hint="eastAsia" w:ascii="仿宋" w:hAnsi="仿宋" w:eastAsia="仿宋"/>
          <w:b w:val="0"/>
          <w:bCs/>
          <w:sz w:val="24"/>
          <w:szCs w:val="24"/>
          <w:lang w:val="en-US" w:eastAsia="zh-CN"/>
        </w:rPr>
        <w:t>、我武生物、华海药业。</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中证医疗2020年第一季度持仓股票：</w:t>
      </w:r>
      <w:r>
        <w:rPr>
          <w:rFonts w:hint="eastAsia" w:ascii="仿宋" w:hAnsi="仿宋" w:eastAsia="仿宋"/>
          <w:b/>
          <w:bCs w:val="0"/>
          <w:sz w:val="24"/>
          <w:szCs w:val="24"/>
          <w:lang w:val="en-US" w:eastAsia="zh-CN"/>
        </w:rPr>
        <w:t>药明康德</w:t>
      </w:r>
      <w:r>
        <w:rPr>
          <w:rFonts w:hint="eastAsia" w:ascii="仿宋" w:hAnsi="仿宋" w:eastAsia="仿宋"/>
          <w:b w:val="0"/>
          <w:bCs/>
          <w:sz w:val="24"/>
          <w:szCs w:val="24"/>
          <w:lang w:val="en-US" w:eastAsia="zh-CN"/>
        </w:rPr>
        <w:t>、</w:t>
      </w:r>
      <w:r>
        <w:rPr>
          <w:rFonts w:hint="eastAsia" w:ascii="仿宋" w:hAnsi="仿宋" w:eastAsia="仿宋"/>
          <w:b/>
          <w:bCs w:val="0"/>
          <w:sz w:val="24"/>
          <w:szCs w:val="24"/>
          <w:lang w:val="en-US" w:eastAsia="zh-CN"/>
        </w:rPr>
        <w:t>爱尔眼科</w:t>
      </w:r>
      <w:r>
        <w:rPr>
          <w:rFonts w:hint="eastAsia" w:ascii="仿宋" w:hAnsi="仿宋" w:eastAsia="仿宋"/>
          <w:b w:val="0"/>
          <w:bCs/>
          <w:sz w:val="24"/>
          <w:szCs w:val="24"/>
          <w:lang w:val="en-US" w:eastAsia="zh-CN"/>
        </w:rPr>
        <w:t>、乐普医疗、</w:t>
      </w:r>
      <w:r>
        <w:rPr>
          <w:rFonts w:hint="eastAsia" w:ascii="仿宋" w:hAnsi="仿宋" w:eastAsia="仿宋"/>
          <w:b/>
          <w:bCs w:val="0"/>
          <w:sz w:val="24"/>
          <w:szCs w:val="24"/>
          <w:lang w:val="en-US" w:eastAsia="zh-CN"/>
        </w:rPr>
        <w:t>迈瑞医疗</w:t>
      </w:r>
      <w:r>
        <w:rPr>
          <w:rFonts w:hint="eastAsia" w:ascii="仿宋" w:hAnsi="仿宋" w:eastAsia="仿宋"/>
          <w:b w:val="0"/>
          <w:bCs/>
          <w:sz w:val="24"/>
          <w:szCs w:val="24"/>
          <w:lang w:val="en-US" w:eastAsia="zh-CN"/>
        </w:rPr>
        <w:t>、</w:t>
      </w:r>
      <w:r>
        <w:rPr>
          <w:rFonts w:hint="eastAsia" w:ascii="仿宋" w:hAnsi="仿宋" w:eastAsia="仿宋"/>
          <w:b/>
          <w:bCs w:val="0"/>
          <w:sz w:val="24"/>
          <w:szCs w:val="24"/>
          <w:lang w:val="en-US" w:eastAsia="zh-CN"/>
        </w:rPr>
        <w:t>泰格医药</w:t>
      </w:r>
      <w:r>
        <w:rPr>
          <w:rFonts w:hint="eastAsia" w:ascii="仿宋" w:hAnsi="仿宋" w:eastAsia="仿宋"/>
          <w:b w:val="0"/>
          <w:bCs/>
          <w:sz w:val="24"/>
          <w:szCs w:val="24"/>
          <w:lang w:val="en-US" w:eastAsia="zh-CN"/>
        </w:rPr>
        <w:t>、美年健康、卫宁健康、鱼跃医疗、通策医疗、健帆生物。</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中欧医疗并不完全是持有的医疗器械类企业，比如长春高新就属于基因工程和生物类制药企业，还有少部分中成药。</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恒瑞医药集中在创新药，凯莱英是为创新药研制提供CDMO服务的企业，CDMO是contract development and manufacturing organization 的简称，这类医药企业主要是为医疗生产企业及生物技术公司产品研发提供制备、工艺优化以及注册服务。</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普利制药、我武生物、华海药业等也是制药企业。</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而中证医疗指数更偏重医疗企业，乐普医疗、美年健康、卫宁健康、鱼跃医疗、通策医疗、健帆生物等都与医疗行业相关，比如乐普医疗偏重心血管器械、心脏起搏器等，美年健康主要是从事专业体检和医疗服务。</w:t>
      </w: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从未来企业发展角度看，医疗行业的发展空间更大。那有一点投资者疑惑：过去一年多中欧医疗的收益率是高于中证医疗的。这是为什么呢？</w:t>
      </w:r>
    </w:p>
    <w:p>
      <w:pPr>
        <w:jc w:val="left"/>
        <w:rPr>
          <w:rFonts w:hint="eastAsia" w:ascii="仿宋" w:hAnsi="仿宋" w:eastAsia="仿宋"/>
          <w:b w:val="0"/>
          <w:bCs/>
          <w:sz w:val="24"/>
          <w:szCs w:val="24"/>
          <w:lang w:val="en-US" w:eastAsia="zh-CN"/>
        </w:rPr>
      </w:pPr>
    </w:p>
    <w:p>
      <w:pPr>
        <w:jc w:val="left"/>
      </w:pPr>
      <w:r>
        <w:drawing>
          <wp:inline distT="0" distB="0" distL="114300" distR="114300">
            <wp:extent cx="5271770" cy="2245995"/>
            <wp:effectExtent l="0" t="0" r="12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2245995"/>
                    </a:xfrm>
                    <a:prstGeom prst="rect">
                      <a:avLst/>
                    </a:prstGeom>
                    <a:noFill/>
                    <a:ln>
                      <a:noFill/>
                    </a:ln>
                  </pic:spPr>
                </pic:pic>
              </a:graphicData>
            </a:graphic>
          </wp:inline>
        </w:drawing>
      </w:r>
    </w:p>
    <w:p>
      <w:pPr>
        <w:jc w:val="left"/>
      </w:pPr>
    </w:p>
    <w:p>
      <w:pPr>
        <w:jc w:val="left"/>
        <w:rPr>
          <w:rFonts w:hint="eastAsia"/>
          <w:lang w:val="en-US" w:eastAsia="zh-CN"/>
        </w:rPr>
      </w:pPr>
      <w:r>
        <w:rPr>
          <w:rFonts w:hint="eastAsia"/>
          <w:lang w:val="en-US" w:eastAsia="zh-CN"/>
        </w:rPr>
        <w:t>中证医疗现金持仓比例是固定的，而中欧医疗是主动基金打理，主动基金会择时调仓，而且在股市高位，会持有较多现金比例。这样的话比全仓股票收益率是更好一些的。</w:t>
      </w:r>
    </w:p>
    <w:p>
      <w:pPr>
        <w:jc w:val="left"/>
        <w:rPr>
          <w:rFonts w:hint="eastAsia"/>
          <w:lang w:val="en-US" w:eastAsia="zh-CN"/>
        </w:rPr>
      </w:pPr>
    </w:p>
    <w:p>
      <w:pPr>
        <w:jc w:val="left"/>
        <w:rPr>
          <w:rFonts w:hint="default"/>
          <w:lang w:val="en-US" w:eastAsia="zh-CN"/>
        </w:rPr>
      </w:pPr>
      <w:r>
        <w:rPr>
          <w:rFonts w:hint="eastAsia"/>
          <w:lang w:val="en-US" w:eastAsia="zh-CN"/>
        </w:rPr>
        <w:t>对于不会择时的朋友，可以选择在中欧医疗回撤低位的时候入手，而对于二师父，完全可以根据全市场和单个指数的估值进行仓位的调配，我也不是无脑定投，之前2018年投资的医药ETF、医药100指数还有广发医药已经全部清仓。我并不需要基金经理帮我择时。</w:t>
      </w:r>
    </w:p>
    <w:p>
      <w:pPr>
        <w:jc w:val="left"/>
        <w:rPr>
          <w:rFonts w:hint="eastAsia"/>
          <w:lang w:val="en-US" w:eastAsia="zh-CN"/>
        </w:rPr>
      </w:pPr>
    </w:p>
    <w:p>
      <w:pPr>
        <w:jc w:val="left"/>
        <w:rPr>
          <w:rFonts w:hint="default"/>
          <w:lang w:val="en-US" w:eastAsia="zh-CN"/>
        </w:rPr>
      </w:pPr>
      <w:r>
        <w:rPr>
          <w:rFonts w:hint="eastAsia"/>
          <w:lang w:val="en-US" w:eastAsia="zh-CN"/>
        </w:rPr>
        <w:t>不同的投资者对应不同的需求，适合自己最好。需要注意一点，满仓基金长期持有理论上是可行的，而对于中欧医疗这样的优质基金，在2018年最大回撤也接近60%，相当于如果高位不卖，账户100万资产会缩水到40万，如果想采用满仓穿越牛熊的话，先考虑自己有没有这样的心理承受能力。当时很多人是止损卖出的，可不可行，只有实践过才知道。</w:t>
      </w:r>
    </w:p>
    <w:p>
      <w:pPr>
        <w:jc w:val="left"/>
        <w:rPr>
          <w:rFonts w:hint="eastAsia"/>
          <w:lang w:val="en-US" w:eastAsia="zh-CN"/>
        </w:rPr>
      </w:pPr>
    </w:p>
    <w:p>
      <w:pPr>
        <w:jc w:val="left"/>
        <w:rPr>
          <w:rFonts w:hint="default"/>
          <w:b/>
          <w:bCs/>
          <w:lang w:val="en-US" w:eastAsia="zh-CN"/>
        </w:rPr>
      </w:pPr>
      <w:r>
        <w:rPr>
          <w:rFonts w:hint="eastAsia"/>
          <w:b/>
          <w:bCs/>
          <w:lang w:val="en-US" w:eastAsia="zh-CN"/>
        </w:rPr>
        <w:t>根据以上的分析，中证医疗适合轮动投资，止盈不止损定投，中欧医疗适合底部买入，目标止盈，不同的基金采用不同的投资策略。当然主动基金如果基金经理更换之后如果调仓股票质量不佳，需要及早卖出。</w:t>
      </w:r>
      <w:bookmarkStart w:id="0" w:name="_GoBack"/>
      <w:bookmarkEnd w:id="0"/>
    </w:p>
    <w:p>
      <w:pPr>
        <w:jc w:val="left"/>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w:t>
    </w:r>
    <w:r>
      <w:rPr>
        <w:rFonts w:hint="eastAsia" w:ascii="仿宋" w:hAnsi="仿宋" w:eastAsia="仿宋"/>
        <w:b/>
        <w:sz w:val="44"/>
        <w:szCs w:val="44"/>
        <w:lang w:val="en-US" w:eastAsia="zh-CN"/>
      </w:rPr>
      <w:t>财经学院</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2D"/>
    <w:rsid w:val="00017B3F"/>
    <w:rsid w:val="00032360"/>
    <w:rsid w:val="00033908"/>
    <w:rsid w:val="000353AD"/>
    <w:rsid w:val="00050ACF"/>
    <w:rsid w:val="000923B0"/>
    <w:rsid w:val="000A7690"/>
    <w:rsid w:val="000A775D"/>
    <w:rsid w:val="000C5ED4"/>
    <w:rsid w:val="000D6397"/>
    <w:rsid w:val="000F033E"/>
    <w:rsid w:val="000F111A"/>
    <w:rsid w:val="00101AAF"/>
    <w:rsid w:val="0013423F"/>
    <w:rsid w:val="0016520B"/>
    <w:rsid w:val="00165803"/>
    <w:rsid w:val="001737BB"/>
    <w:rsid w:val="001B4956"/>
    <w:rsid w:val="001B54FC"/>
    <w:rsid w:val="001D1688"/>
    <w:rsid w:val="001D4BC8"/>
    <w:rsid w:val="001F58B2"/>
    <w:rsid w:val="00201F63"/>
    <w:rsid w:val="002033E2"/>
    <w:rsid w:val="00204A42"/>
    <w:rsid w:val="00224ACD"/>
    <w:rsid w:val="00225F7C"/>
    <w:rsid w:val="00231CCC"/>
    <w:rsid w:val="002371A3"/>
    <w:rsid w:val="002372B0"/>
    <w:rsid w:val="00260134"/>
    <w:rsid w:val="0026288B"/>
    <w:rsid w:val="00271473"/>
    <w:rsid w:val="00292BCE"/>
    <w:rsid w:val="0029353C"/>
    <w:rsid w:val="002A145E"/>
    <w:rsid w:val="002A269E"/>
    <w:rsid w:val="002A27E2"/>
    <w:rsid w:val="002A6E56"/>
    <w:rsid w:val="002C4051"/>
    <w:rsid w:val="002F35E2"/>
    <w:rsid w:val="002F4442"/>
    <w:rsid w:val="00327B46"/>
    <w:rsid w:val="00341871"/>
    <w:rsid w:val="00351563"/>
    <w:rsid w:val="00363322"/>
    <w:rsid w:val="00371172"/>
    <w:rsid w:val="003743F2"/>
    <w:rsid w:val="003A603E"/>
    <w:rsid w:val="003C1F92"/>
    <w:rsid w:val="003C2473"/>
    <w:rsid w:val="003D7CB7"/>
    <w:rsid w:val="003F14B1"/>
    <w:rsid w:val="003F221C"/>
    <w:rsid w:val="004161FD"/>
    <w:rsid w:val="00422F9A"/>
    <w:rsid w:val="00455194"/>
    <w:rsid w:val="004736C1"/>
    <w:rsid w:val="004B3817"/>
    <w:rsid w:val="004D22E8"/>
    <w:rsid w:val="0053047F"/>
    <w:rsid w:val="0053344C"/>
    <w:rsid w:val="0054352D"/>
    <w:rsid w:val="005C7D6E"/>
    <w:rsid w:val="005E3D5E"/>
    <w:rsid w:val="005F236E"/>
    <w:rsid w:val="006044D8"/>
    <w:rsid w:val="0061359C"/>
    <w:rsid w:val="00627A21"/>
    <w:rsid w:val="00632DCE"/>
    <w:rsid w:val="00644F74"/>
    <w:rsid w:val="00647FF4"/>
    <w:rsid w:val="006506A4"/>
    <w:rsid w:val="00653E78"/>
    <w:rsid w:val="00655ADC"/>
    <w:rsid w:val="00655B50"/>
    <w:rsid w:val="006700E6"/>
    <w:rsid w:val="006F2853"/>
    <w:rsid w:val="00700073"/>
    <w:rsid w:val="007159F3"/>
    <w:rsid w:val="0073259F"/>
    <w:rsid w:val="00733666"/>
    <w:rsid w:val="00741ABE"/>
    <w:rsid w:val="007770B6"/>
    <w:rsid w:val="00794541"/>
    <w:rsid w:val="007A11D8"/>
    <w:rsid w:val="007C1AB9"/>
    <w:rsid w:val="007E0A25"/>
    <w:rsid w:val="00831FBE"/>
    <w:rsid w:val="008350B5"/>
    <w:rsid w:val="00884BCB"/>
    <w:rsid w:val="00894866"/>
    <w:rsid w:val="008A137B"/>
    <w:rsid w:val="008B6824"/>
    <w:rsid w:val="008C149A"/>
    <w:rsid w:val="008C2ABC"/>
    <w:rsid w:val="008D018A"/>
    <w:rsid w:val="008D753B"/>
    <w:rsid w:val="008E3F86"/>
    <w:rsid w:val="008F2732"/>
    <w:rsid w:val="00904854"/>
    <w:rsid w:val="0092085D"/>
    <w:rsid w:val="0093447C"/>
    <w:rsid w:val="009946B8"/>
    <w:rsid w:val="009973E1"/>
    <w:rsid w:val="009A3730"/>
    <w:rsid w:val="009A5344"/>
    <w:rsid w:val="009D2F6C"/>
    <w:rsid w:val="009E0770"/>
    <w:rsid w:val="00A239C6"/>
    <w:rsid w:val="00A51C84"/>
    <w:rsid w:val="00AB2B19"/>
    <w:rsid w:val="00AC5130"/>
    <w:rsid w:val="00AF5600"/>
    <w:rsid w:val="00B1019E"/>
    <w:rsid w:val="00B17CA9"/>
    <w:rsid w:val="00B45B5E"/>
    <w:rsid w:val="00B518D0"/>
    <w:rsid w:val="00B51D8D"/>
    <w:rsid w:val="00B55CE5"/>
    <w:rsid w:val="00B71966"/>
    <w:rsid w:val="00B87F07"/>
    <w:rsid w:val="00B9128B"/>
    <w:rsid w:val="00B9347E"/>
    <w:rsid w:val="00BC7CB4"/>
    <w:rsid w:val="00BD1432"/>
    <w:rsid w:val="00BD4E68"/>
    <w:rsid w:val="00BF322C"/>
    <w:rsid w:val="00C05BFE"/>
    <w:rsid w:val="00C1085D"/>
    <w:rsid w:val="00C10BCB"/>
    <w:rsid w:val="00C2774B"/>
    <w:rsid w:val="00C63792"/>
    <w:rsid w:val="00C72106"/>
    <w:rsid w:val="00C73233"/>
    <w:rsid w:val="00C76047"/>
    <w:rsid w:val="00D123AA"/>
    <w:rsid w:val="00D201B9"/>
    <w:rsid w:val="00D23076"/>
    <w:rsid w:val="00D35B17"/>
    <w:rsid w:val="00D608FD"/>
    <w:rsid w:val="00D7714A"/>
    <w:rsid w:val="00D944B3"/>
    <w:rsid w:val="00DB28D2"/>
    <w:rsid w:val="00DE17F0"/>
    <w:rsid w:val="00E23843"/>
    <w:rsid w:val="00E31AA1"/>
    <w:rsid w:val="00E3358B"/>
    <w:rsid w:val="00E34F3B"/>
    <w:rsid w:val="00E62035"/>
    <w:rsid w:val="00E771A0"/>
    <w:rsid w:val="00E840EF"/>
    <w:rsid w:val="00E9055F"/>
    <w:rsid w:val="00EA0B17"/>
    <w:rsid w:val="00EA2F0D"/>
    <w:rsid w:val="00EB7F7D"/>
    <w:rsid w:val="00EC1440"/>
    <w:rsid w:val="00EC2C3B"/>
    <w:rsid w:val="00EE1F5B"/>
    <w:rsid w:val="00EE7D94"/>
    <w:rsid w:val="00EF4724"/>
    <w:rsid w:val="00F254EA"/>
    <w:rsid w:val="00F37064"/>
    <w:rsid w:val="00F401B9"/>
    <w:rsid w:val="00F52356"/>
    <w:rsid w:val="00F74D9E"/>
    <w:rsid w:val="00F90CA6"/>
    <w:rsid w:val="00FC5D83"/>
    <w:rsid w:val="01D417A7"/>
    <w:rsid w:val="01E87C08"/>
    <w:rsid w:val="020E100D"/>
    <w:rsid w:val="02EE7645"/>
    <w:rsid w:val="03860323"/>
    <w:rsid w:val="0423612D"/>
    <w:rsid w:val="053E7D11"/>
    <w:rsid w:val="05707116"/>
    <w:rsid w:val="05741CAC"/>
    <w:rsid w:val="058046B7"/>
    <w:rsid w:val="05C44BE9"/>
    <w:rsid w:val="06105B36"/>
    <w:rsid w:val="07556478"/>
    <w:rsid w:val="07E06826"/>
    <w:rsid w:val="08094BCE"/>
    <w:rsid w:val="08174879"/>
    <w:rsid w:val="085C7085"/>
    <w:rsid w:val="095B7F74"/>
    <w:rsid w:val="0A2805BC"/>
    <w:rsid w:val="0A4F7600"/>
    <w:rsid w:val="0B2D129A"/>
    <w:rsid w:val="0BA66FA7"/>
    <w:rsid w:val="0BAD195C"/>
    <w:rsid w:val="0BEC707E"/>
    <w:rsid w:val="0C1E61E0"/>
    <w:rsid w:val="0C551BA2"/>
    <w:rsid w:val="0C800BA2"/>
    <w:rsid w:val="0CBE1FB2"/>
    <w:rsid w:val="0D9C6BB0"/>
    <w:rsid w:val="0DC87867"/>
    <w:rsid w:val="0DFB0877"/>
    <w:rsid w:val="0E4005DB"/>
    <w:rsid w:val="0E4339F8"/>
    <w:rsid w:val="0E6D7F8A"/>
    <w:rsid w:val="0E944D6F"/>
    <w:rsid w:val="0F5070A7"/>
    <w:rsid w:val="0FB01B99"/>
    <w:rsid w:val="0FDA6819"/>
    <w:rsid w:val="0FEE00CB"/>
    <w:rsid w:val="10993093"/>
    <w:rsid w:val="11525807"/>
    <w:rsid w:val="11EA46E2"/>
    <w:rsid w:val="13155ECB"/>
    <w:rsid w:val="13785DA6"/>
    <w:rsid w:val="1389140C"/>
    <w:rsid w:val="13A5555B"/>
    <w:rsid w:val="143C12B3"/>
    <w:rsid w:val="1567175B"/>
    <w:rsid w:val="15E628C2"/>
    <w:rsid w:val="160B4640"/>
    <w:rsid w:val="16821833"/>
    <w:rsid w:val="16B36EB9"/>
    <w:rsid w:val="17076596"/>
    <w:rsid w:val="17220800"/>
    <w:rsid w:val="17FB0B06"/>
    <w:rsid w:val="18654ADC"/>
    <w:rsid w:val="18BF4F0A"/>
    <w:rsid w:val="18E64B94"/>
    <w:rsid w:val="198F2EAF"/>
    <w:rsid w:val="19E451C5"/>
    <w:rsid w:val="1A174C00"/>
    <w:rsid w:val="1A7D6864"/>
    <w:rsid w:val="1A7E12FA"/>
    <w:rsid w:val="1AD03171"/>
    <w:rsid w:val="1C474125"/>
    <w:rsid w:val="1C5931C2"/>
    <w:rsid w:val="1CE96175"/>
    <w:rsid w:val="1D2A239C"/>
    <w:rsid w:val="1EAA1BF1"/>
    <w:rsid w:val="1EC3486D"/>
    <w:rsid w:val="1F6B4D09"/>
    <w:rsid w:val="1F7C08DD"/>
    <w:rsid w:val="20106BD8"/>
    <w:rsid w:val="2015297A"/>
    <w:rsid w:val="20605226"/>
    <w:rsid w:val="20EA4E12"/>
    <w:rsid w:val="226144B2"/>
    <w:rsid w:val="23093A68"/>
    <w:rsid w:val="23F2062B"/>
    <w:rsid w:val="246A5108"/>
    <w:rsid w:val="249B4718"/>
    <w:rsid w:val="24A7533F"/>
    <w:rsid w:val="255668B3"/>
    <w:rsid w:val="26240B5B"/>
    <w:rsid w:val="270140B1"/>
    <w:rsid w:val="271B5DFA"/>
    <w:rsid w:val="27D078BC"/>
    <w:rsid w:val="288C642C"/>
    <w:rsid w:val="28EC2CCB"/>
    <w:rsid w:val="293026A7"/>
    <w:rsid w:val="29EE5304"/>
    <w:rsid w:val="2ACA21DC"/>
    <w:rsid w:val="2BAC512C"/>
    <w:rsid w:val="2BE40F92"/>
    <w:rsid w:val="2BE430D7"/>
    <w:rsid w:val="2C6874BA"/>
    <w:rsid w:val="2C954659"/>
    <w:rsid w:val="2C994203"/>
    <w:rsid w:val="2D4E6F3A"/>
    <w:rsid w:val="2D937616"/>
    <w:rsid w:val="2DA64225"/>
    <w:rsid w:val="2E5A7DFB"/>
    <w:rsid w:val="2EB61A65"/>
    <w:rsid w:val="2EB63DE1"/>
    <w:rsid w:val="2F782D18"/>
    <w:rsid w:val="2F793CEB"/>
    <w:rsid w:val="31557B6A"/>
    <w:rsid w:val="31CB6C23"/>
    <w:rsid w:val="320714FC"/>
    <w:rsid w:val="32237024"/>
    <w:rsid w:val="32431D68"/>
    <w:rsid w:val="32616717"/>
    <w:rsid w:val="342279F8"/>
    <w:rsid w:val="34642996"/>
    <w:rsid w:val="34C47BF4"/>
    <w:rsid w:val="35CD261A"/>
    <w:rsid w:val="36E528B5"/>
    <w:rsid w:val="372B1728"/>
    <w:rsid w:val="37407C48"/>
    <w:rsid w:val="37A34788"/>
    <w:rsid w:val="37A60EBF"/>
    <w:rsid w:val="37E258C9"/>
    <w:rsid w:val="385A08D2"/>
    <w:rsid w:val="389F3E7D"/>
    <w:rsid w:val="39722DEB"/>
    <w:rsid w:val="3A3C164F"/>
    <w:rsid w:val="3B0E73CA"/>
    <w:rsid w:val="3B34311A"/>
    <w:rsid w:val="3B7252B2"/>
    <w:rsid w:val="3CD568EC"/>
    <w:rsid w:val="3D1100D1"/>
    <w:rsid w:val="3D581934"/>
    <w:rsid w:val="3D7B0F86"/>
    <w:rsid w:val="3DBB4C0F"/>
    <w:rsid w:val="3DF83086"/>
    <w:rsid w:val="3E623D8E"/>
    <w:rsid w:val="3F21579F"/>
    <w:rsid w:val="3F2A0D06"/>
    <w:rsid w:val="405B3F8D"/>
    <w:rsid w:val="40A54D0D"/>
    <w:rsid w:val="40FC69DE"/>
    <w:rsid w:val="413248E4"/>
    <w:rsid w:val="41D86F1E"/>
    <w:rsid w:val="42435E2A"/>
    <w:rsid w:val="42550D4D"/>
    <w:rsid w:val="42F13194"/>
    <w:rsid w:val="43025611"/>
    <w:rsid w:val="43027957"/>
    <w:rsid w:val="43B13B77"/>
    <w:rsid w:val="444557ED"/>
    <w:rsid w:val="446D1B62"/>
    <w:rsid w:val="458D4B57"/>
    <w:rsid w:val="45E045B7"/>
    <w:rsid w:val="473D79EA"/>
    <w:rsid w:val="47C4647C"/>
    <w:rsid w:val="485C0CA6"/>
    <w:rsid w:val="49441044"/>
    <w:rsid w:val="49B27BDD"/>
    <w:rsid w:val="49E21E69"/>
    <w:rsid w:val="4AA25F3A"/>
    <w:rsid w:val="4B291DBF"/>
    <w:rsid w:val="4BF311B7"/>
    <w:rsid w:val="4C5C7523"/>
    <w:rsid w:val="4C832431"/>
    <w:rsid w:val="4C954EB0"/>
    <w:rsid w:val="4CAF324A"/>
    <w:rsid w:val="4CEC764A"/>
    <w:rsid w:val="4D9F07D5"/>
    <w:rsid w:val="4E47320F"/>
    <w:rsid w:val="4ECD7D75"/>
    <w:rsid w:val="4F1446B7"/>
    <w:rsid w:val="500A7A8F"/>
    <w:rsid w:val="505F0265"/>
    <w:rsid w:val="50A52459"/>
    <w:rsid w:val="50C62095"/>
    <w:rsid w:val="51B41772"/>
    <w:rsid w:val="52357101"/>
    <w:rsid w:val="52760E87"/>
    <w:rsid w:val="53205A76"/>
    <w:rsid w:val="53526AB5"/>
    <w:rsid w:val="575A7295"/>
    <w:rsid w:val="58127039"/>
    <w:rsid w:val="589E665E"/>
    <w:rsid w:val="58A6358D"/>
    <w:rsid w:val="590E01BE"/>
    <w:rsid w:val="5950312A"/>
    <w:rsid w:val="59F73C8A"/>
    <w:rsid w:val="5A5B30FC"/>
    <w:rsid w:val="5A824B9D"/>
    <w:rsid w:val="5B025B61"/>
    <w:rsid w:val="5B3165F4"/>
    <w:rsid w:val="5BA5390F"/>
    <w:rsid w:val="5BAF7E98"/>
    <w:rsid w:val="5C344300"/>
    <w:rsid w:val="5E512BD0"/>
    <w:rsid w:val="5E652A9D"/>
    <w:rsid w:val="5EE2144D"/>
    <w:rsid w:val="5FB021A8"/>
    <w:rsid w:val="60204540"/>
    <w:rsid w:val="607276BF"/>
    <w:rsid w:val="60FA0211"/>
    <w:rsid w:val="611B4C42"/>
    <w:rsid w:val="61260D5A"/>
    <w:rsid w:val="61C90829"/>
    <w:rsid w:val="622E7EDC"/>
    <w:rsid w:val="626137BD"/>
    <w:rsid w:val="62F14203"/>
    <w:rsid w:val="63AC46A4"/>
    <w:rsid w:val="63E90BC1"/>
    <w:rsid w:val="64413EE8"/>
    <w:rsid w:val="64EF061F"/>
    <w:rsid w:val="654D4007"/>
    <w:rsid w:val="66010D2D"/>
    <w:rsid w:val="66357FCE"/>
    <w:rsid w:val="66626086"/>
    <w:rsid w:val="66BD3C54"/>
    <w:rsid w:val="66E34F48"/>
    <w:rsid w:val="66E91D3C"/>
    <w:rsid w:val="67032170"/>
    <w:rsid w:val="6764365E"/>
    <w:rsid w:val="677C4B80"/>
    <w:rsid w:val="67A667BE"/>
    <w:rsid w:val="67A93D09"/>
    <w:rsid w:val="67C65EAE"/>
    <w:rsid w:val="681F3426"/>
    <w:rsid w:val="68227A1B"/>
    <w:rsid w:val="683508EA"/>
    <w:rsid w:val="686018D7"/>
    <w:rsid w:val="695A597E"/>
    <w:rsid w:val="69FE4097"/>
    <w:rsid w:val="6A573F23"/>
    <w:rsid w:val="6A9513F7"/>
    <w:rsid w:val="6B7876F3"/>
    <w:rsid w:val="6BA37CCA"/>
    <w:rsid w:val="6BBD12F7"/>
    <w:rsid w:val="6BF552A2"/>
    <w:rsid w:val="6C7763CD"/>
    <w:rsid w:val="6D193AB0"/>
    <w:rsid w:val="6D5959DC"/>
    <w:rsid w:val="6D6D70CE"/>
    <w:rsid w:val="6DBC2B74"/>
    <w:rsid w:val="6DC515C0"/>
    <w:rsid w:val="6E08613D"/>
    <w:rsid w:val="6E9F04DF"/>
    <w:rsid w:val="6EA746B4"/>
    <w:rsid w:val="6FA1300F"/>
    <w:rsid w:val="6FBF6162"/>
    <w:rsid w:val="70A85C7E"/>
    <w:rsid w:val="715351B7"/>
    <w:rsid w:val="71631E76"/>
    <w:rsid w:val="717A129B"/>
    <w:rsid w:val="71A419B7"/>
    <w:rsid w:val="72105912"/>
    <w:rsid w:val="72351893"/>
    <w:rsid w:val="72C0645B"/>
    <w:rsid w:val="732C45F9"/>
    <w:rsid w:val="73402FD7"/>
    <w:rsid w:val="745B0B6E"/>
    <w:rsid w:val="749864CA"/>
    <w:rsid w:val="753D35AB"/>
    <w:rsid w:val="7572205C"/>
    <w:rsid w:val="75FE2B1D"/>
    <w:rsid w:val="76BB6486"/>
    <w:rsid w:val="770D0347"/>
    <w:rsid w:val="788D6F71"/>
    <w:rsid w:val="78C33A49"/>
    <w:rsid w:val="78EC546B"/>
    <w:rsid w:val="79A75D47"/>
    <w:rsid w:val="79C51033"/>
    <w:rsid w:val="79FF61D0"/>
    <w:rsid w:val="7AA60001"/>
    <w:rsid w:val="7AEF3C55"/>
    <w:rsid w:val="7B4D4391"/>
    <w:rsid w:val="7C7F1BD4"/>
    <w:rsid w:val="7C7F4569"/>
    <w:rsid w:val="7DC57E63"/>
    <w:rsid w:val="7E3845C9"/>
    <w:rsid w:val="7E7C516F"/>
    <w:rsid w:val="7E8E526F"/>
    <w:rsid w:val="7F5F386F"/>
    <w:rsid w:val="7F68248C"/>
    <w:rsid w:val="7FF71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9"/>
    <w:semiHidden/>
    <w:unhideWhenUsed/>
    <w:qFormat/>
    <w:uiPriority w:val="99"/>
    <w:rPr>
      <w:sz w:val="18"/>
      <w:szCs w:val="18"/>
    </w:r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批注框文本 Char"/>
    <w:basedOn w:val="7"/>
    <w:link w:val="3"/>
    <w:semiHidden/>
    <w:qFormat/>
    <w:uiPriority w:val="99"/>
    <w:rPr>
      <w:sz w:val="18"/>
      <w:szCs w:val="18"/>
    </w:rPr>
  </w:style>
  <w:style w:type="character" w:customStyle="1" w:styleId="10">
    <w:name w:val="标题 1 Char"/>
    <w:basedOn w:val="7"/>
    <w:link w:val="2"/>
    <w:qFormat/>
    <w:uiPriority w:val="9"/>
    <w:rPr>
      <w:rFonts w:ascii="宋体" w:hAnsi="宋体" w:eastAsia="宋体" w:cs="宋体"/>
      <w:b/>
      <w:bCs/>
      <w:kern w:val="36"/>
      <w:sz w:val="48"/>
      <w:szCs w:val="4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B1E456-D1A6-4CDF-AB0F-3820EBBC5DE7}">
  <ds:schemaRefs/>
</ds:datastoreItem>
</file>

<file path=docProps/app.xml><?xml version="1.0" encoding="utf-8"?>
<Properties xmlns="http://schemas.openxmlformats.org/officeDocument/2006/extended-properties" xmlns:vt="http://schemas.openxmlformats.org/officeDocument/2006/docPropsVTypes">
  <Template>Normal</Template>
  <Pages>2</Pages>
  <Words>127</Words>
  <Characters>728</Characters>
  <Lines>6</Lines>
  <Paragraphs>1</Paragraphs>
  <TotalTime>293</TotalTime>
  <ScaleCrop>false</ScaleCrop>
  <LinksUpToDate>false</LinksUpToDate>
  <CharactersWithSpaces>854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2019-10-13T14:14:00Z</dcterms:created>
  <dc:creator>李恒樟</dc:creator>
  <cp:lastModifiedBy>Administrator</cp:lastModifiedBy>
  <cp:lastPrinted>2019-12-14T12:40:00Z</cp:lastPrinted>
  <dcterms:modified xsi:type="dcterms:W3CDTF">2020-06-14T12:59:49Z</dcterms:modified>
  <cp:revision>188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