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312" w:beforeLines="100" w:line="315" w:lineRule="atLeast"/>
        <w:jc w:val="center"/>
        <w:rPr>
          <w:rFonts w:ascii="Tahoma" w:hAnsi="Tahoma" w:eastAsia="宋体" w:cs="Tahoma"/>
          <w:b/>
          <w:color w:val="000000"/>
          <w:kern w:val="0"/>
          <w:sz w:val="48"/>
          <w:szCs w:val="48"/>
        </w:rPr>
      </w:pPr>
      <w:r>
        <w:rPr>
          <w:rFonts w:hint="eastAsia" w:ascii="Tahoma" w:hAnsi="Tahoma" w:eastAsia="宋体" w:cs="Tahoma"/>
          <w:b/>
          <w:color w:val="000000"/>
          <w:kern w:val="0"/>
          <w:sz w:val="48"/>
          <w:szCs w:val="48"/>
        </w:rPr>
        <w:t>二师父定投学堂周报第5</w:t>
      </w:r>
      <w:r>
        <w:rPr>
          <w:rFonts w:ascii="Tahoma" w:hAnsi="Tahoma" w:eastAsia="宋体" w:cs="Tahoma"/>
          <w:b/>
          <w:color w:val="000000"/>
          <w:kern w:val="0"/>
          <w:sz w:val="48"/>
          <w:szCs w:val="48"/>
        </w:rPr>
        <w:t>7</w:t>
      </w:r>
      <w:r>
        <w:rPr>
          <w:rFonts w:hint="eastAsia" w:ascii="Tahoma" w:hAnsi="Tahoma" w:eastAsia="宋体" w:cs="Tahoma"/>
          <w:b/>
          <w:color w:val="000000"/>
          <w:kern w:val="0"/>
          <w:sz w:val="48"/>
          <w:szCs w:val="48"/>
        </w:rPr>
        <w:t>期</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2020.</w:t>
      </w:r>
      <w:r>
        <w:rPr>
          <w:rFonts w:ascii="Tahoma" w:hAnsi="Tahoma" w:eastAsia="宋体" w:cs="Tahoma"/>
          <w:b/>
          <w:color w:val="000000"/>
          <w:kern w:val="0"/>
          <w:sz w:val="24"/>
          <w:szCs w:val="24"/>
        </w:rPr>
        <w:t>5</w:t>
      </w:r>
      <w:r>
        <w:rPr>
          <w:rFonts w:hint="eastAsia" w:ascii="Tahoma" w:hAnsi="Tahoma" w:eastAsia="宋体" w:cs="Tahoma"/>
          <w:b/>
          <w:color w:val="000000"/>
          <w:kern w:val="0"/>
          <w:sz w:val="24"/>
          <w:szCs w:val="24"/>
        </w:rPr>
        <w:t>.2</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定投学堂功能如下</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ascii="Tahoma" w:hAnsi="Tahoma" w:eastAsia="宋体" w:cs="Tahoma"/>
          <w:b/>
          <w:color w:val="000000"/>
          <w:kern w:val="0"/>
          <w:sz w:val="24"/>
          <w:szCs w:val="24"/>
        </w:rPr>
        <w:drawing>
          <wp:inline distT="0" distB="0" distL="0" distR="0">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5" cstate="print"/>
                    <a:srcRect/>
                    <a:stretch>
                      <a:fillRect/>
                    </a:stretch>
                  </pic:blipFill>
                  <pic:spPr>
                    <a:xfrm>
                      <a:off x="0" y="0"/>
                      <a:ext cx="5090160" cy="2590800"/>
                    </a:xfrm>
                    <a:prstGeom prst="rect">
                      <a:avLst/>
                    </a:prstGeom>
                  </pic:spPr>
                </pic:pic>
              </a:graphicData>
            </a:graphic>
          </wp:inline>
        </w:drawing>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有理财需求的朋友也可以关注二师父定投公众号</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drawing>
          <wp:inline distT="0" distB="0" distL="0" distR="0">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6" cstate="print"/>
                    <a:srcRect/>
                    <a:stretch>
                      <a:fillRect/>
                    </a:stretch>
                  </pic:blipFill>
                  <pic:spPr>
                    <a:xfrm>
                      <a:off x="0" y="0"/>
                      <a:ext cx="5274310" cy="2929890"/>
                    </a:xfrm>
                    <a:prstGeom prst="rect">
                      <a:avLst/>
                    </a:prstGeom>
                    <a:ln>
                      <a:noFill/>
                    </a:ln>
                  </pic:spPr>
                </pic:pic>
              </a:graphicData>
            </a:graphic>
          </wp:inline>
        </w:drawing>
      </w:r>
    </w:p>
    <w:p>
      <w:pPr>
        <w:widowControl/>
        <w:shd w:val="clear" w:color="auto" w:fill="FFFFFF"/>
        <w:spacing w:line="315" w:lineRule="atLeast"/>
        <w:jc w:val="left"/>
        <w:rPr>
          <w:rFonts w:ascii="Tahoma" w:hAnsi="Tahoma" w:eastAsia="宋体" w:cs="Tahoma"/>
          <w:b/>
          <w:color w:val="000000"/>
          <w:kern w:val="0"/>
          <w:sz w:val="32"/>
          <w:szCs w:val="32"/>
        </w:rPr>
      </w:pPr>
      <w:r>
        <w:rPr>
          <w:rFonts w:ascii="Tahoma" w:hAnsi="Tahoma" w:eastAsia="宋体" w:cs="Tahoma"/>
          <w:b/>
          <w:color w:val="000000"/>
          <w:kern w:val="0"/>
          <w:sz w:val="32"/>
          <w:szCs w:val="32"/>
        </w:rPr>
        <w:br w:type="page"/>
      </w:r>
    </w:p>
    <w:p>
      <w:pPr>
        <w:widowControl/>
        <w:shd w:val="clear" w:color="auto" w:fill="FFFFFF"/>
        <w:spacing w:line="315" w:lineRule="atLeast"/>
        <w:jc w:val="left"/>
        <w:rPr>
          <w:rFonts w:ascii="Tahoma" w:hAnsi="Tahoma" w:eastAsia="宋体" w:cs="Tahoma"/>
          <w:b/>
          <w:color w:val="000000"/>
          <w:kern w:val="0"/>
          <w:sz w:val="32"/>
          <w:szCs w:val="32"/>
        </w:rPr>
      </w:pPr>
      <w:r>
        <w:rPr>
          <w:rFonts w:hint="eastAsia" w:ascii="Tahoma" w:hAnsi="Tahoma" w:eastAsia="宋体" w:cs="Tahoma"/>
          <w:b/>
          <w:color w:val="000000"/>
          <w:kern w:val="0"/>
          <w:sz w:val="32"/>
          <w:szCs w:val="32"/>
        </w:rPr>
        <w:t>致学堂学员：</w:t>
      </w:r>
    </w:p>
    <w:p>
      <w:pPr>
        <w:widowControl/>
        <w:shd w:val="clear" w:color="auto" w:fill="FFFFFF"/>
        <w:spacing w:line="315" w:lineRule="atLeast"/>
        <w:jc w:val="left"/>
        <w:rPr>
          <w:rFonts w:ascii="Tahoma" w:hAnsi="Tahoma" w:eastAsia="宋体" w:cs="Tahoma"/>
          <w:b/>
          <w:color w:val="000000"/>
          <w:kern w:val="0"/>
          <w:sz w:val="32"/>
          <w:szCs w:val="32"/>
        </w:rPr>
      </w:pP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二师父学堂问答精华问答内容是又一次创新，因为每天的问答时间比较紧张，有时候是手机打字，一些回答比较粗略，所以每周我会和团队的朋友一起整理下精华问答内容整理丰富后然后分享到知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方法。</w:t>
      </w:r>
    </w:p>
    <w:p>
      <w:pPr>
        <w:widowControl/>
        <w:shd w:val="clear" w:color="auto" w:fill="FFFFFF"/>
        <w:spacing w:line="315" w:lineRule="atLeast"/>
        <w:ind w:firstLine="564"/>
        <w:jc w:val="left"/>
        <w:rPr>
          <w:rFonts w:ascii="仿宋" w:hAnsi="仿宋" w:eastAsia="仿宋" w:cs="Tahoma"/>
          <w:b/>
          <w:color w:val="000000"/>
          <w:kern w:val="0"/>
          <w:sz w:val="28"/>
          <w:szCs w:val="28"/>
        </w:rPr>
      </w:pPr>
      <w:r>
        <w:rPr>
          <w:rFonts w:hint="eastAsia" w:ascii="仿宋" w:hAnsi="仿宋" w:eastAsia="仿宋" w:cs="Tahoma"/>
          <w:color w:val="000000"/>
          <w:kern w:val="0"/>
          <w:sz w:val="28"/>
          <w:szCs w:val="28"/>
        </w:rPr>
        <w:t>大家想要和二师父深入交流也可以把学习心得编辑成word，发到我邮箱，</w:t>
      </w:r>
      <w:r>
        <w:rPr>
          <w:rFonts w:hint="eastAsia"/>
        </w:rPr>
        <w:fldChar w:fldCharType="begin"/>
      </w:r>
      <w:r>
        <w:instrText xml:space="preserve"> HYPERLINK "mailto:ershifu1993@126.com" </w:instrText>
      </w:r>
      <w:r>
        <w:rPr>
          <w:rFonts w:hint="eastAsia"/>
        </w:rPr>
        <w:fldChar w:fldCharType="separate"/>
      </w:r>
      <w:r>
        <w:rPr>
          <w:rStyle w:val="8"/>
          <w:rFonts w:hint="eastAsia" w:ascii="仿宋" w:hAnsi="仿宋" w:eastAsia="仿宋" w:cs="Tahoma"/>
          <w:kern w:val="0"/>
          <w:sz w:val="28"/>
          <w:szCs w:val="28"/>
        </w:rPr>
        <w:t>ershifudt@126.com</w:t>
      </w:r>
      <w:r>
        <w:rPr>
          <w:rStyle w:val="8"/>
          <w:rFonts w:hint="eastAsia" w:ascii="仿宋" w:hAnsi="仿宋" w:eastAsia="仿宋" w:cs="Tahoma"/>
          <w:kern w:val="0"/>
          <w:sz w:val="28"/>
          <w:szCs w:val="28"/>
        </w:rPr>
        <w:fldChar w:fldCharType="end"/>
      </w:r>
      <w:r>
        <w:rPr>
          <w:rFonts w:hint="eastAsia" w:ascii="仿宋" w:hAnsi="仿宋" w:eastAsia="仿宋" w:cs="Tahom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hint="eastAsia" w:ascii="仿宋" w:hAnsi="仿宋" w:eastAsia="仿宋" w:cs="Tahoma"/>
          <w:b/>
          <w:color w:val="000000"/>
          <w:kern w:val="0"/>
          <w:sz w:val="28"/>
          <w:szCs w:val="28"/>
        </w:rPr>
        <w:t>心怀感激，心存善意，专注做好一件事情，至少对得起光阴岁月。</w:t>
      </w:r>
    </w:p>
    <w:p>
      <w:pPr>
        <w:widowControl/>
        <w:shd w:val="clear" w:color="auto" w:fill="FFFFFF"/>
        <w:spacing w:line="315" w:lineRule="atLeast"/>
        <w:ind w:firstLine="564"/>
        <w:jc w:val="left"/>
        <w:rPr>
          <w:rFonts w:ascii="仿宋" w:hAnsi="仿宋" w:eastAsia="仿宋" w:cs="Tahoma"/>
          <w:color w:val="000000"/>
          <w:kern w:val="0"/>
          <w:sz w:val="28"/>
          <w:szCs w:val="28"/>
        </w:rPr>
      </w:pPr>
    </w:p>
    <w:p>
      <w:pPr>
        <w:widowControl/>
        <w:jc w:val="center"/>
        <w:rPr>
          <w:rFonts w:ascii="宋体" w:hAnsi="宋体" w:eastAsia="宋体" w:cs="Tahoma"/>
          <w:b/>
          <w:kern w:val="0"/>
          <w:sz w:val="10"/>
          <w:szCs w:val="10"/>
        </w:rPr>
      </w:pPr>
      <w:r>
        <w:rPr>
          <w:rFonts w:ascii="Tahoma" w:hAnsi="Tahoma" w:eastAsia="宋体" w:cs="Tahoma"/>
          <w:b/>
          <w:color w:val="2E74B5"/>
          <w:kern w:val="0"/>
          <w:sz w:val="44"/>
          <w:szCs w:val="44"/>
        </w:rPr>
        <w:br w:type="page"/>
      </w:r>
    </w:p>
    <w:p>
      <w:pPr>
        <w:widowControl/>
        <w:shd w:val="clear" w:color="auto" w:fill="FFFFFF"/>
        <w:spacing w:line="315" w:lineRule="atLeast"/>
        <w:ind w:left="140" w:right="225" w:rightChars="107"/>
        <w:jc w:val="left"/>
        <w:rPr>
          <w:rFonts w:ascii="楷体" w:hAnsi="楷体" w:eastAsia="楷体"/>
          <w:b/>
          <w:bCs/>
          <w:sz w:val="24"/>
          <w:szCs w:val="24"/>
        </w:rPr>
      </w:pPr>
      <w:r>
        <w:rPr>
          <w:rFonts w:hint="eastAsia" w:ascii="楷体" w:hAnsi="楷体" w:eastAsia="楷体"/>
          <w:b/>
          <w:bCs/>
          <w:sz w:val="24"/>
          <w:szCs w:val="24"/>
        </w:rPr>
        <w:drawing>
          <wp:inline distT="0" distB="0" distL="114300" distR="114300">
            <wp:extent cx="5267325" cy="1878330"/>
            <wp:effectExtent l="0" t="0" r="5715" b="11430"/>
            <wp:docPr id="1" name="图片 1" descr="1585922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5922113(1)"/>
                    <pic:cNvPicPr>
                      <a:picLocks noChangeAspect="1"/>
                    </pic:cNvPicPr>
                  </pic:nvPicPr>
                  <pic:blipFill>
                    <a:blip r:embed="rId7"/>
                    <a:stretch>
                      <a:fillRect/>
                    </a:stretch>
                  </pic:blipFill>
                  <pic:spPr>
                    <a:xfrm>
                      <a:off x="0" y="0"/>
                      <a:ext cx="5267325" cy="1878330"/>
                    </a:xfrm>
                    <a:prstGeom prst="rect">
                      <a:avLst/>
                    </a:prstGeom>
                  </pic:spPr>
                </pic:pic>
              </a:graphicData>
            </a:graphic>
          </wp:inline>
        </w:drawing>
      </w:r>
    </w:p>
    <w:p>
      <w:pPr>
        <w:widowControl/>
        <w:shd w:val="clear" w:color="auto" w:fill="FFFFFF"/>
        <w:spacing w:line="315" w:lineRule="atLeast"/>
        <w:ind w:left="140" w:right="225" w:rightChars="107"/>
        <w:jc w:val="left"/>
        <w:rPr>
          <w:rFonts w:ascii="楷体" w:hAnsi="楷体" w:eastAsia="楷体"/>
          <w:b/>
          <w:bCs/>
          <w:sz w:val="24"/>
          <w:szCs w:val="24"/>
        </w:rPr>
      </w:pPr>
    </w:p>
    <w:p>
      <w:pPr>
        <w:widowControl/>
        <w:shd w:val="clear" w:color="auto" w:fill="FFFFFF"/>
        <w:spacing w:line="315" w:lineRule="atLeast"/>
        <w:jc w:val="left"/>
        <w:rPr>
          <w:rFonts w:hint="eastAsia" w:ascii="楷体" w:hAnsi="楷体" w:eastAsia="楷体"/>
          <w:b/>
          <w:bCs/>
          <w:color w:val="FF0000"/>
          <w:sz w:val="24"/>
          <w:szCs w:val="24"/>
          <w:lang w:val="en-US" w:eastAsia="zh-CN"/>
        </w:rPr>
      </w:pPr>
      <w:r>
        <w:rPr>
          <w:rFonts w:hint="eastAsia" w:ascii="楷体" w:hAnsi="楷体" w:eastAsia="楷体"/>
          <w:b/>
          <w:bCs/>
          <w:color w:val="FF0000"/>
          <w:sz w:val="24"/>
          <w:szCs w:val="24"/>
        </w:rPr>
        <w:t>全市场指数市盈率百分位2</w:t>
      </w:r>
      <w:r>
        <w:rPr>
          <w:rFonts w:hint="eastAsia" w:ascii="楷体" w:hAnsi="楷体" w:eastAsia="楷体"/>
          <w:b/>
          <w:bCs/>
          <w:color w:val="FF0000"/>
          <w:sz w:val="24"/>
          <w:szCs w:val="24"/>
          <w:lang w:val="en-US" w:eastAsia="zh-CN"/>
        </w:rPr>
        <w:t>6</w:t>
      </w:r>
      <w:r>
        <w:rPr>
          <w:rFonts w:hint="eastAsia" w:ascii="楷体" w:hAnsi="楷体" w:eastAsia="楷体"/>
          <w:b/>
          <w:bCs/>
          <w:color w:val="FF0000"/>
          <w:sz w:val="24"/>
          <w:szCs w:val="24"/>
        </w:rPr>
        <w:t>.</w:t>
      </w:r>
      <w:r>
        <w:rPr>
          <w:rFonts w:hint="eastAsia" w:ascii="楷体" w:hAnsi="楷体" w:eastAsia="楷体"/>
          <w:b/>
          <w:bCs/>
          <w:color w:val="FF0000"/>
          <w:sz w:val="24"/>
          <w:szCs w:val="24"/>
          <w:lang w:val="en-US" w:eastAsia="zh-CN"/>
        </w:rPr>
        <w:t>8</w:t>
      </w:r>
      <w:r>
        <w:rPr>
          <w:rFonts w:hint="eastAsia" w:ascii="楷体" w:hAnsi="楷体" w:eastAsia="楷体"/>
          <w:b/>
          <w:bCs/>
          <w:color w:val="FF0000"/>
          <w:sz w:val="24"/>
          <w:szCs w:val="24"/>
        </w:rPr>
        <w:t>2%，</w:t>
      </w:r>
      <w:r>
        <w:rPr>
          <w:rFonts w:hint="eastAsia" w:ascii="楷体" w:hAnsi="楷体" w:eastAsia="楷体"/>
          <w:b/>
          <w:bCs/>
          <w:color w:val="FF0000"/>
          <w:sz w:val="24"/>
          <w:szCs w:val="24"/>
          <w:lang w:val="en-US" w:eastAsia="zh-CN"/>
        </w:rPr>
        <w:t>估值慢慢上来了，投资的指数里面食品、医药指数估值较高，这些需要重点注意。</w:t>
      </w:r>
    </w:p>
    <w:p>
      <w:pPr>
        <w:widowControl/>
        <w:shd w:val="clear" w:color="auto" w:fill="FFFFFF"/>
        <w:spacing w:line="315" w:lineRule="atLeast"/>
        <w:jc w:val="left"/>
        <w:rPr>
          <w:rFonts w:hint="eastAsia" w:ascii="楷体" w:hAnsi="楷体" w:eastAsia="楷体"/>
          <w:b/>
          <w:bCs/>
          <w:color w:val="FF0000"/>
          <w:sz w:val="24"/>
          <w:szCs w:val="24"/>
          <w:lang w:val="en-US" w:eastAsia="zh-CN"/>
        </w:rPr>
      </w:pPr>
    </w:p>
    <w:p>
      <w:pPr>
        <w:widowControl/>
        <w:shd w:val="clear" w:color="auto" w:fill="FFFFFF"/>
        <w:spacing w:line="315" w:lineRule="atLeast"/>
        <w:jc w:val="left"/>
        <w:rPr>
          <w:rFonts w:hint="default" w:ascii="楷体" w:hAnsi="楷体" w:eastAsia="楷体"/>
          <w:b/>
          <w:bCs/>
          <w:color w:val="FF0000"/>
          <w:sz w:val="24"/>
          <w:szCs w:val="24"/>
          <w:lang w:val="en-US" w:eastAsia="zh-CN"/>
        </w:rPr>
      </w:pPr>
      <w:r>
        <w:rPr>
          <w:rFonts w:hint="eastAsia" w:ascii="楷体" w:hAnsi="楷体" w:eastAsia="楷体"/>
          <w:b/>
          <w:bCs/>
          <w:color w:val="FF0000"/>
          <w:sz w:val="24"/>
          <w:szCs w:val="24"/>
          <w:lang w:val="en-US" w:eastAsia="zh-CN"/>
        </w:rPr>
        <w:t>A50大跌，不用惊慌，高估的指数控制仓位，利用大跌继续加仓，这就是机会啦。只要选择优质指数低吸，基本上投资结果就会不错的。</w:t>
      </w:r>
      <w:bookmarkStart w:id="0" w:name="_GoBack"/>
      <w:bookmarkEnd w:id="0"/>
    </w:p>
    <w:p>
      <w:pPr>
        <w:widowControl/>
        <w:shd w:val="clear" w:color="auto" w:fill="FFFFFF"/>
        <w:spacing w:line="315" w:lineRule="atLeast"/>
        <w:jc w:val="center"/>
        <w:rPr>
          <w:rFonts w:hint="eastAsia" w:ascii="楷体" w:hAnsi="楷体" w:eastAsia="楷体"/>
          <w:b/>
          <w:bCs/>
          <w:color w:val="FF0000"/>
          <w:sz w:val="24"/>
          <w:szCs w:val="24"/>
          <w:lang w:val="en-US" w:eastAsia="zh-CN"/>
        </w:rPr>
      </w:pPr>
    </w:p>
    <w:p>
      <w:pPr>
        <w:widowControl/>
        <w:shd w:val="clear" w:color="auto" w:fill="FFFFFF"/>
        <w:spacing w:line="315" w:lineRule="atLeast"/>
        <w:jc w:val="center"/>
        <w:rPr>
          <w:rFonts w:ascii="Tahoma" w:hAnsi="Tahoma" w:eastAsia="宋体" w:cs="Tahoma"/>
          <w:b/>
          <w:color w:val="2E74B5"/>
          <w:kern w:val="0"/>
          <w:sz w:val="44"/>
          <w:szCs w:val="44"/>
        </w:rPr>
      </w:pPr>
      <w:r>
        <w:rPr>
          <w:rFonts w:hint="eastAsia" w:ascii="Tahoma" w:hAnsi="Tahoma" w:eastAsia="宋体" w:cs="Tahoma"/>
          <w:b/>
          <w:color w:val="2E74B5"/>
          <w:kern w:val="0"/>
          <w:sz w:val="44"/>
          <w:szCs w:val="44"/>
        </w:rPr>
        <w:t>投资方法系列</w:t>
      </w: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李凤 提问：二师父，京沪高铁的基本面是不是有问题</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 xml:space="preserve">他的盈利情况没有问题，应收账款太多，负债太多，偿债压力是非常大的，运营效率很低。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 xml:space="preserve">这家企业总资产太重，尽量避免投资重资产企业。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股票价格长期可以反映基本面，不过短期波动有时候会严重偏离基本面，A股投资股票记得做好止损。</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敏杰 Minjie 提问：二师父，华宝油气，目前一成仓位持有，亏损在46%左右，最大时候在60%。 后续我是考虑原油需求大幅下滑，减产应该会超预期，可能还有一波小反弹，想逐步止损，转华锦，后续操作二师父能否给点建议，华宝油气是否有保留的必要?</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 xml:space="preserve">可以趁美股反弹以及减产增加，油气起来了减小亏损卖出，换成优质的指数，目前主要是需求跟不上库存太多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华锦股份近一年是亏损的，换成优质指数比较好</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钱小胖儿 提问：老师，50ah还可以继续定投吗，已经定投了沪深300和中证500了</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可以投的，不过50AH里面有比较多的股票和沪深300有重合</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Zero Fei 提问：二师父，现在持有260416石油基金建议出还是持有呢，前几天涨了一些，这两天又跌回来了，目前亏的不多</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你的代码是不是打错了，石油基金代码我查的是160416，这是美国的油气公司组成的指数，等待盈利之后可以出了，未来也能涨，不过这些中小油气公司比直接投资美股指数的价值低一些，投这个的逻辑都是博油价上涨带动油气公司股价上升，并不是完全意义上的投资</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范毅君 提问：二师父，我支付宝南方原油买的006476，这个不支持转场内吧</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C类基金没法支持转场内，只有A类基金可以支持转</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衣袂飘香 提问：请问二师父，在天天基金上，您的乌龟计划的食品饮料部分，4月21号才卖出过一次，为什么今天又卖出了700份？</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这个并未在低估区域定投，而是在正常估值回撤的时候定投，目前估值已经不低了</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葛亚丽 提问：二师父你好，推荐一下好的重疾险！</w:t>
      </w:r>
    </w:p>
    <w:p>
      <w:pPr>
        <w:spacing w:line="315" w:lineRule="atLeast"/>
        <w:rPr>
          <w:rFonts w:ascii="inherit" w:hAnsi="inherit"/>
          <w:color w:val="2F3034"/>
          <w:sz w:val="23"/>
          <w:szCs w:val="23"/>
        </w:rPr>
      </w:pPr>
    </w:p>
    <w:p>
      <w:pPr>
        <w:spacing w:line="315" w:lineRule="atLeast"/>
        <w:rPr>
          <w:rFonts w:ascii="楷体" w:hAnsi="楷体" w:eastAsia="楷体"/>
          <w:sz w:val="24"/>
          <w:szCs w:val="24"/>
        </w:rPr>
      </w:pPr>
      <w:r>
        <w:rPr>
          <w:rFonts w:ascii="楷体" w:hAnsi="楷体" w:eastAsia="楷体"/>
          <w:sz w:val="24"/>
          <w:szCs w:val="24"/>
        </w:rPr>
        <w:t>我做了一个配置，有成年男性的配置方案、成年女性的配置方案、幼儿的配置方案，还有老年人的配置方案，这个在置顶文章保险配置里面有详细的测评介绍。老年人的话瑞泰瑞盈比较好，男性选择钢铁一号，女性的话选择横琴优惠宝，幼儿的话晴天保保超越版或者妈咪保贝。</w:t>
      </w:r>
      <w:r>
        <w:rPr>
          <w:rFonts w:hint="eastAsia" w:ascii="楷体" w:hAnsi="楷体" w:eastAsia="楷体"/>
          <w:sz w:val="24"/>
          <w:szCs w:val="24"/>
        </w:rPr>
        <w:fldChar w:fldCharType="begin"/>
      </w:r>
      <w:r>
        <w:rPr>
          <w:rFonts w:hint="eastAsia" w:ascii="楷体" w:hAnsi="楷体" w:eastAsia="楷体"/>
          <w:sz w:val="24"/>
          <w:szCs w:val="24"/>
        </w:rPr>
        <w:instrText xml:space="preserve"> HYPERLINK "https://mp.weixin.qq.com/s/mZvN5ZUAqwtWwnMf2NTQOg" \o "各年龄段人群的最优保险配置方案" \t "_blank" </w:instrText>
      </w:r>
      <w:r>
        <w:rPr>
          <w:rFonts w:hint="eastAsia" w:ascii="楷体" w:hAnsi="楷体" w:eastAsia="楷体"/>
          <w:sz w:val="24"/>
          <w:szCs w:val="24"/>
        </w:rPr>
        <w:fldChar w:fldCharType="separate"/>
      </w:r>
      <w:r>
        <w:rPr>
          <w:rFonts w:ascii="楷体" w:hAnsi="楷体" w:eastAsia="楷体"/>
          <w:sz w:val="24"/>
          <w:szCs w:val="24"/>
        </w:rPr>
        <w:t>各年龄段人群的最优保险配置方案</w:t>
      </w:r>
      <w:r>
        <w:rPr>
          <w:rFonts w:hint="eastAsia" w:ascii="楷体" w:hAnsi="楷体" w:eastAsia="楷体"/>
          <w:sz w:val="24"/>
          <w:szCs w:val="24"/>
        </w:rPr>
        <w:fldChar w:fldCharType="end"/>
      </w:r>
    </w:p>
    <w:p>
      <w:pPr>
        <w:widowControl/>
        <w:jc w:val="left"/>
        <w:rPr>
          <w:rFonts w:hint="eastAsia"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是喵喵吖～ 提问：二师父，想请教您，亚药转债为什么跌破面值，现在买入是不是就锁定了九块的利润？谢谢！</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 xml:space="preserve">跌破面值很正常啊，他的转股价值很低，看公司会不会下修转股价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等他到期最少面值100元给你，不过剩余期限还有5年，这个收益率还不如银行理财产品，流动性又差，没多大意思</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凝</w:t>
      </w: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慧</w:t>
      </w: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提问：二师父，500ETF可以买啦，今天好多都跌啊，可以按纪律低吸。</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可以的，按照网格价格加就行的，额外定投补仓也可以，我的网格在5.6加了一份的，按照自己的实际情况来就行</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大兵 提问：二师父好，场内持有，50ETF（-5%），银行ETF（-12%），500ETF（+6%），深红利（-1.18%），科技100（-0.58%），恒生ETF（-10%），300ETF（-0.23%），请问如何操作？</w:t>
      </w:r>
    </w:p>
    <w:p>
      <w:pPr>
        <w:widowControl/>
        <w:spacing w:line="315" w:lineRule="atLeast"/>
        <w:jc w:val="left"/>
        <w:rPr>
          <w:rFonts w:hint="eastAsia" w:ascii="楷体" w:hAnsi="楷体" w:eastAsia="楷体"/>
          <w:b/>
          <w:color w:val="4472C4"/>
          <w:kern w:val="0"/>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资金没有了，好好拿着就是最好的操作，别被震荡把自己给洗出去了就行</w:t>
      </w:r>
    </w:p>
    <w:p>
      <w:pPr>
        <w:widowControl/>
        <w:spacing w:line="315" w:lineRule="atLeast"/>
        <w:jc w:val="left"/>
        <w:rPr>
          <w:rFonts w:hint="eastAsia"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Zero Fei 提问：二师父，创业板注册制实行后，对于我们之后买基金买股票有什么影响，和以后需要调整注意的地方么</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 xml:space="preserve">就是买创业板股票没有10%的涨跌幅度了，购买创业板股票最好最好止损，不要硬抗。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买基金没啥影响，利好。未来还是以龙头股为主，小市值垃圾股很多会成为仙股和退市股。</w:t>
      </w:r>
    </w:p>
    <w:p>
      <w:pPr>
        <w:widowControl/>
        <w:jc w:val="left"/>
        <w:rPr>
          <w:rFonts w:hint="eastAsia"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次郎</w:t>
      </w: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提问：师父，我手上有一些子弹，然而现在大盘这个点位，还适合建立底仓吗？ 如果要建立，推荐哪个指数基金，感谢回复</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之前大盘在2700的时候为啥没建啊，目前这个位置底仓建是能建，不过你得考虑下发生了回撤是否能接受，还有多大的底仓，这些问题都要清楚，不然建底仓之后回撤压力会较大</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顾屹峰 提问：能源ETF现在能定投吗</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目前两个能源ETF规模不足1亿，需要慎重，短期趋势投机可以做，定投不适合</w:t>
      </w:r>
    </w:p>
    <w:p>
      <w:pPr>
        <w:widowControl/>
        <w:jc w:val="left"/>
        <w:rPr>
          <w:rFonts w:hint="eastAsia"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丸子妈 提问：银行etf,现在还亏2.9%，现在是加一点仓进去，还是等上去后卖掉？</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看你自己的配置需求，如果只求一个保守的收益率，那就不用卖，如果想要更好的收益率，银行在当前经济情况不适合定投。</w:t>
      </w:r>
    </w:p>
    <w:p>
      <w:pPr>
        <w:widowControl/>
        <w:jc w:val="left"/>
        <w:rPr>
          <w:rFonts w:ascii="楷体" w:hAnsi="楷体" w:eastAsia="楷体"/>
          <w:b/>
          <w:color w:val="4472C4"/>
          <w:kern w:val="0"/>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wty 提问：二师父，刚看到您把易方达可转债转出到建信基本面60，分享一下调仓逻辑！能调到易方达沪深300吗？</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这个是可以的，沪深300和深F60都是防守型的宽基指数，可转债很多都上100元以上了，进攻性降低，而且未来并不需要防守，而是等待行情反转取得更好的收益率</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大兵 提问：二师父，男士32岁，想买份保险，推荐哪款？还有小孩儿快5岁，推荐哪款保险？谢谢！另外就是买保险需要注意哪些事项？</w:t>
      </w:r>
    </w:p>
    <w:p>
      <w:pPr>
        <w:spacing w:line="315" w:lineRule="atLeast"/>
        <w:rPr>
          <w:rFonts w:ascii="inherit" w:hAnsi="inherit"/>
          <w:color w:val="2F3034"/>
          <w:sz w:val="23"/>
          <w:szCs w:val="23"/>
        </w:rPr>
      </w:pPr>
    </w:p>
    <w:p>
      <w:pPr>
        <w:spacing w:line="315" w:lineRule="atLeast"/>
        <w:rPr>
          <w:rFonts w:ascii="楷体" w:hAnsi="楷体" w:eastAsia="楷体"/>
          <w:sz w:val="24"/>
          <w:szCs w:val="24"/>
        </w:rPr>
      </w:pPr>
      <w:r>
        <w:rPr>
          <w:rFonts w:ascii="楷体" w:hAnsi="楷体" w:eastAsia="楷体"/>
          <w:sz w:val="24"/>
          <w:szCs w:val="24"/>
        </w:rPr>
        <w:t xml:space="preserve">首选钢铁一号。 </w:t>
      </w:r>
    </w:p>
    <w:p>
      <w:pPr>
        <w:spacing w:line="315" w:lineRule="atLeast"/>
        <w:rPr>
          <w:rFonts w:ascii="楷体" w:hAnsi="楷体" w:eastAsia="楷体"/>
          <w:sz w:val="24"/>
          <w:szCs w:val="24"/>
        </w:rPr>
      </w:pPr>
    </w:p>
    <w:p>
      <w:pPr>
        <w:spacing w:line="315" w:lineRule="atLeast"/>
        <w:rPr>
          <w:rFonts w:ascii="楷体" w:hAnsi="楷体" w:eastAsia="楷体"/>
          <w:sz w:val="24"/>
          <w:szCs w:val="24"/>
        </w:rPr>
      </w:pPr>
      <w:r>
        <w:rPr>
          <w:rFonts w:ascii="楷体" w:hAnsi="楷体" w:eastAsia="楷体"/>
          <w:sz w:val="24"/>
          <w:szCs w:val="24"/>
        </w:rPr>
        <w:t xml:space="preserve">基础保障扎实：120种重疾+20种中症+50种轻症（自带5种心血管疾病二次赔）+被保人豁免。 </w:t>
      </w:r>
    </w:p>
    <w:p>
      <w:pPr>
        <w:spacing w:line="315" w:lineRule="atLeast"/>
        <w:rPr>
          <w:rFonts w:ascii="楷体" w:hAnsi="楷体" w:eastAsia="楷体"/>
          <w:sz w:val="24"/>
          <w:szCs w:val="24"/>
        </w:rPr>
      </w:pPr>
    </w:p>
    <w:p>
      <w:pPr>
        <w:spacing w:line="315" w:lineRule="atLeast"/>
        <w:rPr>
          <w:rFonts w:ascii="楷体" w:hAnsi="楷体" w:eastAsia="楷体"/>
          <w:sz w:val="24"/>
          <w:szCs w:val="24"/>
        </w:rPr>
      </w:pPr>
      <w:r>
        <w:rPr>
          <w:rFonts w:ascii="楷体" w:hAnsi="楷体" w:eastAsia="楷体"/>
          <w:sz w:val="24"/>
          <w:szCs w:val="24"/>
        </w:rPr>
        <w:t xml:space="preserve">主要有以下优点： </w:t>
      </w:r>
    </w:p>
    <w:p>
      <w:pPr>
        <w:spacing w:line="315" w:lineRule="atLeast"/>
        <w:rPr>
          <w:rFonts w:ascii="楷体" w:hAnsi="楷体" w:eastAsia="楷体"/>
          <w:sz w:val="24"/>
          <w:szCs w:val="24"/>
        </w:rPr>
      </w:pPr>
    </w:p>
    <w:p>
      <w:pPr>
        <w:spacing w:line="315" w:lineRule="atLeast"/>
        <w:rPr>
          <w:rFonts w:ascii="楷体" w:hAnsi="楷体" w:eastAsia="楷体"/>
          <w:sz w:val="24"/>
          <w:szCs w:val="24"/>
        </w:rPr>
      </w:pPr>
      <w:r>
        <w:rPr>
          <w:rFonts w:ascii="楷体" w:hAnsi="楷体" w:eastAsia="楷体"/>
          <w:sz w:val="24"/>
          <w:szCs w:val="24"/>
        </w:rPr>
        <w:t xml:space="preserve">1、60岁前确诊重疾，额外赔付50%基本保额 </w:t>
      </w:r>
    </w:p>
    <w:p>
      <w:pPr>
        <w:spacing w:line="315" w:lineRule="atLeast"/>
        <w:rPr>
          <w:rFonts w:ascii="楷体" w:hAnsi="楷体" w:eastAsia="楷体"/>
          <w:sz w:val="24"/>
          <w:szCs w:val="24"/>
        </w:rPr>
      </w:pPr>
    </w:p>
    <w:p>
      <w:pPr>
        <w:spacing w:line="315" w:lineRule="atLeast"/>
        <w:rPr>
          <w:rFonts w:ascii="楷体" w:hAnsi="楷体" w:eastAsia="楷体"/>
          <w:sz w:val="24"/>
          <w:szCs w:val="24"/>
        </w:rPr>
      </w:pPr>
      <w:r>
        <w:rPr>
          <w:rFonts w:ascii="楷体" w:hAnsi="楷体" w:eastAsia="楷体"/>
          <w:sz w:val="24"/>
          <w:szCs w:val="24"/>
        </w:rPr>
        <w:t xml:space="preserve">2、可选癌症二次赔120%，价格比同类便宜35%。若首次重疾为癌症，3年后癌症复发/持续/转移/新发，赔120%基本保额；若首次重疾非癌症，180天后确诊癌症，可赔120%基本保额。 </w:t>
      </w:r>
    </w:p>
    <w:p>
      <w:pPr>
        <w:spacing w:line="315" w:lineRule="atLeast"/>
        <w:rPr>
          <w:rFonts w:ascii="楷体" w:hAnsi="楷体" w:eastAsia="楷体"/>
          <w:sz w:val="24"/>
          <w:szCs w:val="24"/>
        </w:rPr>
      </w:pPr>
    </w:p>
    <w:p>
      <w:pPr>
        <w:spacing w:line="315" w:lineRule="atLeast"/>
        <w:rPr>
          <w:rFonts w:ascii="楷体" w:hAnsi="楷体" w:eastAsia="楷体"/>
          <w:sz w:val="24"/>
          <w:szCs w:val="24"/>
        </w:rPr>
      </w:pPr>
      <w:r>
        <w:rPr>
          <w:rFonts w:ascii="楷体" w:hAnsi="楷体" w:eastAsia="楷体"/>
          <w:sz w:val="24"/>
          <w:szCs w:val="24"/>
        </w:rPr>
        <w:t xml:space="preserve">3、自带5种心血管轻症二次赔40%，不需要额外加费。 </w:t>
      </w:r>
    </w:p>
    <w:p>
      <w:pPr>
        <w:spacing w:line="315" w:lineRule="atLeast"/>
        <w:rPr>
          <w:rFonts w:ascii="楷体" w:hAnsi="楷体" w:eastAsia="楷体"/>
          <w:sz w:val="24"/>
          <w:szCs w:val="24"/>
        </w:rPr>
      </w:pPr>
    </w:p>
    <w:p>
      <w:pPr>
        <w:spacing w:line="315" w:lineRule="atLeast"/>
        <w:rPr>
          <w:rFonts w:ascii="楷体" w:hAnsi="楷体" w:eastAsia="楷体"/>
          <w:sz w:val="24"/>
          <w:szCs w:val="24"/>
        </w:rPr>
      </w:pPr>
      <w:r>
        <w:rPr>
          <w:rFonts w:hint="eastAsia" w:ascii="MS Gothic" w:hAnsi="MS Gothic" w:eastAsia="MS Gothic" w:cs="MS Gothic"/>
          <w:sz w:val="24"/>
          <w:szCs w:val="24"/>
        </w:rPr>
        <w:t>​</w:t>
      </w:r>
      <w:r>
        <w:rPr>
          <w:rFonts w:ascii="楷体" w:hAnsi="楷体" w:eastAsia="楷体"/>
          <w:sz w:val="24"/>
          <w:szCs w:val="24"/>
        </w:rPr>
        <w:t xml:space="preserve">4、可选5种高发心血管重疾二次赔120% </w:t>
      </w:r>
    </w:p>
    <w:p>
      <w:pPr>
        <w:spacing w:line="315" w:lineRule="atLeast"/>
        <w:rPr>
          <w:rFonts w:ascii="楷体" w:hAnsi="楷体" w:eastAsia="楷体"/>
          <w:sz w:val="24"/>
          <w:szCs w:val="24"/>
        </w:rPr>
      </w:pPr>
    </w:p>
    <w:p>
      <w:pPr>
        <w:spacing w:line="315" w:lineRule="atLeast"/>
        <w:rPr>
          <w:rFonts w:ascii="楷体" w:hAnsi="楷体" w:eastAsia="楷体"/>
          <w:sz w:val="24"/>
          <w:szCs w:val="24"/>
        </w:rPr>
      </w:pPr>
      <w:r>
        <w:rPr>
          <w:rFonts w:ascii="楷体" w:hAnsi="楷体" w:eastAsia="楷体"/>
          <w:sz w:val="24"/>
          <w:szCs w:val="24"/>
        </w:rPr>
        <w:t xml:space="preserve">5种特定心血管重疾，不仅高发，再次发生的概率也很大。 比如急性心肌梗塞，中国北京地区防治冠心病协作组的调查表明，再梗的发生率约15%左右。 再比如心脏瓣膜手术，生物瓣膜衰败和再次手术干预的比例在40岁患者中达55%，而30岁患者更是高达75%。机械瓣膜置患者，二次手术率也不容乐观。 </w:t>
      </w:r>
    </w:p>
    <w:p>
      <w:pPr>
        <w:spacing w:line="315" w:lineRule="atLeast"/>
        <w:rPr>
          <w:rFonts w:ascii="楷体" w:hAnsi="楷体" w:eastAsia="楷体"/>
          <w:sz w:val="24"/>
          <w:szCs w:val="24"/>
        </w:rPr>
      </w:pPr>
    </w:p>
    <w:p>
      <w:pPr>
        <w:spacing w:line="315" w:lineRule="atLeast"/>
        <w:rPr>
          <w:rFonts w:ascii="楷体" w:hAnsi="楷体" w:eastAsia="楷体"/>
          <w:sz w:val="24"/>
          <w:szCs w:val="24"/>
        </w:rPr>
      </w:pPr>
      <w:r>
        <w:rPr>
          <w:rFonts w:ascii="楷体" w:hAnsi="楷体" w:eastAsia="楷体"/>
          <w:sz w:val="24"/>
          <w:szCs w:val="24"/>
        </w:rPr>
        <w:t>这款产品适合男性母系亲属或者父系亲属曾经患过偏瘫及高血压的。男性到了45岁以上高血压、高血脂、高血糖常犯病，从而引起心血管疾病。</w:t>
      </w:r>
      <w:r>
        <w:fldChar w:fldCharType="begin"/>
      </w:r>
      <w:r>
        <w:instrText xml:space="preserve"> HYPERLINK "https://cps.qixin18.com/m/lhz1029368/product/detail-104084-128582.html" \t "_blank" \o "https://cps.qixin18.com/m/lhz1029368/product/detail-104084-128582.html" </w:instrText>
      </w:r>
      <w:r>
        <w:fldChar w:fldCharType="separate"/>
      </w:r>
      <w:r>
        <w:rPr>
          <w:rFonts w:ascii="楷体" w:hAnsi="楷体" w:eastAsia="楷体"/>
          <w:sz w:val="24"/>
          <w:szCs w:val="24"/>
        </w:rPr>
        <w:t>https://cps.qixin18.com/m/lhz1029368/product/detail-104084-128582.html</w:t>
      </w:r>
      <w:r>
        <w:rPr>
          <w:rFonts w:ascii="楷体" w:hAnsi="楷体" w:eastAsia="楷体"/>
          <w:sz w:val="24"/>
          <w:szCs w:val="24"/>
        </w:rPr>
        <w:fldChar w:fldCharType="end"/>
      </w:r>
      <w:r>
        <w:rPr>
          <w:rFonts w:ascii="楷体" w:hAnsi="楷体" w:eastAsia="楷体"/>
          <w:sz w:val="24"/>
          <w:szCs w:val="24"/>
        </w:rPr>
        <w:t xml:space="preserve"> </w:t>
      </w:r>
    </w:p>
    <w:p>
      <w:pPr>
        <w:spacing w:line="315" w:lineRule="atLeast"/>
        <w:rPr>
          <w:rFonts w:ascii="楷体" w:hAnsi="楷体" w:eastAsia="楷体"/>
          <w:sz w:val="24"/>
          <w:szCs w:val="24"/>
        </w:rPr>
      </w:pPr>
    </w:p>
    <w:p>
      <w:pPr>
        <w:spacing w:line="315" w:lineRule="atLeast"/>
        <w:rPr>
          <w:rFonts w:ascii="楷体" w:hAnsi="楷体" w:eastAsia="楷体"/>
          <w:sz w:val="24"/>
          <w:szCs w:val="24"/>
        </w:rPr>
      </w:pPr>
      <w:r>
        <w:rPr>
          <w:rFonts w:ascii="楷体" w:hAnsi="楷体" w:eastAsia="楷体"/>
          <w:sz w:val="24"/>
          <w:szCs w:val="24"/>
        </w:rPr>
        <w:t xml:space="preserve">孩子选择晴天保保，晴天保保超越版是定期重疾险，最长保障期限是30年。他的超越版比之前的版本上升了一个档次。 </w:t>
      </w:r>
    </w:p>
    <w:p>
      <w:pPr>
        <w:spacing w:line="315" w:lineRule="atLeast"/>
        <w:rPr>
          <w:rFonts w:ascii="楷体" w:hAnsi="楷体" w:eastAsia="楷体"/>
          <w:sz w:val="24"/>
          <w:szCs w:val="24"/>
        </w:rPr>
      </w:pPr>
    </w:p>
    <w:p>
      <w:pPr>
        <w:spacing w:line="315" w:lineRule="atLeast"/>
        <w:rPr>
          <w:rFonts w:ascii="楷体" w:hAnsi="楷体" w:eastAsia="楷体"/>
          <w:sz w:val="24"/>
          <w:szCs w:val="24"/>
        </w:rPr>
      </w:pPr>
      <w:r>
        <w:rPr>
          <w:rFonts w:ascii="楷体" w:hAnsi="楷体" w:eastAsia="楷体"/>
          <w:sz w:val="24"/>
          <w:szCs w:val="24"/>
        </w:rPr>
        <w:t xml:space="preserve">这款重疾险保110种重疾，从第3年开始，保额每隔两年递增20%，到第11年递增至200%为止。0岁开始买50万，保30年，最后保额涨到100万，且第11年及以后一直固定100万。 </w:t>
      </w:r>
    </w:p>
    <w:p>
      <w:pPr>
        <w:spacing w:line="315" w:lineRule="atLeast"/>
        <w:rPr>
          <w:rFonts w:ascii="楷体" w:hAnsi="楷体" w:eastAsia="楷体"/>
          <w:sz w:val="24"/>
          <w:szCs w:val="24"/>
        </w:rPr>
      </w:pPr>
    </w:p>
    <w:p>
      <w:pPr>
        <w:spacing w:line="315" w:lineRule="atLeast"/>
        <w:rPr>
          <w:rFonts w:ascii="楷体" w:hAnsi="楷体" w:eastAsia="楷体"/>
          <w:sz w:val="24"/>
          <w:szCs w:val="24"/>
        </w:rPr>
      </w:pPr>
      <w:r>
        <w:rPr>
          <w:rFonts w:ascii="楷体" w:hAnsi="楷体" w:eastAsia="楷体"/>
          <w:sz w:val="24"/>
          <w:szCs w:val="24"/>
        </w:rPr>
        <w:t xml:space="preserve">可以简单理解为：买一份重疾险，多给一份报20年的，赔50万的重疾险。 </w:t>
      </w:r>
    </w:p>
    <w:p>
      <w:pPr>
        <w:spacing w:line="315" w:lineRule="atLeast"/>
        <w:rPr>
          <w:rFonts w:ascii="楷体" w:hAnsi="楷体" w:eastAsia="楷体"/>
          <w:sz w:val="24"/>
          <w:szCs w:val="24"/>
        </w:rPr>
      </w:pPr>
    </w:p>
    <w:p>
      <w:pPr>
        <w:spacing w:line="315" w:lineRule="atLeast"/>
        <w:rPr>
          <w:rFonts w:ascii="楷体" w:hAnsi="楷体" w:eastAsia="楷体"/>
          <w:sz w:val="24"/>
          <w:szCs w:val="24"/>
        </w:rPr>
      </w:pPr>
      <w:r>
        <w:rPr>
          <w:rFonts w:ascii="楷体" w:hAnsi="楷体" w:eastAsia="楷体"/>
          <w:sz w:val="24"/>
          <w:szCs w:val="24"/>
        </w:rPr>
        <w:t>保22种少儿高发特定疾病，若前6年不幸得了白血病、手足口病、哮喘...可以额外赔付2倍基本保额；第7年起至30周岁则额外赔1倍基本保额。</w:t>
      </w:r>
      <w:r>
        <w:fldChar w:fldCharType="begin"/>
      </w:r>
      <w:r>
        <w:instrText xml:space="preserve"> HYPERLINK "https://cps.qixin18.com/m/lhz1029368/product/detail-104095-128595.html" \t "_blank" \o "https://cps.qixin18.com/m/lhz1029368/product/detail-104095-128595.html" </w:instrText>
      </w:r>
      <w:r>
        <w:fldChar w:fldCharType="separate"/>
      </w:r>
      <w:r>
        <w:rPr>
          <w:rFonts w:ascii="楷体" w:hAnsi="楷体" w:eastAsia="楷体"/>
          <w:sz w:val="24"/>
          <w:szCs w:val="24"/>
        </w:rPr>
        <w:t>https://cps.qixin18.com/m/lhz1029368/product/detail-104095-128595.html</w:t>
      </w:r>
      <w:r>
        <w:rPr>
          <w:rFonts w:ascii="楷体" w:hAnsi="楷体" w:eastAsia="楷体"/>
          <w:sz w:val="24"/>
          <w:szCs w:val="24"/>
        </w:rPr>
        <w:fldChar w:fldCharType="end"/>
      </w:r>
      <w:r>
        <w:rPr>
          <w:rFonts w:ascii="楷体" w:hAnsi="楷体" w:eastAsia="楷体"/>
          <w:sz w:val="24"/>
          <w:szCs w:val="24"/>
        </w:rPr>
        <w:t xml:space="preserve"> </w:t>
      </w:r>
    </w:p>
    <w:p>
      <w:pPr>
        <w:spacing w:line="315" w:lineRule="atLeast"/>
        <w:rPr>
          <w:rFonts w:ascii="楷体" w:hAnsi="楷体" w:eastAsia="楷体"/>
          <w:sz w:val="24"/>
          <w:szCs w:val="24"/>
        </w:rPr>
      </w:pPr>
    </w:p>
    <w:p>
      <w:pPr>
        <w:spacing w:line="315" w:lineRule="atLeast"/>
        <w:rPr>
          <w:rFonts w:ascii="楷体" w:hAnsi="楷体" w:eastAsia="楷体"/>
          <w:sz w:val="24"/>
          <w:szCs w:val="24"/>
        </w:rPr>
      </w:pPr>
      <w:r>
        <w:rPr>
          <w:rFonts w:ascii="楷体" w:hAnsi="楷体" w:eastAsia="楷体"/>
          <w:sz w:val="24"/>
          <w:szCs w:val="24"/>
        </w:rPr>
        <w:t>注意问题：第一保大人为主，主要家里两个大人，这是主要需要保障对象。第二是购买的保额要能够覆盖两年的收入，因为重疾的意义不是医疗费，而是给付款，弥补患病期间损失的收入来源。第三是需要标体承保，保证自己符合健康告知的要求，不能够隐瞒疾病史。第四，买入之前慎重考虑，保险产品不同于基金，买了之后想要更换非常麻烦。</w:t>
      </w:r>
    </w:p>
    <w:p>
      <w:pPr>
        <w:spacing w:line="315" w:lineRule="atLeas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黎雄 提问：师父场内人工智能和科技100选一只定投，还是两只都可以定投那只估值低投那只</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场内科技100更好一些，都进入低估的话都是可以定投的，这类指数波动很大，注意控制下仓位和每次定投的金额</w:t>
      </w:r>
    </w:p>
    <w:p>
      <w:pPr>
        <w:spacing w:line="315" w:lineRule="atLeast"/>
        <w:rPr>
          <w:rFonts w:hint="eastAsia"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Gingo 提问：二师父 我的银行ETF占总仓位不到一成，但目前浮亏9%，明天全部转为人工智能，这样操作可行吗？</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银行盈利差不过比较稳定，人工智能波动会很大</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凝</w:t>
      </w: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慧</w:t>
      </w: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提问：二师父，前天您专文分析了人工智能布局正当时，我认真看了，昨天就下手买了一些，今天就大涨得好厉害！后悔买少了，今天想继续定投，又觉得比昨天价高，不划算，这种心理该如何调整？</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定投没有问题，忘记成本价即可，这是一个没有意义的锚固点</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jier 提问：二师父，请问可以用场内投5G代替人工智能吗？</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5G是可以轻仓定投的，不过他不是人工智能的替代品</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倪 提问：二师父，004856，广发建筑材料这个，今天的估值天天是负的、支付宝是正的，哪个准确一些？目前盈利9个点，是否应该落袋为安了？</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怎么估的，目前市盈率12.4，建筑材料这个行业可以重点关注海螺水泥相关，指数很一般，有盈利可以考虑逐步走了</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闪闪的星光 提问：二师父好，我自己买了4500元的华宝油气162411，1500元的南方原油501018，1500元的华安标普石油160416； 目前华宝油气、南方原油都分别亏损50%，华安标普石油是有20%盈利的。 1、请问这三只基金会像中行的原油宝那样导致负收益吗？太吓人了 2、继续持有华宝油气、南方原油这两只基金，等待上涨回本，可行吗？ 3、我现在应该趁着还有盈利，赶紧把华安标普石油基金给赎回吗？ 谢谢</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负收益不会，原油可以出了，油气还可以持有官网。南方原油目前限制赎回</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jier 提问：二师父，请问基金转托管期间净值怎么算？比如昨天场外提交的申请，今天下午显示转成功，那今天的基金涨幅还能享受吗？</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转到场内价格上涨，基金也是上涨的</w:t>
      </w:r>
    </w:p>
    <w:p>
      <w:pPr>
        <w:widowControl/>
        <w:jc w:val="left"/>
        <w:rPr>
          <w:rFonts w:ascii="楷体" w:hAnsi="楷体" w:eastAsia="楷体"/>
          <w:sz w:val="24"/>
          <w:szCs w:val="24"/>
        </w:rPr>
      </w:pPr>
    </w:p>
    <w:p>
      <w:pPr>
        <w:widowControl/>
        <w:jc w:val="left"/>
        <w:rPr>
          <w:rFonts w:hint="eastAsia" w:ascii="楷体" w:hAnsi="楷体" w:eastAsia="楷体"/>
          <w:sz w:val="24"/>
          <w:szCs w:val="24"/>
        </w:rPr>
      </w:pPr>
    </w:p>
    <w:p>
      <w:pPr>
        <w:widowControl/>
        <w:jc w:val="left"/>
        <w:rPr>
          <w:rFonts w:hint="eastAsia" w:ascii="楷体" w:hAnsi="楷体" w:eastAsia="楷体"/>
          <w:b/>
          <w:color w:val="4472C4"/>
          <w:kern w:val="0"/>
          <w:sz w:val="24"/>
          <w:szCs w:val="24"/>
        </w:rPr>
      </w:pPr>
    </w:p>
    <w:p>
      <w:pPr>
        <w:widowControl/>
        <w:spacing w:line="400" w:lineRule="exact"/>
        <w:jc w:val="left"/>
        <w:rPr>
          <w:rFonts w:ascii="仿宋" w:hAnsi="仿宋" w:eastAsia="仿宋" w:cs="Tahoma"/>
          <w:color w:val="000000"/>
          <w:kern w:val="0"/>
          <w:sz w:val="28"/>
          <w:szCs w:val="28"/>
        </w:rPr>
      </w:pPr>
      <w:r>
        <w:rPr>
          <w:rFonts w:hint="eastAsia" w:ascii="仿宋" w:hAnsi="仿宋" w:eastAsia="仿宋" w:cs="Tahoma"/>
          <w:b/>
          <w:bCs/>
          <w:color w:val="000000"/>
          <w:kern w:val="0"/>
          <w:sz w:val="28"/>
          <w:szCs w:val="28"/>
        </w:rPr>
        <w:t>免责声明</w:t>
      </w:r>
      <w:r>
        <w:rPr>
          <w:rFonts w:hint="eastAsia" w:ascii="仿宋" w:hAnsi="仿宋" w:eastAsia="仿宋" w:cs="Tahoma"/>
          <w:color w:val="000000"/>
          <w:kern w:val="0"/>
          <w:sz w:val="28"/>
          <w:szCs w:val="28"/>
        </w:rPr>
        <w:t>：本周报任何观点，皆为二师父个人投资心得及投资者交流记录，不构成投资建议。读者根据本周报及星球其他观点进行投资，须自行承担风险。</w:t>
      </w:r>
    </w:p>
    <w:sectPr>
      <w:headerReference r:id="rId3" w:type="default"/>
      <w:pgSz w:w="11906" w:h="16838"/>
      <w:pgMar w:top="1843"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inherit">
    <w:altName w:val="Times New Roman"/>
    <w:panose1 w:val="00000000000000000000"/>
    <w:charset w:val="00"/>
    <w:family w:val="roman"/>
    <w:pitch w:val="default"/>
    <w:sig w:usb0="00000000" w:usb1="00000000" w:usb2="00000000" w:usb3="00000000" w:csb0="00000000" w:csb1="00000000"/>
  </w:font>
  <w:font w:name="Segoe UI Emoji">
    <w:panose1 w:val="020B0502040204020203"/>
    <w:charset w:val="00"/>
    <w:family w:val="swiss"/>
    <w:pitch w:val="default"/>
    <w:sig w:usb0="00000001" w:usb1="02000000" w:usb2="00000000" w:usb3="00000000" w:csb0="00000001" w:csb1="00000000"/>
  </w:font>
  <w:font w:name="MS Gothic">
    <w:panose1 w:val="020B0609070205080204"/>
    <w:charset w:val="80"/>
    <w:family w:val="modern"/>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olor w:val="000000"/>
      </w:rPr>
    </w:pPr>
    <w:r>
      <w:rPr>
        <w:rFonts w:hint="eastAsia"/>
        <w:color w:val="000000"/>
      </w:rPr>
      <w:t>知乎号：二师父定投</w:t>
    </w:r>
    <w:r>
      <w:rPr>
        <w:rFonts w:hint="eastAsia" w:ascii="仿宋" w:hAnsi="仿宋" w:eastAsia="仿宋"/>
        <w:color w:val="000000"/>
        <w:sz w:val="44"/>
        <w:szCs w:val="44"/>
      </w:rPr>
      <w:t>二师父定投学堂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8723D"/>
    <w:rsid w:val="000245A9"/>
    <w:rsid w:val="00076C5E"/>
    <w:rsid w:val="000A34DC"/>
    <w:rsid w:val="000F68B8"/>
    <w:rsid w:val="001F150D"/>
    <w:rsid w:val="00204BAF"/>
    <w:rsid w:val="00276016"/>
    <w:rsid w:val="002A1735"/>
    <w:rsid w:val="002F4794"/>
    <w:rsid w:val="00330C54"/>
    <w:rsid w:val="00356B4E"/>
    <w:rsid w:val="00360C07"/>
    <w:rsid w:val="00387502"/>
    <w:rsid w:val="003940F9"/>
    <w:rsid w:val="003A4551"/>
    <w:rsid w:val="003B1A42"/>
    <w:rsid w:val="003B499F"/>
    <w:rsid w:val="004100CD"/>
    <w:rsid w:val="0041357C"/>
    <w:rsid w:val="00563A6C"/>
    <w:rsid w:val="0058723D"/>
    <w:rsid w:val="005F4133"/>
    <w:rsid w:val="005F50D1"/>
    <w:rsid w:val="00673463"/>
    <w:rsid w:val="00706E3B"/>
    <w:rsid w:val="00734636"/>
    <w:rsid w:val="00751D5C"/>
    <w:rsid w:val="007A777F"/>
    <w:rsid w:val="0080134B"/>
    <w:rsid w:val="00807C78"/>
    <w:rsid w:val="00823AED"/>
    <w:rsid w:val="00835714"/>
    <w:rsid w:val="0088579B"/>
    <w:rsid w:val="00901803"/>
    <w:rsid w:val="00911A27"/>
    <w:rsid w:val="00942D30"/>
    <w:rsid w:val="00955B03"/>
    <w:rsid w:val="009846CE"/>
    <w:rsid w:val="009B30EB"/>
    <w:rsid w:val="00A04A0B"/>
    <w:rsid w:val="00A35603"/>
    <w:rsid w:val="00A55133"/>
    <w:rsid w:val="00A920A3"/>
    <w:rsid w:val="00AE653B"/>
    <w:rsid w:val="00B1081C"/>
    <w:rsid w:val="00B95EC8"/>
    <w:rsid w:val="00BC697D"/>
    <w:rsid w:val="00C24051"/>
    <w:rsid w:val="00C33469"/>
    <w:rsid w:val="00C70515"/>
    <w:rsid w:val="00CB1BA4"/>
    <w:rsid w:val="00CB549E"/>
    <w:rsid w:val="00CC18EB"/>
    <w:rsid w:val="00D04D06"/>
    <w:rsid w:val="00D82B1C"/>
    <w:rsid w:val="00DC6B20"/>
    <w:rsid w:val="00E3532D"/>
    <w:rsid w:val="00E74402"/>
    <w:rsid w:val="00EA5B65"/>
    <w:rsid w:val="00EB5417"/>
    <w:rsid w:val="00F53083"/>
    <w:rsid w:val="00F900C7"/>
    <w:rsid w:val="00FA5A1D"/>
    <w:rsid w:val="00FB01FC"/>
    <w:rsid w:val="00FE081D"/>
    <w:rsid w:val="00FF2EE8"/>
    <w:rsid w:val="021F3C39"/>
    <w:rsid w:val="0723554D"/>
    <w:rsid w:val="1D063C0D"/>
    <w:rsid w:val="75184F7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8"/>
    <w:qFormat/>
    <w:uiPriority w:val="99"/>
    <w:pPr>
      <w:ind w:left="100" w:leftChars="2500"/>
    </w:pPr>
  </w:style>
  <w:style w:type="paragraph" w:styleId="3">
    <w:name w:val="Balloon Text"/>
    <w:basedOn w:val="1"/>
    <w:link w:val="14"/>
    <w:qFormat/>
    <w:uiPriority w:val="99"/>
    <w:rPr>
      <w:sz w:val="18"/>
      <w:szCs w:val="18"/>
    </w:rPr>
  </w:style>
  <w:style w:type="paragraph" w:styleId="4">
    <w:name w:val="footer"/>
    <w:basedOn w:val="1"/>
    <w:link w:val="10"/>
    <w:qFormat/>
    <w:uiPriority w:val="99"/>
    <w:pPr>
      <w:tabs>
        <w:tab w:val="center" w:pos="4153"/>
        <w:tab w:val="right" w:pos="8306"/>
      </w:tabs>
      <w:snapToGrid w:val="0"/>
      <w:jc w:val="left"/>
    </w:pPr>
    <w:rPr>
      <w:sz w:val="18"/>
      <w:szCs w:val="18"/>
    </w:rPr>
  </w:style>
  <w:style w:type="paragraph" w:styleId="5">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qFormat/>
    <w:uiPriority w:val="99"/>
    <w:rPr>
      <w:color w:val="0000FF"/>
      <w:u w:val="single"/>
    </w:rPr>
  </w:style>
  <w:style w:type="character" w:customStyle="1" w:styleId="9">
    <w:name w:val="页眉 字符"/>
    <w:basedOn w:val="7"/>
    <w:link w:val="5"/>
    <w:qFormat/>
    <w:uiPriority w:val="99"/>
    <w:rPr>
      <w:sz w:val="18"/>
      <w:szCs w:val="18"/>
    </w:rPr>
  </w:style>
  <w:style w:type="character" w:customStyle="1" w:styleId="10">
    <w:name w:val="页脚 字符"/>
    <w:basedOn w:val="7"/>
    <w:link w:val="4"/>
    <w:uiPriority w:val="99"/>
    <w:rPr>
      <w:sz w:val="18"/>
      <w:szCs w:val="18"/>
    </w:rPr>
  </w:style>
  <w:style w:type="character" w:customStyle="1" w:styleId="11">
    <w:name w:val="apple-converted-space"/>
    <w:basedOn w:val="7"/>
    <w:qFormat/>
    <w:uiPriority w:val="0"/>
  </w:style>
  <w:style w:type="character" w:customStyle="1" w:styleId="12">
    <w:name w:val="question_text"/>
    <w:basedOn w:val="7"/>
    <w:qFormat/>
    <w:uiPriority w:val="0"/>
  </w:style>
  <w:style w:type="paragraph" w:customStyle="1" w:styleId="13">
    <w:name w:val="topic-pp"/>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4">
    <w:name w:val="批注框文本 字符"/>
    <w:basedOn w:val="7"/>
    <w:link w:val="3"/>
    <w:qFormat/>
    <w:uiPriority w:val="99"/>
    <w:rPr>
      <w:sz w:val="18"/>
      <w:szCs w:val="18"/>
    </w:rPr>
  </w:style>
  <w:style w:type="paragraph" w:customStyle="1" w:styleId="15">
    <w:name w:val="odd-img"/>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6">
    <w:name w:val="reply_text"/>
    <w:basedOn w:val="7"/>
    <w:qFormat/>
    <w:uiPriority w:val="0"/>
  </w:style>
  <w:style w:type="paragraph" w:styleId="17">
    <w:name w:val="List Paragraph"/>
    <w:basedOn w:val="1"/>
    <w:qFormat/>
    <w:uiPriority w:val="34"/>
    <w:pPr>
      <w:ind w:firstLine="420" w:firstLineChars="200"/>
    </w:pPr>
  </w:style>
  <w:style w:type="character" w:customStyle="1" w:styleId="18">
    <w:name w:val="日期 字符"/>
    <w:basedOn w:val="7"/>
    <w:link w:val="2"/>
    <w:qFormat/>
    <w:uiPriority w:val="99"/>
  </w:style>
  <w:style w:type="character" w:customStyle="1" w:styleId="19">
    <w:name w:val="combined_like_num"/>
    <w:basedOn w:val="7"/>
    <w:qFormat/>
    <w:uiPriority w:val="0"/>
  </w:style>
  <w:style w:type="character" w:customStyle="1" w:styleId="20">
    <w:name w:val="combined_comment_num"/>
    <w:basedOn w:val="7"/>
    <w:qFormat/>
    <w:uiPriority w:val="0"/>
  </w:style>
  <w:style w:type="character" w:customStyle="1" w:styleId="21">
    <w:name w:val="question-contain"/>
    <w:basedOn w:val="7"/>
    <w:qFormat/>
    <w:uiPriority w:val="0"/>
  </w:style>
  <w:style w:type="character" w:customStyle="1" w:styleId="22">
    <w:name w:val="comment"/>
    <w:basedOn w:val="7"/>
    <w:qFormat/>
    <w:uiPriority w:val="0"/>
  </w:style>
  <w:style w:type="character" w:customStyle="1" w:styleId="23">
    <w:name w:val="text"/>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202C3D-AE5C-47E9-901B-328688C6B2AC}">
  <ds:schemaRefs/>
</ds:datastoreItem>
</file>

<file path=docProps/app.xml><?xml version="1.0" encoding="utf-8"?>
<Properties xmlns="http://schemas.openxmlformats.org/officeDocument/2006/extended-properties" xmlns:vt="http://schemas.openxmlformats.org/officeDocument/2006/docPropsVTypes">
  <Template>Normal</Template>
  <Pages>9</Pages>
  <Words>792</Words>
  <Characters>4518</Characters>
  <Lines>37</Lines>
  <Paragraphs>10</Paragraphs>
  <TotalTime>2559</TotalTime>
  <ScaleCrop>false</ScaleCrop>
  <LinksUpToDate>false</LinksUpToDate>
  <CharactersWithSpaces>5300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2019-03-30T08:47:00Z</dcterms:created>
  <dc:creator>xww</dc:creator>
  <cp:lastModifiedBy>微笑</cp:lastModifiedBy>
  <cp:lastPrinted>2019-04-06T13:44:00Z</cp:lastPrinted>
  <dcterms:modified xsi:type="dcterms:W3CDTF">2020-05-01T15:15:44Z</dcterms:modified>
  <cp:revision>179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