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6B21BF" w:rsidP="001C2D8C">
      <w:pPr>
        <w:jc w:val="center"/>
        <w:rPr>
          <w:rFonts w:ascii="仿宋" w:eastAsia="仿宋" w:hAnsi="仿宋"/>
          <w:sz w:val="24"/>
          <w:szCs w:val="24"/>
        </w:rPr>
      </w:pPr>
      <w:r>
        <w:rPr>
          <w:rFonts w:ascii="仿宋" w:eastAsia="仿宋" w:hAnsi="仿宋" w:hint="eastAsia"/>
          <w:b/>
          <w:sz w:val="32"/>
          <w:szCs w:val="32"/>
        </w:rPr>
        <w:t>两款50基金：50AH和</w:t>
      </w:r>
      <w:r w:rsidR="00EB2791">
        <w:rPr>
          <w:rFonts w:ascii="仿宋" w:eastAsia="仿宋" w:hAnsi="仿宋" w:hint="eastAsia"/>
          <w:b/>
          <w:sz w:val="32"/>
          <w:szCs w:val="32"/>
        </w:rPr>
        <w:t>央视</w:t>
      </w:r>
      <w:r>
        <w:rPr>
          <w:rFonts w:ascii="仿宋" w:eastAsia="仿宋" w:hAnsi="仿宋" w:hint="eastAsia"/>
          <w:b/>
          <w:sz w:val="32"/>
          <w:szCs w:val="32"/>
        </w:rPr>
        <w:t>50谁更优秀</w:t>
      </w:r>
    </w:p>
    <w:p w:rsidR="00A245FC" w:rsidRDefault="00A245FC" w:rsidP="001C2D8C">
      <w:pPr>
        <w:rPr>
          <w:rFonts w:ascii="仿宋" w:eastAsia="仿宋" w:hAnsi="仿宋"/>
          <w:sz w:val="24"/>
          <w:szCs w:val="24"/>
        </w:rPr>
      </w:pPr>
      <w:bookmarkStart w:id="0" w:name="OLE_LINK3"/>
      <w:bookmarkStart w:id="1" w:name="OLE_LINK4"/>
    </w:p>
    <w:p w:rsidR="00E50EDF" w:rsidRDefault="006B21BF" w:rsidP="001C2D8C">
      <w:pPr>
        <w:rPr>
          <w:rFonts w:ascii="仿宋" w:eastAsia="仿宋" w:hAnsi="仿宋" w:hint="eastAsia"/>
          <w:sz w:val="24"/>
          <w:szCs w:val="24"/>
        </w:rPr>
      </w:pPr>
      <w:bookmarkStart w:id="2" w:name="OLE_LINK1"/>
      <w:r>
        <w:rPr>
          <w:rFonts w:ascii="仿宋" w:eastAsia="仿宋" w:hAnsi="仿宋" w:hint="eastAsia"/>
          <w:sz w:val="24"/>
          <w:szCs w:val="24"/>
        </w:rPr>
        <w:t>昨天二师父分析过：50AH指数的投资价值优于上证50。今天继续比较我们选择的优质50AH和</w:t>
      </w:r>
      <w:r w:rsidR="00EB2791">
        <w:rPr>
          <w:rFonts w:ascii="仿宋" w:eastAsia="仿宋" w:hAnsi="仿宋" w:hint="eastAsia"/>
          <w:sz w:val="24"/>
          <w:szCs w:val="24"/>
        </w:rPr>
        <w:t>央视</w:t>
      </w:r>
      <w:r>
        <w:rPr>
          <w:rFonts w:ascii="仿宋" w:eastAsia="仿宋" w:hAnsi="仿宋" w:hint="eastAsia"/>
          <w:sz w:val="24"/>
          <w:szCs w:val="24"/>
        </w:rPr>
        <w:t>50的投资价值，看看</w:t>
      </w:r>
      <w:proofErr w:type="gramStart"/>
      <w:r>
        <w:rPr>
          <w:rFonts w:ascii="仿宋" w:eastAsia="仿宋" w:hAnsi="仿宋" w:hint="eastAsia"/>
          <w:sz w:val="24"/>
          <w:szCs w:val="24"/>
        </w:rPr>
        <w:t>谁更加</w:t>
      </w:r>
      <w:proofErr w:type="gramEnd"/>
      <w:r>
        <w:rPr>
          <w:rFonts w:ascii="仿宋" w:eastAsia="仿宋" w:hAnsi="仿宋" w:hint="eastAsia"/>
          <w:sz w:val="24"/>
          <w:szCs w:val="24"/>
        </w:rPr>
        <w:t>优秀。</w:t>
      </w:r>
    </w:p>
    <w:p w:rsidR="006B21BF" w:rsidRDefault="006B21BF" w:rsidP="001C2D8C">
      <w:pPr>
        <w:rPr>
          <w:rFonts w:ascii="仿宋" w:eastAsia="仿宋" w:hAnsi="仿宋"/>
          <w:sz w:val="24"/>
          <w:szCs w:val="24"/>
        </w:rPr>
      </w:pPr>
    </w:p>
    <w:p w:rsidR="00D31388" w:rsidRPr="00232798" w:rsidRDefault="006B21BF" w:rsidP="006B21BF">
      <w:pPr>
        <w:pStyle w:val="a5"/>
        <w:numPr>
          <w:ilvl w:val="0"/>
          <w:numId w:val="8"/>
        </w:numPr>
        <w:ind w:firstLineChars="0"/>
        <w:rPr>
          <w:rFonts w:ascii="仿宋" w:eastAsia="仿宋" w:hAnsi="仿宋" w:hint="eastAsia"/>
          <w:b/>
          <w:sz w:val="24"/>
          <w:szCs w:val="24"/>
        </w:rPr>
      </w:pPr>
      <w:r w:rsidRPr="00232798">
        <w:rPr>
          <w:rFonts w:ascii="仿宋" w:eastAsia="仿宋" w:hAnsi="仿宋" w:hint="eastAsia"/>
          <w:b/>
          <w:sz w:val="24"/>
          <w:szCs w:val="24"/>
        </w:rPr>
        <w:t>指数的区别</w:t>
      </w:r>
    </w:p>
    <w:p w:rsidR="006B21BF" w:rsidRDefault="006B21BF" w:rsidP="006B21BF">
      <w:pPr>
        <w:rPr>
          <w:rFonts w:ascii="仿宋" w:eastAsia="仿宋" w:hAnsi="仿宋" w:hint="eastAsia"/>
          <w:sz w:val="24"/>
          <w:szCs w:val="24"/>
        </w:rPr>
      </w:pPr>
    </w:p>
    <w:p w:rsidR="006B21BF" w:rsidRDefault="006B21BF" w:rsidP="006B21BF">
      <w:pPr>
        <w:rPr>
          <w:rFonts w:ascii="仿宋" w:eastAsia="仿宋" w:hAnsi="仿宋" w:hint="eastAsia"/>
          <w:sz w:val="24"/>
          <w:szCs w:val="24"/>
        </w:rPr>
      </w:pPr>
      <w:r>
        <w:rPr>
          <w:rFonts w:ascii="仿宋" w:eastAsia="仿宋" w:hAnsi="仿宋" w:hint="eastAsia"/>
          <w:sz w:val="24"/>
          <w:szCs w:val="24"/>
        </w:rPr>
        <w:t>50AH指数大家都不陌生了，相当于成分股选取上证50的成分股，然后对于其中同时在大陆和香港上市的股票，选择价格低的股票作为持仓。</w:t>
      </w:r>
    </w:p>
    <w:p w:rsidR="006B21BF" w:rsidRDefault="006B21BF" w:rsidP="006B21BF">
      <w:pPr>
        <w:rPr>
          <w:rFonts w:ascii="仿宋" w:eastAsia="仿宋" w:hAnsi="仿宋" w:hint="eastAsia"/>
          <w:sz w:val="24"/>
          <w:szCs w:val="24"/>
        </w:rPr>
      </w:pPr>
    </w:p>
    <w:p w:rsidR="008013B5" w:rsidRPr="008013B5" w:rsidRDefault="008013B5" w:rsidP="008013B5">
      <w:pPr>
        <w:widowControl/>
        <w:jc w:val="left"/>
        <w:rPr>
          <w:rFonts w:ascii="仿宋" w:eastAsia="仿宋" w:hAnsi="仿宋"/>
          <w:sz w:val="24"/>
          <w:szCs w:val="24"/>
        </w:rPr>
      </w:pPr>
      <w:r w:rsidRPr="008013B5">
        <w:rPr>
          <w:rFonts w:ascii="仿宋" w:eastAsia="仿宋" w:hAnsi="仿宋"/>
          <w:sz w:val="24"/>
          <w:szCs w:val="24"/>
        </w:rPr>
        <w:t>央视50</w:t>
      </w:r>
      <w:r>
        <w:rPr>
          <w:rFonts w:ascii="仿宋" w:eastAsia="仿宋" w:hAnsi="仿宋"/>
          <w:sz w:val="24"/>
          <w:szCs w:val="24"/>
        </w:rPr>
        <w:t>指数</w:t>
      </w:r>
      <w:r>
        <w:rPr>
          <w:rFonts w:ascii="仿宋" w:eastAsia="仿宋" w:hAnsi="仿宋" w:hint="eastAsia"/>
          <w:sz w:val="24"/>
          <w:szCs w:val="24"/>
        </w:rPr>
        <w:t>由</w:t>
      </w:r>
      <w:hyperlink r:id="rId9" w:history="1">
        <w:r w:rsidRPr="008013B5">
          <w:rPr>
            <w:rFonts w:ascii="仿宋" w:eastAsia="仿宋" w:hAnsi="仿宋"/>
            <w:sz w:val="24"/>
            <w:szCs w:val="24"/>
          </w:rPr>
          <w:t>中央电视台财经频道</w:t>
        </w:r>
      </w:hyperlink>
      <w:r w:rsidRPr="008013B5">
        <w:rPr>
          <w:rFonts w:ascii="仿宋" w:eastAsia="仿宋" w:hAnsi="仿宋"/>
          <w:sz w:val="24"/>
          <w:szCs w:val="24"/>
        </w:rPr>
        <w:t>联合北京大学、复旦大学、中国人民大学、南开大学、中央财经大学五大院校，以及</w:t>
      </w:r>
      <w:hyperlink r:id="rId10" w:history="1">
        <w:r w:rsidRPr="008013B5">
          <w:rPr>
            <w:rFonts w:ascii="仿宋" w:eastAsia="仿宋" w:hAnsi="仿宋"/>
            <w:sz w:val="24"/>
            <w:szCs w:val="24"/>
          </w:rPr>
          <w:t>中国注册会计师协会</w:t>
        </w:r>
      </w:hyperlink>
      <w:r w:rsidRPr="008013B5">
        <w:rPr>
          <w:rFonts w:ascii="仿宋" w:eastAsia="仿宋" w:hAnsi="仿宋"/>
          <w:sz w:val="24"/>
          <w:szCs w:val="24"/>
        </w:rPr>
        <w:t>、大公国际资信评估有限公司等专业机构，共同评价遴选，以"成长、创新、回报、公司治理、社会责任"五个维度为基础，发布"央视财经50指数"。</w:t>
      </w:r>
    </w:p>
    <w:p w:rsidR="008013B5" w:rsidRDefault="008013B5" w:rsidP="008013B5">
      <w:pPr>
        <w:widowControl/>
        <w:jc w:val="left"/>
        <w:rPr>
          <w:rFonts w:ascii="仿宋" w:eastAsia="仿宋" w:hAnsi="仿宋" w:hint="eastAsia"/>
          <w:sz w:val="24"/>
          <w:szCs w:val="24"/>
        </w:rPr>
      </w:pPr>
    </w:p>
    <w:p w:rsidR="008013B5" w:rsidRDefault="008013B5" w:rsidP="008013B5">
      <w:pPr>
        <w:widowControl/>
        <w:jc w:val="left"/>
        <w:rPr>
          <w:rFonts w:ascii="仿宋" w:eastAsia="仿宋" w:hAnsi="仿宋" w:hint="eastAsia"/>
          <w:sz w:val="24"/>
          <w:szCs w:val="24"/>
        </w:rPr>
      </w:pPr>
      <w:r>
        <w:rPr>
          <w:rFonts w:ascii="仿宋" w:eastAsia="仿宋" w:hAnsi="仿宋" w:hint="eastAsia"/>
          <w:sz w:val="24"/>
          <w:szCs w:val="24"/>
        </w:rPr>
        <w:t>这个指数</w:t>
      </w:r>
      <w:r w:rsidRPr="008013B5">
        <w:rPr>
          <w:rFonts w:ascii="仿宋" w:eastAsia="仿宋" w:hAnsi="仿宋"/>
          <w:sz w:val="24"/>
          <w:szCs w:val="24"/>
        </w:rPr>
        <w:t>选股规则不透明，</w:t>
      </w:r>
      <w:r>
        <w:rPr>
          <w:rFonts w:ascii="仿宋" w:eastAsia="仿宋" w:hAnsi="仿宋" w:hint="eastAsia"/>
          <w:sz w:val="24"/>
          <w:szCs w:val="24"/>
        </w:rPr>
        <w:t>简单点说就是</w:t>
      </w:r>
      <w:r w:rsidRPr="008013B5">
        <w:rPr>
          <w:rFonts w:ascii="仿宋" w:eastAsia="仿宋" w:hAnsi="仿宋"/>
          <w:sz w:val="24"/>
          <w:szCs w:val="24"/>
        </w:rPr>
        <w:t>专家选股</w:t>
      </w:r>
      <w:r>
        <w:rPr>
          <w:rFonts w:ascii="仿宋" w:eastAsia="仿宋" w:hAnsi="仿宋"/>
          <w:sz w:val="24"/>
          <w:szCs w:val="24"/>
        </w:rPr>
        <w:t>。</w:t>
      </w:r>
      <w:r>
        <w:rPr>
          <w:rFonts w:ascii="仿宋" w:eastAsia="仿宋" w:hAnsi="仿宋" w:hint="eastAsia"/>
          <w:sz w:val="24"/>
          <w:szCs w:val="24"/>
        </w:rPr>
        <w:t>企图获取超过市场平均的超额收益。</w:t>
      </w:r>
    </w:p>
    <w:p w:rsidR="001C003C" w:rsidRDefault="001C003C" w:rsidP="008013B5">
      <w:pPr>
        <w:widowControl/>
        <w:jc w:val="left"/>
        <w:rPr>
          <w:rFonts w:ascii="仿宋" w:eastAsia="仿宋" w:hAnsi="仿宋" w:hint="eastAsia"/>
          <w:sz w:val="24"/>
          <w:szCs w:val="24"/>
        </w:rPr>
      </w:pPr>
    </w:p>
    <w:p w:rsidR="001C003C" w:rsidRPr="008013B5" w:rsidRDefault="001C003C" w:rsidP="008013B5">
      <w:pPr>
        <w:widowControl/>
        <w:jc w:val="left"/>
        <w:rPr>
          <w:rFonts w:ascii="仿宋" w:eastAsia="仿宋" w:hAnsi="仿宋"/>
          <w:sz w:val="24"/>
          <w:szCs w:val="24"/>
        </w:rPr>
      </w:pPr>
      <w:r>
        <w:rPr>
          <w:rFonts w:ascii="仿宋" w:eastAsia="仿宋" w:hAnsi="仿宋" w:hint="eastAsia"/>
          <w:sz w:val="24"/>
          <w:szCs w:val="24"/>
        </w:rPr>
        <w:t>这两只基金的区别是啥呢，50AH显然对标蓝筹股指数，而央视50并不清楚，只知道他是一群专家选出来的，至于内核，投资者不清楚。</w:t>
      </w:r>
    </w:p>
    <w:p w:rsidR="006B21BF" w:rsidRPr="008013B5" w:rsidRDefault="006B21BF" w:rsidP="006B21BF">
      <w:pPr>
        <w:rPr>
          <w:rFonts w:ascii="仿宋" w:eastAsia="仿宋" w:hAnsi="仿宋" w:hint="eastAsia"/>
          <w:sz w:val="24"/>
          <w:szCs w:val="24"/>
        </w:rPr>
      </w:pPr>
    </w:p>
    <w:p w:rsidR="006B21BF" w:rsidRPr="00232798" w:rsidRDefault="008013B5" w:rsidP="001C2D8C">
      <w:pPr>
        <w:rPr>
          <w:rFonts w:ascii="仿宋" w:eastAsia="仿宋" w:hAnsi="仿宋" w:hint="eastAsia"/>
          <w:b/>
          <w:sz w:val="24"/>
          <w:szCs w:val="24"/>
        </w:rPr>
      </w:pPr>
      <w:r w:rsidRPr="00232798">
        <w:rPr>
          <w:rFonts w:ascii="仿宋" w:eastAsia="仿宋" w:hAnsi="仿宋" w:hint="eastAsia"/>
          <w:b/>
          <w:sz w:val="24"/>
          <w:szCs w:val="24"/>
        </w:rPr>
        <w:t>2、指数的收益</w:t>
      </w:r>
    </w:p>
    <w:p w:rsidR="008013B5" w:rsidRDefault="008013B5" w:rsidP="001C2D8C">
      <w:pPr>
        <w:rPr>
          <w:rFonts w:ascii="仿宋" w:eastAsia="仿宋" w:hAnsi="仿宋"/>
          <w:sz w:val="24"/>
          <w:szCs w:val="24"/>
        </w:rPr>
      </w:pPr>
    </w:p>
    <w:p w:rsidR="00232798" w:rsidRDefault="00EA64B7" w:rsidP="001C2D8C">
      <w:pPr>
        <w:rPr>
          <w:rFonts w:ascii="仿宋" w:eastAsia="仿宋" w:hAnsi="仿宋" w:hint="eastAsia"/>
          <w:sz w:val="24"/>
          <w:szCs w:val="24"/>
        </w:rPr>
      </w:pPr>
      <w:r>
        <w:rPr>
          <w:rFonts w:ascii="仿宋" w:eastAsia="仿宋" w:hAnsi="仿宋" w:hint="eastAsia"/>
          <w:sz w:val="24"/>
          <w:szCs w:val="24"/>
        </w:rPr>
        <w:t>从2004年12月31日到2019年7月4日，50AH指数的涨幅444.43%</w:t>
      </w:r>
      <w:r w:rsidR="00232798">
        <w:rPr>
          <w:rFonts w:ascii="仿宋" w:eastAsia="仿宋" w:hAnsi="仿宋" w:hint="eastAsia"/>
          <w:sz w:val="24"/>
          <w:szCs w:val="24"/>
        </w:rPr>
        <w:t>。年复合收益率约等于11%</w:t>
      </w:r>
    </w:p>
    <w:p w:rsidR="00232798" w:rsidRDefault="00232798" w:rsidP="001C2D8C">
      <w:pPr>
        <w:rPr>
          <w:rFonts w:ascii="仿宋" w:eastAsia="仿宋" w:hAnsi="仿宋" w:hint="eastAsia"/>
          <w:sz w:val="24"/>
          <w:szCs w:val="24"/>
        </w:rPr>
      </w:pPr>
    </w:p>
    <w:p w:rsidR="00232798" w:rsidRDefault="00232798" w:rsidP="001C2D8C">
      <w:pPr>
        <w:rPr>
          <w:rFonts w:ascii="仿宋" w:eastAsia="仿宋" w:hAnsi="仿宋" w:hint="eastAsia"/>
          <w:sz w:val="24"/>
          <w:szCs w:val="24"/>
        </w:rPr>
      </w:pPr>
      <w:r>
        <w:rPr>
          <w:rFonts w:ascii="仿宋" w:eastAsia="仿宋" w:hAnsi="仿宋" w:hint="eastAsia"/>
          <w:sz w:val="24"/>
          <w:szCs w:val="24"/>
        </w:rPr>
        <w:t>从2010年6月30日到2019年7月4日，央视50的涨幅166.63%，年复合收益率约等于7%。</w:t>
      </w:r>
    </w:p>
    <w:p w:rsidR="00232798" w:rsidRDefault="00232798" w:rsidP="001C2D8C">
      <w:pPr>
        <w:rPr>
          <w:rFonts w:ascii="仿宋" w:eastAsia="仿宋" w:hAnsi="仿宋" w:hint="eastAsia"/>
          <w:sz w:val="24"/>
          <w:szCs w:val="24"/>
        </w:rPr>
      </w:pPr>
    </w:p>
    <w:bookmarkEnd w:id="0"/>
    <w:bookmarkEnd w:id="1"/>
    <w:bookmarkEnd w:id="2"/>
    <w:p w:rsidR="00915012" w:rsidRDefault="00232798" w:rsidP="00F47922">
      <w:pPr>
        <w:jc w:val="left"/>
        <w:rPr>
          <w:rFonts w:ascii="仿宋" w:eastAsia="仿宋" w:hAnsi="仿宋" w:hint="eastAsia"/>
          <w:sz w:val="24"/>
          <w:szCs w:val="24"/>
        </w:rPr>
      </w:pPr>
      <w:r>
        <w:rPr>
          <w:rFonts w:ascii="仿宋" w:eastAsia="仿宋" w:hAnsi="仿宋" w:hint="eastAsia"/>
          <w:sz w:val="24"/>
          <w:szCs w:val="24"/>
        </w:rPr>
        <w:t>从收益率的角度分析，50AH仍旧是优于央视50的。记住，在分析的过程中要注意的是，央视50的基点并不是从1000点开始的，他直接从2010年6月30日沪深300的指数2563.07点开始的。我们比较年复合收益率即可。</w:t>
      </w:r>
    </w:p>
    <w:p w:rsidR="00232798" w:rsidRPr="003D7EEA" w:rsidRDefault="00232798" w:rsidP="00F47922">
      <w:pPr>
        <w:jc w:val="left"/>
        <w:rPr>
          <w:rFonts w:ascii="仿宋" w:eastAsia="仿宋" w:hAnsi="仿宋" w:hint="eastAsia"/>
          <w:b/>
          <w:sz w:val="24"/>
          <w:szCs w:val="24"/>
        </w:rPr>
      </w:pPr>
    </w:p>
    <w:p w:rsidR="00232798" w:rsidRPr="003D7EEA" w:rsidRDefault="003D7EEA" w:rsidP="003D7EEA">
      <w:pPr>
        <w:pStyle w:val="a5"/>
        <w:numPr>
          <w:ilvl w:val="0"/>
          <w:numId w:val="9"/>
        </w:numPr>
        <w:ind w:firstLineChars="0"/>
        <w:jc w:val="left"/>
        <w:rPr>
          <w:rFonts w:ascii="仿宋" w:eastAsia="仿宋" w:hAnsi="仿宋" w:hint="eastAsia"/>
          <w:b/>
          <w:sz w:val="24"/>
          <w:szCs w:val="24"/>
        </w:rPr>
      </w:pPr>
      <w:r w:rsidRPr="003D7EEA">
        <w:rPr>
          <w:rFonts w:ascii="仿宋" w:eastAsia="仿宋" w:hAnsi="仿宋" w:hint="eastAsia"/>
          <w:b/>
          <w:sz w:val="24"/>
          <w:szCs w:val="24"/>
        </w:rPr>
        <w:t>我们投资的底层逻辑</w:t>
      </w:r>
    </w:p>
    <w:p w:rsidR="003D7EEA" w:rsidRDefault="003D7EEA" w:rsidP="003D7EEA">
      <w:pPr>
        <w:jc w:val="left"/>
        <w:rPr>
          <w:rFonts w:ascii="仿宋" w:eastAsia="仿宋" w:hAnsi="仿宋" w:hint="eastAsia"/>
          <w:sz w:val="24"/>
          <w:szCs w:val="24"/>
        </w:rPr>
      </w:pPr>
    </w:p>
    <w:p w:rsidR="003D7EEA" w:rsidRDefault="00C203B5" w:rsidP="003D7EEA">
      <w:pPr>
        <w:jc w:val="left"/>
        <w:rPr>
          <w:rFonts w:ascii="仿宋" w:eastAsia="仿宋" w:hAnsi="仿宋" w:hint="eastAsia"/>
          <w:sz w:val="24"/>
          <w:szCs w:val="24"/>
        </w:rPr>
      </w:pPr>
      <w:r>
        <w:rPr>
          <w:rFonts w:ascii="仿宋" w:eastAsia="仿宋" w:hAnsi="仿宋" w:hint="eastAsia"/>
          <w:sz w:val="24"/>
          <w:szCs w:val="24"/>
        </w:rPr>
        <w:t>投资的底层逻辑是什么，当然是过去优质的回报和未来可观的预期。两者相结合就不会错。</w:t>
      </w:r>
    </w:p>
    <w:p w:rsidR="00C203B5" w:rsidRDefault="00C203B5" w:rsidP="003D7EEA">
      <w:pPr>
        <w:jc w:val="left"/>
        <w:rPr>
          <w:rFonts w:ascii="仿宋" w:eastAsia="仿宋" w:hAnsi="仿宋" w:hint="eastAsia"/>
          <w:sz w:val="24"/>
          <w:szCs w:val="24"/>
        </w:rPr>
      </w:pPr>
    </w:p>
    <w:p w:rsidR="00C203B5" w:rsidRDefault="00C203B5" w:rsidP="003D7EEA">
      <w:pPr>
        <w:jc w:val="left"/>
        <w:rPr>
          <w:rFonts w:ascii="仿宋" w:eastAsia="仿宋" w:hAnsi="仿宋" w:hint="eastAsia"/>
          <w:sz w:val="24"/>
          <w:szCs w:val="24"/>
        </w:rPr>
      </w:pPr>
      <w:r>
        <w:rPr>
          <w:rFonts w:ascii="仿宋" w:eastAsia="仿宋" w:hAnsi="仿宋" w:hint="eastAsia"/>
          <w:sz w:val="24"/>
          <w:szCs w:val="24"/>
        </w:rPr>
        <w:t>可是大多数人总是被概念迷惑，只要看到成长，价值，优选等等就认为这种是好的基金，这是理性思维被感性思维取代的结果。</w:t>
      </w:r>
      <w:r w:rsidR="001C003C">
        <w:rPr>
          <w:rFonts w:ascii="仿宋" w:eastAsia="仿宋" w:hAnsi="仿宋" w:hint="eastAsia"/>
          <w:sz w:val="24"/>
          <w:szCs w:val="24"/>
        </w:rPr>
        <w:t>有的人经常疑惑：为啥我选择的是成长基金，他就不成长，还</w:t>
      </w:r>
      <w:proofErr w:type="gramStart"/>
      <w:r w:rsidR="001C003C">
        <w:rPr>
          <w:rFonts w:ascii="仿宋" w:eastAsia="仿宋" w:hAnsi="仿宋" w:hint="eastAsia"/>
          <w:sz w:val="24"/>
          <w:szCs w:val="24"/>
        </w:rPr>
        <w:t>亏成翔</w:t>
      </w:r>
      <w:proofErr w:type="gramEnd"/>
      <w:r w:rsidR="001C003C">
        <w:rPr>
          <w:rFonts w:ascii="仿宋" w:eastAsia="仿宋" w:hAnsi="仿宋" w:hint="eastAsia"/>
          <w:sz w:val="24"/>
          <w:szCs w:val="24"/>
        </w:rPr>
        <w:t>。</w:t>
      </w:r>
    </w:p>
    <w:p w:rsidR="00C203B5" w:rsidRDefault="00C203B5" w:rsidP="003D7EEA">
      <w:pPr>
        <w:jc w:val="left"/>
        <w:rPr>
          <w:rFonts w:ascii="仿宋" w:eastAsia="仿宋" w:hAnsi="仿宋" w:hint="eastAsia"/>
          <w:sz w:val="24"/>
          <w:szCs w:val="24"/>
        </w:rPr>
      </w:pPr>
    </w:p>
    <w:p w:rsidR="00C203B5" w:rsidRDefault="00C203B5" w:rsidP="003D7EEA">
      <w:pPr>
        <w:jc w:val="left"/>
        <w:rPr>
          <w:rFonts w:ascii="仿宋" w:eastAsia="仿宋" w:hAnsi="仿宋" w:hint="eastAsia"/>
          <w:sz w:val="24"/>
          <w:szCs w:val="24"/>
        </w:rPr>
      </w:pPr>
      <w:r>
        <w:rPr>
          <w:rFonts w:ascii="仿宋" w:eastAsia="仿宋" w:hAnsi="仿宋" w:hint="eastAsia"/>
          <w:sz w:val="24"/>
          <w:szCs w:val="24"/>
        </w:rPr>
        <w:t>未来的预测可以通过股票的价值估算来进行，这是一个难点。所以我们</w:t>
      </w:r>
      <w:r w:rsidR="00164081">
        <w:rPr>
          <w:rFonts w:ascii="仿宋" w:eastAsia="仿宋" w:hAnsi="仿宋" w:hint="eastAsia"/>
          <w:sz w:val="24"/>
          <w:szCs w:val="24"/>
        </w:rPr>
        <w:t>的</w:t>
      </w:r>
      <w:r>
        <w:rPr>
          <w:rFonts w:ascii="仿宋" w:eastAsia="仿宋" w:hAnsi="仿宋" w:hint="eastAsia"/>
          <w:sz w:val="24"/>
          <w:szCs w:val="24"/>
        </w:rPr>
        <w:t>分析</w:t>
      </w:r>
      <w:r w:rsidR="00164081">
        <w:rPr>
          <w:rFonts w:ascii="仿宋" w:eastAsia="仿宋" w:hAnsi="仿宋" w:hint="eastAsia"/>
          <w:sz w:val="24"/>
          <w:szCs w:val="24"/>
        </w:rPr>
        <w:t>重</w:t>
      </w:r>
      <w:r w:rsidR="00164081">
        <w:rPr>
          <w:rFonts w:ascii="仿宋" w:eastAsia="仿宋" w:hAnsi="仿宋" w:hint="eastAsia"/>
          <w:sz w:val="24"/>
          <w:szCs w:val="24"/>
        </w:rPr>
        <w:lastRenderedPageBreak/>
        <w:t>点</w:t>
      </w:r>
      <w:r>
        <w:rPr>
          <w:rFonts w:ascii="仿宋" w:eastAsia="仿宋" w:hAnsi="仿宋" w:hint="eastAsia"/>
          <w:sz w:val="24"/>
          <w:szCs w:val="24"/>
        </w:rPr>
        <w:t>放在过去的对比上，一个曾经优秀的基金未来继续优秀的概率大，就比如公司招人更加倾向于招收名牌大学的毕业生。</w:t>
      </w:r>
    </w:p>
    <w:p w:rsidR="00C203B5" w:rsidRDefault="00C203B5" w:rsidP="003D7EEA">
      <w:pPr>
        <w:jc w:val="left"/>
        <w:rPr>
          <w:rFonts w:ascii="仿宋" w:eastAsia="仿宋" w:hAnsi="仿宋" w:hint="eastAsia"/>
          <w:sz w:val="24"/>
          <w:szCs w:val="24"/>
        </w:rPr>
      </w:pPr>
    </w:p>
    <w:p w:rsidR="00C203B5" w:rsidRPr="003D7EEA" w:rsidRDefault="00C203B5" w:rsidP="003D7EEA">
      <w:pPr>
        <w:jc w:val="left"/>
        <w:rPr>
          <w:rFonts w:ascii="仿宋" w:eastAsia="仿宋" w:hAnsi="仿宋"/>
          <w:sz w:val="24"/>
          <w:szCs w:val="24"/>
        </w:rPr>
      </w:pPr>
      <w:r>
        <w:rPr>
          <w:rFonts w:ascii="仿宋" w:eastAsia="仿宋" w:hAnsi="仿宋" w:hint="eastAsia"/>
          <w:sz w:val="24"/>
          <w:szCs w:val="24"/>
        </w:rPr>
        <w:t>基金好几百只，只要我们抓住了选择的底层逻辑就不难选出适合自己投资的优质基金。学会抓住本质，从哲学的底层原理去思考，放弃经验思维，直接找到最有说服力的理论然后执行即可。</w:t>
      </w:r>
      <w:bookmarkStart w:id="3" w:name="_GoBack"/>
      <w:bookmarkEnd w:id="3"/>
    </w:p>
    <w:sectPr w:rsidR="00C203B5" w:rsidRPr="003D7EE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CD" w:rsidRDefault="005622CD" w:rsidP="00C62AFF">
      <w:r>
        <w:separator/>
      </w:r>
    </w:p>
  </w:endnote>
  <w:endnote w:type="continuationSeparator" w:id="0">
    <w:p w:rsidR="005622CD" w:rsidRDefault="005622CD"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CD" w:rsidRDefault="005622CD" w:rsidP="00C62AFF">
      <w:r>
        <w:separator/>
      </w:r>
    </w:p>
  </w:footnote>
  <w:footnote w:type="continuationSeparator" w:id="0">
    <w:p w:rsidR="005622CD" w:rsidRDefault="005622CD"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8"/>
  </w:num>
  <w:num w:numId="5">
    <w:abstractNumId w:val="7"/>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171"/>
    <w:rsid w:val="0004346B"/>
    <w:rsid w:val="00051959"/>
    <w:rsid w:val="000736D3"/>
    <w:rsid w:val="000831DC"/>
    <w:rsid w:val="000937C0"/>
    <w:rsid w:val="000A5EAE"/>
    <w:rsid w:val="000E6B1A"/>
    <w:rsid w:val="00116013"/>
    <w:rsid w:val="00116DC0"/>
    <w:rsid w:val="00117E51"/>
    <w:rsid w:val="00131582"/>
    <w:rsid w:val="001517E7"/>
    <w:rsid w:val="00164081"/>
    <w:rsid w:val="00165B8A"/>
    <w:rsid w:val="00172EC6"/>
    <w:rsid w:val="001801E9"/>
    <w:rsid w:val="0019323A"/>
    <w:rsid w:val="001955FC"/>
    <w:rsid w:val="001961FC"/>
    <w:rsid w:val="001A47C2"/>
    <w:rsid w:val="001A7D4F"/>
    <w:rsid w:val="001B5629"/>
    <w:rsid w:val="001C003C"/>
    <w:rsid w:val="001C2D8C"/>
    <w:rsid w:val="001C2EA5"/>
    <w:rsid w:val="001F01F9"/>
    <w:rsid w:val="0020044A"/>
    <w:rsid w:val="00217194"/>
    <w:rsid w:val="00232798"/>
    <w:rsid w:val="00234CF6"/>
    <w:rsid w:val="0023617A"/>
    <w:rsid w:val="002423D6"/>
    <w:rsid w:val="0028249F"/>
    <w:rsid w:val="002876D0"/>
    <w:rsid w:val="002C3530"/>
    <w:rsid w:val="002E1A6E"/>
    <w:rsid w:val="002E6F3C"/>
    <w:rsid w:val="002F2F5D"/>
    <w:rsid w:val="002F7491"/>
    <w:rsid w:val="003336CA"/>
    <w:rsid w:val="00352957"/>
    <w:rsid w:val="00362EE8"/>
    <w:rsid w:val="003C2A0C"/>
    <w:rsid w:val="003D2627"/>
    <w:rsid w:val="003D7EEA"/>
    <w:rsid w:val="004227BD"/>
    <w:rsid w:val="00431128"/>
    <w:rsid w:val="00434D80"/>
    <w:rsid w:val="00440E90"/>
    <w:rsid w:val="00455154"/>
    <w:rsid w:val="00463680"/>
    <w:rsid w:val="00486630"/>
    <w:rsid w:val="00487EDF"/>
    <w:rsid w:val="004A2CE7"/>
    <w:rsid w:val="004B150F"/>
    <w:rsid w:val="004B7583"/>
    <w:rsid w:val="004C36D4"/>
    <w:rsid w:val="004C5A9E"/>
    <w:rsid w:val="004E40E3"/>
    <w:rsid w:val="004F42A0"/>
    <w:rsid w:val="005237A7"/>
    <w:rsid w:val="00525ABF"/>
    <w:rsid w:val="00533C90"/>
    <w:rsid w:val="005400E4"/>
    <w:rsid w:val="00555EEF"/>
    <w:rsid w:val="005622CD"/>
    <w:rsid w:val="00565873"/>
    <w:rsid w:val="005666FA"/>
    <w:rsid w:val="00570A18"/>
    <w:rsid w:val="00595418"/>
    <w:rsid w:val="005B51A2"/>
    <w:rsid w:val="005C55A5"/>
    <w:rsid w:val="005D6B88"/>
    <w:rsid w:val="005E0B61"/>
    <w:rsid w:val="005F4A87"/>
    <w:rsid w:val="006067C2"/>
    <w:rsid w:val="00611DE0"/>
    <w:rsid w:val="00630E70"/>
    <w:rsid w:val="00637F0B"/>
    <w:rsid w:val="006541F0"/>
    <w:rsid w:val="006555BA"/>
    <w:rsid w:val="00656051"/>
    <w:rsid w:val="006852EA"/>
    <w:rsid w:val="006977E4"/>
    <w:rsid w:val="006B21BF"/>
    <w:rsid w:val="006B59C6"/>
    <w:rsid w:val="006C692A"/>
    <w:rsid w:val="006E41CB"/>
    <w:rsid w:val="006F78AE"/>
    <w:rsid w:val="007358E2"/>
    <w:rsid w:val="00742379"/>
    <w:rsid w:val="00744711"/>
    <w:rsid w:val="00770D9A"/>
    <w:rsid w:val="00796095"/>
    <w:rsid w:val="007B33FA"/>
    <w:rsid w:val="007E1218"/>
    <w:rsid w:val="007F3C39"/>
    <w:rsid w:val="008013B5"/>
    <w:rsid w:val="00816FD5"/>
    <w:rsid w:val="008322A9"/>
    <w:rsid w:val="00836920"/>
    <w:rsid w:val="00840A4C"/>
    <w:rsid w:val="00855D30"/>
    <w:rsid w:val="00863265"/>
    <w:rsid w:val="00871A34"/>
    <w:rsid w:val="0087421E"/>
    <w:rsid w:val="008748E4"/>
    <w:rsid w:val="008945B4"/>
    <w:rsid w:val="008A6F13"/>
    <w:rsid w:val="008B68BA"/>
    <w:rsid w:val="008C3274"/>
    <w:rsid w:val="008E2145"/>
    <w:rsid w:val="008E2488"/>
    <w:rsid w:val="00905A0D"/>
    <w:rsid w:val="00907532"/>
    <w:rsid w:val="00915012"/>
    <w:rsid w:val="009205F0"/>
    <w:rsid w:val="00935FD5"/>
    <w:rsid w:val="00944ED8"/>
    <w:rsid w:val="00954263"/>
    <w:rsid w:val="00963E62"/>
    <w:rsid w:val="00974768"/>
    <w:rsid w:val="00977AA0"/>
    <w:rsid w:val="00996E12"/>
    <w:rsid w:val="009B1912"/>
    <w:rsid w:val="009B1A9B"/>
    <w:rsid w:val="009C3E06"/>
    <w:rsid w:val="009D30DD"/>
    <w:rsid w:val="00A13760"/>
    <w:rsid w:val="00A245FC"/>
    <w:rsid w:val="00A33F44"/>
    <w:rsid w:val="00A86FA6"/>
    <w:rsid w:val="00A945A0"/>
    <w:rsid w:val="00A97778"/>
    <w:rsid w:val="00AC5D27"/>
    <w:rsid w:val="00AF4B74"/>
    <w:rsid w:val="00B0084F"/>
    <w:rsid w:val="00B37C1B"/>
    <w:rsid w:val="00B6358B"/>
    <w:rsid w:val="00B86B51"/>
    <w:rsid w:val="00B90A04"/>
    <w:rsid w:val="00BB0A0C"/>
    <w:rsid w:val="00BC294B"/>
    <w:rsid w:val="00BC3194"/>
    <w:rsid w:val="00BC37A0"/>
    <w:rsid w:val="00BC68D3"/>
    <w:rsid w:val="00BD4DEB"/>
    <w:rsid w:val="00BE213E"/>
    <w:rsid w:val="00BE75D4"/>
    <w:rsid w:val="00BF3C82"/>
    <w:rsid w:val="00C00828"/>
    <w:rsid w:val="00C16D87"/>
    <w:rsid w:val="00C203B5"/>
    <w:rsid w:val="00C33543"/>
    <w:rsid w:val="00C543D6"/>
    <w:rsid w:val="00C62AFF"/>
    <w:rsid w:val="00C8791E"/>
    <w:rsid w:val="00CA499A"/>
    <w:rsid w:val="00CE6A36"/>
    <w:rsid w:val="00CF334E"/>
    <w:rsid w:val="00D21A8E"/>
    <w:rsid w:val="00D26ACC"/>
    <w:rsid w:val="00D31388"/>
    <w:rsid w:val="00D35962"/>
    <w:rsid w:val="00D4613F"/>
    <w:rsid w:val="00D52D20"/>
    <w:rsid w:val="00D54FEF"/>
    <w:rsid w:val="00D55A9B"/>
    <w:rsid w:val="00D56CB5"/>
    <w:rsid w:val="00D80913"/>
    <w:rsid w:val="00DC3111"/>
    <w:rsid w:val="00DD7D01"/>
    <w:rsid w:val="00DE4C31"/>
    <w:rsid w:val="00DF0853"/>
    <w:rsid w:val="00E1566E"/>
    <w:rsid w:val="00E25F41"/>
    <w:rsid w:val="00E267A2"/>
    <w:rsid w:val="00E422E9"/>
    <w:rsid w:val="00E50EDF"/>
    <w:rsid w:val="00E62F90"/>
    <w:rsid w:val="00E84CB1"/>
    <w:rsid w:val="00E86F49"/>
    <w:rsid w:val="00E90F16"/>
    <w:rsid w:val="00E91E90"/>
    <w:rsid w:val="00E939C6"/>
    <w:rsid w:val="00E94653"/>
    <w:rsid w:val="00EA64B7"/>
    <w:rsid w:val="00EB2791"/>
    <w:rsid w:val="00EE783E"/>
    <w:rsid w:val="00F02160"/>
    <w:rsid w:val="00F1352A"/>
    <w:rsid w:val="00F23334"/>
    <w:rsid w:val="00F23C43"/>
    <w:rsid w:val="00F47922"/>
    <w:rsid w:val="00F75595"/>
    <w:rsid w:val="00F859F1"/>
    <w:rsid w:val="00F9146D"/>
    <w:rsid w:val="00FA4636"/>
    <w:rsid w:val="00FC6F5D"/>
    <w:rsid w:val="00FD73D8"/>
    <w:rsid w:val="00FE218B"/>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aike.so.com/doc/3597772-3782879.html" TargetMode="External"/><Relationship Id="rId4" Type="http://schemas.microsoft.com/office/2007/relationships/stylesWithEffects" Target="stylesWithEffects.xml"/><Relationship Id="rId9" Type="http://schemas.openxmlformats.org/officeDocument/2006/relationships/hyperlink" Target="https://baike.so.com/doc/6844341-70616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3F35F-EC55-465E-A74E-B2C71E21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Pages>
  <Words>158</Words>
  <Characters>903</Characters>
  <Application>Microsoft Office Word</Application>
  <DocSecurity>0</DocSecurity>
  <Lines>7</Lines>
  <Paragraphs>2</Paragraphs>
  <ScaleCrop>false</ScaleCrop>
  <Company>Microsoft</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169</cp:revision>
  <cp:lastPrinted>2018-02-24T19:15:00Z</cp:lastPrinted>
  <dcterms:created xsi:type="dcterms:W3CDTF">2018-01-24T13:47:00Z</dcterms:created>
  <dcterms:modified xsi:type="dcterms:W3CDTF">2019-07-06T18:34:00Z</dcterms:modified>
</cp:coreProperties>
</file>