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Default="004D0FA3" w:rsidP="00402923">
      <w:pPr>
        <w:jc w:val="center"/>
        <w:rPr>
          <w:rFonts w:ascii="仿宋" w:eastAsia="仿宋" w:hAnsi="仿宋"/>
          <w:sz w:val="32"/>
          <w:szCs w:val="32"/>
        </w:rPr>
      </w:pPr>
      <w:r>
        <w:rPr>
          <w:rFonts w:ascii="仿宋" w:eastAsia="仿宋" w:hAnsi="仿宋" w:hint="eastAsia"/>
          <w:sz w:val="32"/>
          <w:szCs w:val="32"/>
        </w:rPr>
        <w:t>金融涨，消费医药跌，我们再来看看行业轮动</w:t>
      </w:r>
    </w:p>
    <w:p w:rsidR="003B0BC1" w:rsidRPr="003B0BC1" w:rsidRDefault="003B0BC1" w:rsidP="00402923">
      <w:pPr>
        <w:jc w:val="center"/>
        <w:rPr>
          <w:rFonts w:ascii="仿宋" w:eastAsia="仿宋" w:hAnsi="仿宋"/>
          <w:b/>
          <w:sz w:val="24"/>
          <w:szCs w:val="24"/>
        </w:rPr>
      </w:pPr>
      <w:r w:rsidRPr="003B0BC1">
        <w:rPr>
          <w:rFonts w:ascii="仿宋" w:eastAsia="仿宋" w:hAnsi="仿宋" w:hint="eastAsia"/>
          <w:b/>
          <w:sz w:val="24"/>
          <w:szCs w:val="24"/>
        </w:rPr>
        <w:t>作者：二师父</w:t>
      </w:r>
    </w:p>
    <w:p w:rsidR="003B0BC1" w:rsidRPr="003B0BC1" w:rsidRDefault="003B0BC1" w:rsidP="00402923">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19431A" w:rsidRPr="0016105F" w:rsidRDefault="003B0BC1" w:rsidP="0016105F">
      <w:pPr>
        <w:jc w:val="center"/>
        <w:rPr>
          <w:rFonts w:ascii="仿宋" w:eastAsia="仿宋" w:hAnsi="仿宋"/>
          <w:b/>
          <w:sz w:val="24"/>
          <w:szCs w:val="24"/>
        </w:rPr>
      </w:pPr>
      <w:r w:rsidRPr="003B0BC1">
        <w:rPr>
          <w:rFonts w:ascii="仿宋" w:eastAsia="仿宋" w:hAnsi="仿宋" w:hint="eastAsia"/>
          <w:b/>
          <w:sz w:val="24"/>
          <w:szCs w:val="24"/>
        </w:rPr>
        <w:t>ID</w:t>
      </w:r>
      <w:proofErr w:type="gramStart"/>
      <w:r w:rsidRPr="003B0BC1">
        <w:rPr>
          <w:rFonts w:ascii="仿宋" w:eastAsia="仿宋" w:hAnsi="仿宋" w:hint="eastAsia"/>
          <w:b/>
          <w:sz w:val="24"/>
          <w:szCs w:val="24"/>
        </w:rPr>
        <w:t>:ershifudt88</w:t>
      </w:r>
      <w:proofErr w:type="gramEnd"/>
    </w:p>
    <w:p w:rsidR="0003414D" w:rsidRDefault="004D0FA3" w:rsidP="004D0FA3">
      <w:pPr>
        <w:jc w:val="left"/>
        <w:rPr>
          <w:rFonts w:ascii="仿宋" w:eastAsia="仿宋" w:hAnsi="仿宋" w:hint="eastAsia"/>
          <w:sz w:val="24"/>
          <w:szCs w:val="24"/>
        </w:rPr>
      </w:pPr>
      <w:r>
        <w:rPr>
          <w:rFonts w:ascii="仿宋" w:eastAsia="仿宋" w:hAnsi="仿宋" w:hint="eastAsia"/>
          <w:sz w:val="24"/>
          <w:szCs w:val="24"/>
        </w:rPr>
        <w:t>前几天刚有读者讲：消费这种长</w:t>
      </w:r>
      <w:proofErr w:type="gramStart"/>
      <w:r>
        <w:rPr>
          <w:rFonts w:ascii="仿宋" w:eastAsia="仿宋" w:hAnsi="仿宋" w:hint="eastAsia"/>
          <w:sz w:val="24"/>
          <w:szCs w:val="24"/>
        </w:rPr>
        <w:t>牛指数</w:t>
      </w:r>
      <w:proofErr w:type="gramEnd"/>
      <w:r>
        <w:rPr>
          <w:rFonts w:ascii="仿宋" w:eastAsia="仿宋" w:hAnsi="仿宋" w:hint="eastAsia"/>
          <w:sz w:val="24"/>
          <w:szCs w:val="24"/>
        </w:rPr>
        <w:t>是不是不可能跌到低估区域，紧接着消费指数连跌四天，长期看，消费医药指数都是不断波动上涨的，而他的估值总是在一定的范围内波动。</w:t>
      </w:r>
    </w:p>
    <w:p w:rsidR="004D0FA3" w:rsidRDefault="004D0FA3" w:rsidP="004D0FA3">
      <w:pPr>
        <w:jc w:val="left"/>
        <w:rPr>
          <w:rFonts w:ascii="仿宋" w:eastAsia="仿宋" w:hAnsi="仿宋" w:hint="eastAsia"/>
          <w:sz w:val="24"/>
          <w:szCs w:val="24"/>
        </w:rPr>
      </w:pPr>
    </w:p>
    <w:p w:rsidR="004D0FA3" w:rsidRPr="00FD2CE0" w:rsidRDefault="004D0FA3" w:rsidP="004D0FA3">
      <w:pPr>
        <w:jc w:val="left"/>
        <w:rPr>
          <w:rFonts w:ascii="仿宋" w:eastAsia="仿宋" w:hAnsi="仿宋" w:hint="eastAsia"/>
          <w:b/>
          <w:sz w:val="24"/>
          <w:szCs w:val="24"/>
        </w:rPr>
      </w:pPr>
      <w:r w:rsidRPr="00FD2CE0">
        <w:rPr>
          <w:rFonts w:ascii="仿宋" w:eastAsia="仿宋" w:hAnsi="仿宋" w:hint="eastAsia"/>
          <w:b/>
          <w:sz w:val="24"/>
          <w:szCs w:val="24"/>
        </w:rPr>
        <w:t>今天消费医药指数下跌，可是券商、银行、地产、保险等金融领域相关的指数都涨了不少。一天中会出现行业轮动，在整个经济周期里面也会出现行业轮动。</w:t>
      </w:r>
    </w:p>
    <w:p w:rsidR="004D0FA3" w:rsidRPr="00FD2CE0" w:rsidRDefault="004D0FA3" w:rsidP="004D0FA3">
      <w:pPr>
        <w:jc w:val="left"/>
        <w:rPr>
          <w:rFonts w:ascii="仿宋" w:eastAsia="仿宋" w:hAnsi="仿宋" w:hint="eastAsia"/>
          <w:b/>
          <w:sz w:val="24"/>
          <w:szCs w:val="24"/>
        </w:rPr>
      </w:pPr>
    </w:p>
    <w:p w:rsidR="004D0FA3" w:rsidRDefault="004D0FA3" w:rsidP="004D0FA3">
      <w:pPr>
        <w:jc w:val="left"/>
        <w:rPr>
          <w:rFonts w:ascii="仿宋" w:eastAsia="仿宋" w:hAnsi="仿宋"/>
          <w:sz w:val="24"/>
          <w:szCs w:val="24"/>
        </w:rPr>
      </w:pPr>
      <w:r>
        <w:rPr>
          <w:rFonts w:ascii="仿宋" w:eastAsia="仿宋" w:hAnsi="仿宋" w:hint="eastAsia"/>
          <w:sz w:val="24"/>
          <w:szCs w:val="24"/>
        </w:rPr>
        <w:t>主动基金经理通过行业股票分散配置可以获取行业轮动的超额收益，对于普通投资者也可以通过行业指数</w:t>
      </w:r>
      <w:proofErr w:type="gramStart"/>
      <w:r>
        <w:rPr>
          <w:rFonts w:ascii="仿宋" w:eastAsia="仿宋" w:hAnsi="仿宋" w:hint="eastAsia"/>
          <w:sz w:val="24"/>
          <w:szCs w:val="24"/>
        </w:rPr>
        <w:t>轮动来提高</w:t>
      </w:r>
      <w:proofErr w:type="gramEnd"/>
      <w:r>
        <w:rPr>
          <w:rFonts w:ascii="仿宋" w:eastAsia="仿宋" w:hAnsi="仿宋" w:hint="eastAsia"/>
          <w:sz w:val="24"/>
          <w:szCs w:val="24"/>
        </w:rPr>
        <w:t>投资指数的收益率。</w:t>
      </w:r>
    </w:p>
    <w:p w:rsidR="0003414D" w:rsidRDefault="0003414D" w:rsidP="0016105F">
      <w:pPr>
        <w:jc w:val="left"/>
        <w:rPr>
          <w:rFonts w:ascii="仿宋" w:eastAsia="仿宋" w:hAnsi="仿宋"/>
          <w:sz w:val="24"/>
          <w:szCs w:val="24"/>
        </w:rPr>
      </w:pPr>
    </w:p>
    <w:p w:rsidR="004D0FA3" w:rsidRDefault="00A612E5" w:rsidP="0016105F">
      <w:pPr>
        <w:jc w:val="left"/>
        <w:rPr>
          <w:rFonts w:ascii="仿宋" w:eastAsia="仿宋" w:hAnsi="仿宋"/>
          <w:sz w:val="24"/>
          <w:szCs w:val="24"/>
        </w:rPr>
      </w:pPr>
      <w:r>
        <w:rPr>
          <w:rFonts w:ascii="仿宋" w:eastAsia="仿宋" w:hAnsi="仿宋" w:hint="eastAsia"/>
          <w:sz w:val="24"/>
          <w:szCs w:val="24"/>
        </w:rPr>
        <w:t>根据美国的美林时钟模型可以将经济分为四个周期，复苏阶段，繁荣阶段，滞涨阶段，衰退阶段。在四个不同经济周期里各个不同行业指数会有轮动涨跌效应。</w:t>
      </w:r>
    </w:p>
    <w:p w:rsidR="00A612E5" w:rsidRDefault="00A612E5" w:rsidP="0016105F">
      <w:pPr>
        <w:jc w:val="left"/>
        <w:rPr>
          <w:rFonts w:ascii="仿宋" w:eastAsia="仿宋" w:hAnsi="仿宋"/>
          <w:sz w:val="24"/>
          <w:szCs w:val="24"/>
        </w:rPr>
      </w:pPr>
    </w:p>
    <w:p w:rsidR="00A612E5" w:rsidRDefault="00A612E5" w:rsidP="0016105F">
      <w:pPr>
        <w:jc w:val="left"/>
        <w:rPr>
          <w:rFonts w:ascii="仿宋" w:eastAsia="仿宋" w:hAnsi="仿宋"/>
          <w:sz w:val="24"/>
          <w:szCs w:val="24"/>
        </w:rPr>
      </w:pPr>
      <w:r>
        <w:rPr>
          <w:rFonts w:ascii="仿宋" w:eastAsia="仿宋" w:hAnsi="仿宋" w:hint="eastAsia"/>
          <w:sz w:val="24"/>
          <w:szCs w:val="24"/>
        </w:rPr>
        <w:t>在中国股市刚刚成立之初，因为市场不够规范成熟，所以很多行业指数都是齐涨齐跌，但是经过20来年的发展中国股市</w:t>
      </w:r>
      <w:proofErr w:type="gramStart"/>
      <w:r>
        <w:rPr>
          <w:rFonts w:ascii="仿宋" w:eastAsia="仿宋" w:hAnsi="仿宋" w:hint="eastAsia"/>
          <w:sz w:val="24"/>
          <w:szCs w:val="24"/>
        </w:rPr>
        <w:t>一</w:t>
      </w:r>
      <w:proofErr w:type="gramEnd"/>
      <w:r>
        <w:rPr>
          <w:rFonts w:ascii="仿宋" w:eastAsia="仿宋" w:hAnsi="仿宋" w:hint="eastAsia"/>
          <w:sz w:val="24"/>
          <w:szCs w:val="24"/>
        </w:rPr>
        <w:t>步步完善机制，像发达国家的金融市场靠拢，目前很多行业指数也是随着经济周期的变化而实现了轮动效应。</w:t>
      </w:r>
    </w:p>
    <w:p w:rsidR="00A612E5" w:rsidRDefault="00A612E5" w:rsidP="0016105F">
      <w:pPr>
        <w:jc w:val="left"/>
        <w:rPr>
          <w:rFonts w:ascii="仿宋" w:eastAsia="仿宋" w:hAnsi="仿宋"/>
          <w:sz w:val="24"/>
          <w:szCs w:val="24"/>
        </w:rPr>
      </w:pPr>
    </w:p>
    <w:p w:rsidR="00A612E5" w:rsidRDefault="00A612E5" w:rsidP="0016105F">
      <w:pPr>
        <w:jc w:val="left"/>
        <w:rPr>
          <w:rFonts w:ascii="仿宋" w:eastAsia="仿宋" w:hAnsi="仿宋"/>
          <w:sz w:val="24"/>
          <w:szCs w:val="24"/>
        </w:rPr>
      </w:pPr>
      <w:r>
        <w:rPr>
          <w:rFonts w:ascii="仿宋" w:eastAsia="仿宋" w:hAnsi="仿宋" w:hint="eastAsia"/>
          <w:sz w:val="24"/>
          <w:szCs w:val="24"/>
        </w:rPr>
        <w:t>所以我们需要在不同经济周期里面对各大指数实现轮动配置以期获得超额收益。</w:t>
      </w:r>
    </w:p>
    <w:p w:rsidR="00A612E5" w:rsidRDefault="00A612E5" w:rsidP="0016105F">
      <w:pPr>
        <w:jc w:val="left"/>
        <w:rPr>
          <w:rFonts w:ascii="仿宋" w:eastAsia="仿宋" w:hAnsi="仿宋"/>
          <w:sz w:val="24"/>
          <w:szCs w:val="24"/>
        </w:rPr>
      </w:pPr>
    </w:p>
    <w:p w:rsidR="00A612E5" w:rsidRDefault="00A612E5" w:rsidP="0016105F">
      <w:pPr>
        <w:jc w:val="left"/>
        <w:rPr>
          <w:rFonts w:ascii="仿宋" w:eastAsia="仿宋" w:hAnsi="仿宋"/>
          <w:sz w:val="24"/>
          <w:szCs w:val="24"/>
        </w:rPr>
      </w:pPr>
      <w:r>
        <w:rPr>
          <w:rFonts w:ascii="仿宋" w:eastAsia="仿宋" w:hAnsi="仿宋" w:hint="eastAsia"/>
          <w:sz w:val="24"/>
          <w:szCs w:val="24"/>
        </w:rPr>
        <w:t>下图是上证综合指数在四个不同周期里面的</w:t>
      </w:r>
      <w:proofErr w:type="gramStart"/>
      <w:r>
        <w:rPr>
          <w:rFonts w:ascii="仿宋" w:eastAsia="仿宋" w:hAnsi="仿宋" w:hint="eastAsia"/>
          <w:sz w:val="24"/>
          <w:szCs w:val="24"/>
        </w:rPr>
        <w:t>年化平均</w:t>
      </w:r>
      <w:proofErr w:type="gramEnd"/>
      <w:r>
        <w:rPr>
          <w:rFonts w:ascii="仿宋" w:eastAsia="仿宋" w:hAnsi="仿宋" w:hint="eastAsia"/>
          <w:sz w:val="24"/>
          <w:szCs w:val="24"/>
        </w:rPr>
        <w:t>收益率表现图。</w:t>
      </w:r>
    </w:p>
    <w:p w:rsidR="00A612E5" w:rsidRDefault="00A612E5" w:rsidP="0016105F">
      <w:pPr>
        <w:jc w:val="left"/>
        <w:rPr>
          <w:rFonts w:ascii="仿宋" w:eastAsia="仿宋" w:hAnsi="仿宋"/>
          <w:sz w:val="24"/>
          <w:szCs w:val="24"/>
        </w:rPr>
      </w:pPr>
    </w:p>
    <w:p w:rsidR="00A612E5" w:rsidRDefault="00A612E5" w:rsidP="0016105F">
      <w:pPr>
        <w:jc w:val="left"/>
        <w:rPr>
          <w:rFonts w:ascii="仿宋" w:eastAsia="仿宋" w:hAnsi="仿宋"/>
          <w:sz w:val="24"/>
          <w:szCs w:val="24"/>
        </w:rPr>
      </w:pPr>
      <w:r>
        <w:rPr>
          <w:rFonts w:ascii="仿宋" w:eastAsia="仿宋" w:hAnsi="仿宋" w:hint="eastAsia"/>
          <w:sz w:val="24"/>
          <w:szCs w:val="24"/>
        </w:rPr>
        <w:t>复苏、繁荣、滞涨、衰退期</w:t>
      </w:r>
      <w:proofErr w:type="gramStart"/>
      <w:r>
        <w:rPr>
          <w:rFonts w:ascii="仿宋" w:eastAsia="仿宋" w:hAnsi="仿宋" w:hint="eastAsia"/>
          <w:sz w:val="24"/>
          <w:szCs w:val="24"/>
        </w:rPr>
        <w:t>的年化收益率</w:t>
      </w:r>
      <w:proofErr w:type="gramEnd"/>
      <w:r>
        <w:rPr>
          <w:rFonts w:ascii="仿宋" w:eastAsia="仿宋" w:hAnsi="仿宋" w:hint="eastAsia"/>
          <w:sz w:val="24"/>
          <w:szCs w:val="24"/>
        </w:rPr>
        <w:t>分别是15.7%，66.7%，-17.1%，-14.9%。</w:t>
      </w:r>
    </w:p>
    <w:p w:rsidR="009D6F4C" w:rsidRDefault="009D6F4C" w:rsidP="0016105F">
      <w:pPr>
        <w:jc w:val="left"/>
        <w:rPr>
          <w:rFonts w:ascii="仿宋" w:eastAsia="仿宋" w:hAnsi="仿宋"/>
          <w:sz w:val="24"/>
          <w:szCs w:val="24"/>
        </w:rPr>
      </w:pPr>
    </w:p>
    <w:p w:rsidR="00A612E5" w:rsidRPr="009D6F4C" w:rsidRDefault="004D0FA3" w:rsidP="0016105F">
      <w:pPr>
        <w:jc w:val="left"/>
        <w:rPr>
          <w:rFonts w:ascii="仿宋" w:eastAsia="仿宋" w:hAnsi="仿宋"/>
          <w:sz w:val="24"/>
          <w:szCs w:val="24"/>
        </w:rPr>
      </w:pPr>
      <w:r>
        <w:rPr>
          <w:rFonts w:ascii="仿宋" w:eastAsia="仿宋" w:hAnsi="仿宋" w:hint="eastAsia"/>
          <w:sz w:val="24"/>
          <w:szCs w:val="24"/>
        </w:rPr>
        <w:t>很明显，大家可以看到在经济繁荣期间上证综指</w:t>
      </w:r>
      <w:proofErr w:type="gramStart"/>
      <w:r>
        <w:rPr>
          <w:rFonts w:ascii="仿宋" w:eastAsia="仿宋" w:hAnsi="仿宋" w:hint="eastAsia"/>
          <w:sz w:val="24"/>
          <w:szCs w:val="24"/>
        </w:rPr>
        <w:t>的年化收益率</w:t>
      </w:r>
      <w:proofErr w:type="gramEnd"/>
      <w:r>
        <w:rPr>
          <w:rFonts w:ascii="仿宋" w:eastAsia="仿宋" w:hAnsi="仿宋" w:hint="eastAsia"/>
          <w:sz w:val="24"/>
          <w:szCs w:val="24"/>
        </w:rPr>
        <w:t>非常可</w:t>
      </w:r>
      <w:r w:rsidR="009D6F4C">
        <w:rPr>
          <w:rFonts w:ascii="仿宋" w:eastAsia="仿宋" w:hAnsi="仿宋" w:hint="eastAsia"/>
          <w:sz w:val="24"/>
          <w:szCs w:val="24"/>
        </w:rPr>
        <w:t>观，但是在经济滞胀和衰退阶段，上证综合指数</w:t>
      </w:r>
      <w:proofErr w:type="gramStart"/>
      <w:r w:rsidR="009D6F4C">
        <w:rPr>
          <w:rFonts w:ascii="仿宋" w:eastAsia="仿宋" w:hAnsi="仿宋" w:hint="eastAsia"/>
          <w:sz w:val="24"/>
          <w:szCs w:val="24"/>
        </w:rPr>
        <w:t>的年化收益率</w:t>
      </w:r>
      <w:proofErr w:type="gramEnd"/>
      <w:r w:rsidR="009D6F4C">
        <w:rPr>
          <w:rFonts w:ascii="仿宋" w:eastAsia="仿宋" w:hAnsi="仿宋" w:hint="eastAsia"/>
          <w:sz w:val="24"/>
          <w:szCs w:val="24"/>
        </w:rPr>
        <w:t>为负。</w:t>
      </w:r>
      <w:r>
        <w:rPr>
          <w:rFonts w:ascii="仿宋" w:eastAsia="仿宋" w:hAnsi="仿宋" w:hint="eastAsia"/>
          <w:sz w:val="24"/>
          <w:szCs w:val="24"/>
        </w:rPr>
        <w:t>目前整体经济就处于滞胀阶段。股市、楼市都非常</w:t>
      </w:r>
      <w:r w:rsidR="00FD2CE0">
        <w:rPr>
          <w:rFonts w:ascii="仿宋" w:eastAsia="仿宋" w:hAnsi="仿宋" w:hint="eastAsia"/>
          <w:sz w:val="24"/>
          <w:szCs w:val="24"/>
        </w:rPr>
        <w:t>弱，俗话说：冬天到了，春天不远了，而很多投资者往往因为各种各样的原因倒在经济复苏之前。</w:t>
      </w:r>
    </w:p>
    <w:p w:rsidR="00035D2C" w:rsidRDefault="00A612E5" w:rsidP="004D0FA3">
      <w:pPr>
        <w:jc w:val="center"/>
        <w:rPr>
          <w:rFonts w:ascii="仿宋" w:eastAsia="仿宋" w:hAnsi="仿宋"/>
          <w:sz w:val="24"/>
          <w:szCs w:val="24"/>
        </w:rPr>
      </w:pPr>
      <w:r>
        <w:rPr>
          <w:rFonts w:ascii="仿宋" w:eastAsia="仿宋" w:hAnsi="仿宋"/>
          <w:noProof/>
          <w:sz w:val="24"/>
          <w:szCs w:val="24"/>
        </w:rPr>
        <w:lastRenderedPageBreak/>
        <w:drawing>
          <wp:inline distT="0" distB="0" distL="0" distR="0" wp14:anchorId="68EE22CA" wp14:editId="12B9866A">
            <wp:extent cx="3484919" cy="3192780"/>
            <wp:effectExtent l="0" t="0" r="1270" b="7620"/>
            <wp:docPr id="1" name="图片 1" descr="C:\Users\ASUS\Desktop\微信图片_201811100223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微信图片_2018111002232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4054" cy="3191988"/>
                    </a:xfrm>
                    <a:prstGeom prst="rect">
                      <a:avLst/>
                    </a:prstGeom>
                    <a:noFill/>
                    <a:ln>
                      <a:noFill/>
                    </a:ln>
                  </pic:spPr>
                </pic:pic>
              </a:graphicData>
            </a:graphic>
          </wp:inline>
        </w:drawing>
      </w:r>
    </w:p>
    <w:p w:rsidR="00035D2C" w:rsidRDefault="00035D2C" w:rsidP="00035D2C">
      <w:pPr>
        <w:jc w:val="left"/>
        <w:rPr>
          <w:rFonts w:ascii="仿宋" w:eastAsia="仿宋" w:hAnsi="仿宋"/>
          <w:sz w:val="24"/>
          <w:szCs w:val="24"/>
        </w:rPr>
      </w:pPr>
    </w:p>
    <w:p w:rsidR="00035D2C" w:rsidRDefault="00035D2C" w:rsidP="00035D2C">
      <w:pPr>
        <w:jc w:val="left"/>
        <w:rPr>
          <w:rFonts w:ascii="仿宋" w:eastAsia="仿宋" w:hAnsi="仿宋"/>
          <w:sz w:val="24"/>
          <w:szCs w:val="24"/>
        </w:rPr>
      </w:pPr>
      <w:r>
        <w:rPr>
          <w:rFonts w:ascii="仿宋" w:eastAsia="仿宋" w:hAnsi="仿宋" w:hint="eastAsia"/>
          <w:sz w:val="24"/>
          <w:szCs w:val="24"/>
        </w:rPr>
        <w:t>根据历史上10大行业板块的指数收益率相对上证综合指数的收益率对比，最终可以发现在不同经济周期不同行业指数的表现是有很大差异的。</w:t>
      </w:r>
    </w:p>
    <w:p w:rsidR="009D6F4C" w:rsidRDefault="00035D2C" w:rsidP="00035D2C">
      <w:pPr>
        <w:jc w:val="center"/>
        <w:rPr>
          <w:rFonts w:ascii="仿宋" w:eastAsia="仿宋" w:hAnsi="仿宋"/>
          <w:sz w:val="24"/>
          <w:szCs w:val="24"/>
        </w:rPr>
      </w:pPr>
      <w:bookmarkStart w:id="0" w:name="_GoBack"/>
      <w:r>
        <w:rPr>
          <w:rFonts w:ascii="仿宋" w:eastAsia="仿宋" w:hAnsi="仿宋"/>
          <w:noProof/>
          <w:sz w:val="24"/>
          <w:szCs w:val="24"/>
        </w:rPr>
        <w:drawing>
          <wp:inline distT="0" distB="0" distL="0" distR="0">
            <wp:extent cx="3726180" cy="3192780"/>
            <wp:effectExtent l="0" t="0" r="7620" b="7620"/>
            <wp:docPr id="2" name="图片 2" descr="C:\Users\ASUS\Desktop\微信图片_201811100236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微信图片_201811100236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5024" cy="3191790"/>
                    </a:xfrm>
                    <a:prstGeom prst="rect">
                      <a:avLst/>
                    </a:prstGeom>
                    <a:noFill/>
                    <a:ln>
                      <a:noFill/>
                    </a:ln>
                  </pic:spPr>
                </pic:pic>
              </a:graphicData>
            </a:graphic>
          </wp:inline>
        </w:drawing>
      </w:r>
      <w:bookmarkEnd w:id="0"/>
    </w:p>
    <w:p w:rsidR="00035D2C" w:rsidRDefault="00035D2C" w:rsidP="00035D2C">
      <w:pPr>
        <w:jc w:val="left"/>
        <w:rPr>
          <w:rFonts w:ascii="仿宋" w:eastAsia="仿宋" w:hAnsi="仿宋"/>
          <w:sz w:val="24"/>
          <w:szCs w:val="24"/>
        </w:rPr>
      </w:pPr>
      <w:r>
        <w:rPr>
          <w:rFonts w:ascii="仿宋" w:eastAsia="仿宋" w:hAnsi="仿宋" w:hint="eastAsia"/>
          <w:sz w:val="24"/>
          <w:szCs w:val="24"/>
        </w:rPr>
        <w:t>以上</w:t>
      </w:r>
      <w:proofErr w:type="gramStart"/>
      <w:r>
        <w:rPr>
          <w:rFonts w:ascii="仿宋" w:eastAsia="仿宋" w:hAnsi="仿宋" w:hint="eastAsia"/>
          <w:sz w:val="24"/>
          <w:szCs w:val="24"/>
        </w:rPr>
        <w:t>是申万常见</w:t>
      </w:r>
      <w:proofErr w:type="gramEnd"/>
      <w:r>
        <w:rPr>
          <w:rFonts w:ascii="仿宋" w:eastAsia="仿宋" w:hAnsi="仿宋" w:hint="eastAsia"/>
          <w:sz w:val="24"/>
          <w:szCs w:val="24"/>
        </w:rPr>
        <w:t>行业指数在不同经济周期相对于上证综合指数的超额收益。</w:t>
      </w:r>
    </w:p>
    <w:p w:rsidR="00035D2C" w:rsidRDefault="00035D2C" w:rsidP="00035D2C">
      <w:pPr>
        <w:jc w:val="left"/>
        <w:rPr>
          <w:rFonts w:ascii="仿宋" w:eastAsia="仿宋" w:hAnsi="仿宋"/>
          <w:sz w:val="24"/>
          <w:szCs w:val="24"/>
        </w:rPr>
      </w:pPr>
    </w:p>
    <w:p w:rsidR="00035D2C" w:rsidRDefault="00035D2C" w:rsidP="00035D2C">
      <w:pPr>
        <w:jc w:val="left"/>
        <w:rPr>
          <w:rFonts w:ascii="仿宋" w:eastAsia="仿宋" w:hAnsi="仿宋" w:hint="eastAsia"/>
          <w:sz w:val="24"/>
          <w:szCs w:val="24"/>
        </w:rPr>
      </w:pPr>
      <w:r>
        <w:rPr>
          <w:rFonts w:ascii="仿宋" w:eastAsia="仿宋" w:hAnsi="仿宋" w:hint="eastAsia"/>
          <w:sz w:val="24"/>
          <w:szCs w:val="24"/>
        </w:rPr>
        <w:t>首先看金融服务业，表格中标了复苏、繁荣、衰退三个小格子，意思是</w:t>
      </w:r>
      <w:r w:rsidR="00A03F0A">
        <w:rPr>
          <w:rFonts w:ascii="仿宋" w:eastAsia="仿宋" w:hAnsi="仿宋" w:hint="eastAsia"/>
          <w:sz w:val="24"/>
          <w:szCs w:val="24"/>
        </w:rPr>
        <w:t>在这三个周期里面，金融服务业的收益率是高于上证综合指数的收益率的，也就意味着在这三个阶段金融服务业具有超额收益，所以我们要在这三个经济周期内多配置金融服务业指数。</w:t>
      </w:r>
    </w:p>
    <w:p w:rsidR="004D0FA3" w:rsidRDefault="004D0FA3" w:rsidP="00035D2C">
      <w:pPr>
        <w:jc w:val="left"/>
        <w:rPr>
          <w:rFonts w:ascii="仿宋" w:eastAsia="仿宋" w:hAnsi="仿宋" w:hint="eastAsia"/>
          <w:sz w:val="24"/>
          <w:szCs w:val="24"/>
        </w:rPr>
      </w:pPr>
    </w:p>
    <w:p w:rsidR="004D0FA3" w:rsidRDefault="004D0FA3" w:rsidP="00035D2C">
      <w:pPr>
        <w:jc w:val="left"/>
        <w:rPr>
          <w:rFonts w:ascii="仿宋" w:eastAsia="仿宋" w:hAnsi="仿宋" w:hint="eastAsia"/>
          <w:sz w:val="24"/>
          <w:szCs w:val="24"/>
        </w:rPr>
      </w:pPr>
      <w:r>
        <w:rPr>
          <w:rFonts w:ascii="仿宋" w:eastAsia="仿宋" w:hAnsi="仿宋" w:hint="eastAsia"/>
          <w:sz w:val="24"/>
          <w:szCs w:val="24"/>
        </w:rPr>
        <w:lastRenderedPageBreak/>
        <w:t>很多人都在问，经济</w:t>
      </w:r>
      <w:proofErr w:type="gramStart"/>
      <w:r w:rsidR="002975F6">
        <w:rPr>
          <w:rFonts w:ascii="仿宋" w:eastAsia="仿宋" w:hAnsi="仿宋" w:hint="eastAsia"/>
          <w:sz w:val="24"/>
          <w:szCs w:val="24"/>
        </w:rPr>
        <w:t>滞胀</w:t>
      </w:r>
      <w:r>
        <w:rPr>
          <w:rFonts w:ascii="仿宋" w:eastAsia="仿宋" w:hAnsi="仿宋" w:hint="eastAsia"/>
          <w:sz w:val="24"/>
          <w:szCs w:val="24"/>
        </w:rPr>
        <w:t>期</w:t>
      </w:r>
      <w:r w:rsidR="00FD2CE0">
        <w:rPr>
          <w:rFonts w:ascii="仿宋" w:eastAsia="仿宋" w:hAnsi="仿宋" w:hint="eastAsia"/>
          <w:sz w:val="24"/>
          <w:szCs w:val="24"/>
        </w:rPr>
        <w:t>适不</w:t>
      </w:r>
      <w:proofErr w:type="gramEnd"/>
      <w:r w:rsidR="00FD2CE0">
        <w:rPr>
          <w:rFonts w:ascii="仿宋" w:eastAsia="仿宋" w:hAnsi="仿宋" w:hint="eastAsia"/>
          <w:sz w:val="24"/>
          <w:szCs w:val="24"/>
        </w:rPr>
        <w:t>适合</w:t>
      </w:r>
      <w:r>
        <w:rPr>
          <w:rFonts w:ascii="仿宋" w:eastAsia="仿宋" w:hAnsi="仿宋" w:hint="eastAsia"/>
          <w:sz w:val="24"/>
          <w:szCs w:val="24"/>
        </w:rPr>
        <w:t>配置银行指数，从</w:t>
      </w:r>
      <w:r w:rsidR="00FB5107">
        <w:rPr>
          <w:rFonts w:ascii="仿宋" w:eastAsia="仿宋" w:hAnsi="仿宋" w:hint="eastAsia"/>
          <w:sz w:val="24"/>
          <w:szCs w:val="24"/>
        </w:rPr>
        <w:t>逆向投资思维来看，以银行为首的金融服务业等指数在这一阶段是表现不佳，更应该加重配置。</w:t>
      </w:r>
    </w:p>
    <w:p w:rsidR="00FB5107" w:rsidRDefault="00FB5107" w:rsidP="00035D2C">
      <w:pPr>
        <w:jc w:val="left"/>
        <w:rPr>
          <w:rFonts w:ascii="仿宋" w:eastAsia="仿宋" w:hAnsi="仿宋" w:hint="eastAsia"/>
          <w:sz w:val="24"/>
          <w:szCs w:val="24"/>
        </w:rPr>
      </w:pPr>
    </w:p>
    <w:p w:rsidR="00FB5107" w:rsidRPr="004D0FA3" w:rsidRDefault="00FB5107" w:rsidP="00035D2C">
      <w:pPr>
        <w:jc w:val="left"/>
        <w:rPr>
          <w:rFonts w:ascii="仿宋" w:eastAsia="仿宋" w:hAnsi="仿宋"/>
          <w:sz w:val="24"/>
          <w:szCs w:val="24"/>
        </w:rPr>
      </w:pPr>
      <w:r>
        <w:rPr>
          <w:rFonts w:ascii="仿宋" w:eastAsia="仿宋" w:hAnsi="仿宋" w:hint="eastAsia"/>
          <w:sz w:val="24"/>
          <w:szCs w:val="24"/>
        </w:rPr>
        <w:t>今年整体金融服务业表现不佳，可是除了地产指数，其他配置的金融服务业指数都是盈利的。当经济周期向下一个阶段过渡的时候，一切都会扭转过来。</w:t>
      </w:r>
    </w:p>
    <w:p w:rsidR="00A03F0A" w:rsidRDefault="00A03F0A" w:rsidP="00035D2C">
      <w:pPr>
        <w:jc w:val="left"/>
        <w:rPr>
          <w:rFonts w:ascii="仿宋" w:eastAsia="仿宋" w:hAnsi="仿宋"/>
          <w:sz w:val="24"/>
          <w:szCs w:val="24"/>
        </w:rPr>
      </w:pPr>
    </w:p>
    <w:p w:rsidR="00BB0DCC" w:rsidRDefault="00A03F0A" w:rsidP="003037A9">
      <w:pPr>
        <w:jc w:val="left"/>
        <w:rPr>
          <w:rFonts w:ascii="仿宋" w:eastAsia="仿宋" w:hAnsi="仿宋"/>
          <w:sz w:val="24"/>
          <w:szCs w:val="24"/>
        </w:rPr>
      </w:pPr>
      <w:r>
        <w:rPr>
          <w:rFonts w:ascii="仿宋" w:eastAsia="仿宋" w:hAnsi="仿宋" w:hint="eastAsia"/>
          <w:sz w:val="24"/>
          <w:szCs w:val="24"/>
        </w:rPr>
        <w:t>那么表中二十多个行业分别在哪些周期内相对上证综合指数拥有超额收益就一目了然。</w:t>
      </w:r>
      <w:r w:rsidR="003037A9">
        <w:rPr>
          <w:rFonts w:ascii="仿宋" w:eastAsia="仿宋" w:hAnsi="仿宋" w:hint="eastAsia"/>
          <w:sz w:val="24"/>
          <w:szCs w:val="24"/>
        </w:rPr>
        <w:t>我们从表中可以很清楚的知道：</w:t>
      </w:r>
    </w:p>
    <w:p w:rsidR="003037A9" w:rsidRDefault="003037A9" w:rsidP="003037A9">
      <w:pPr>
        <w:jc w:val="left"/>
        <w:rPr>
          <w:rFonts w:ascii="仿宋" w:eastAsia="仿宋" w:hAnsi="仿宋"/>
          <w:sz w:val="24"/>
          <w:szCs w:val="24"/>
        </w:rPr>
      </w:pPr>
    </w:p>
    <w:p w:rsidR="00BB0DCC" w:rsidRDefault="00A03F0A" w:rsidP="00BB0DCC">
      <w:pPr>
        <w:pStyle w:val="a8"/>
        <w:numPr>
          <w:ilvl w:val="0"/>
          <w:numId w:val="10"/>
        </w:numPr>
        <w:ind w:firstLineChars="0"/>
        <w:rPr>
          <w:rFonts w:ascii="仿宋" w:eastAsia="仿宋" w:hAnsi="仿宋"/>
          <w:sz w:val="24"/>
          <w:szCs w:val="24"/>
        </w:rPr>
      </w:pPr>
      <w:r w:rsidRPr="00A03F0A">
        <w:rPr>
          <w:rFonts w:ascii="仿宋" w:eastAsia="仿宋" w:hAnsi="仿宋"/>
          <w:sz w:val="24"/>
          <w:szCs w:val="24"/>
        </w:rPr>
        <w:t>金融、房地产、食品饮料</w:t>
      </w:r>
      <w:r w:rsidR="00BB0DCC">
        <w:rPr>
          <w:rFonts w:ascii="仿宋" w:eastAsia="仿宋" w:hAnsi="仿宋"/>
          <w:sz w:val="24"/>
          <w:szCs w:val="24"/>
        </w:rPr>
        <w:t>（</w:t>
      </w:r>
      <w:r w:rsidR="00BB0DCC">
        <w:rPr>
          <w:rFonts w:ascii="仿宋" w:eastAsia="仿宋" w:hAnsi="仿宋" w:hint="eastAsia"/>
          <w:sz w:val="24"/>
          <w:szCs w:val="24"/>
        </w:rPr>
        <w:t>消费行业）</w:t>
      </w:r>
      <w:r w:rsidRPr="00A03F0A">
        <w:rPr>
          <w:rFonts w:ascii="仿宋" w:eastAsia="仿宋" w:hAnsi="仿宋"/>
          <w:sz w:val="24"/>
          <w:szCs w:val="24"/>
        </w:rPr>
        <w:t>、医药生物等行业从历史表现看，在经济周期的大部分时段都有较好的超额收益，</w:t>
      </w:r>
      <w:r w:rsidR="00BB0DCC">
        <w:rPr>
          <w:rFonts w:ascii="仿宋" w:eastAsia="仿宋" w:hAnsi="仿宋" w:hint="eastAsia"/>
          <w:sz w:val="24"/>
          <w:szCs w:val="24"/>
        </w:rPr>
        <w:t>这些行业指数是我们长期重点配置指数，比如曾经的格力电器，10年上涨20倍。有的读者问，指数是否可以长期持有，二师父告诉你，以上四个行业指数穿越经济周期可以长期持有，除非极端高估时候才卖出。尤其是消费行业和医药生物行业。无论是A股还是美股，大牛股经常从这两个行业产生。</w:t>
      </w:r>
    </w:p>
    <w:p w:rsidR="00710561" w:rsidRDefault="00710561" w:rsidP="00710561">
      <w:pPr>
        <w:rPr>
          <w:rFonts w:ascii="仿宋" w:eastAsia="仿宋" w:hAnsi="仿宋"/>
          <w:sz w:val="24"/>
          <w:szCs w:val="24"/>
        </w:rPr>
      </w:pPr>
    </w:p>
    <w:p w:rsidR="00710561" w:rsidRPr="00710561" w:rsidRDefault="00710561" w:rsidP="00710561">
      <w:pPr>
        <w:widowControl/>
        <w:spacing w:line="360" w:lineRule="atLeast"/>
        <w:ind w:leftChars="171" w:left="359" w:right="120"/>
        <w:rPr>
          <w:rFonts w:ascii="仿宋" w:eastAsia="仿宋" w:hAnsi="仿宋"/>
          <w:sz w:val="24"/>
          <w:szCs w:val="24"/>
        </w:rPr>
      </w:pPr>
      <w:r w:rsidRPr="00710561">
        <w:rPr>
          <w:rFonts w:ascii="仿宋" w:eastAsia="仿宋" w:hAnsi="仿宋" w:hint="eastAsia"/>
          <w:sz w:val="24"/>
          <w:szCs w:val="24"/>
        </w:rPr>
        <w:t>在A股长期投资也能获取10年20多倍的收益，当然这是超级投资高手，需要三个方面的能力，首先是对企业的分析，然后了解市场对股票的定价机制，最后还要克服人性的贪婪，恐惧，自私，犹豫，自负等等弱点。</w:t>
      </w:r>
    </w:p>
    <w:p w:rsidR="00710561" w:rsidRPr="00710561" w:rsidRDefault="00710561" w:rsidP="00710561">
      <w:pPr>
        <w:widowControl/>
        <w:spacing w:line="360" w:lineRule="atLeast"/>
        <w:ind w:left="120" w:right="120"/>
        <w:rPr>
          <w:rFonts w:ascii="仿宋" w:eastAsia="仿宋" w:hAnsi="仿宋"/>
          <w:sz w:val="24"/>
          <w:szCs w:val="24"/>
        </w:rPr>
      </w:pPr>
    </w:p>
    <w:p w:rsidR="00710561" w:rsidRPr="00710561" w:rsidRDefault="00710561" w:rsidP="00710561">
      <w:pPr>
        <w:widowControl/>
        <w:spacing w:line="360" w:lineRule="atLeast"/>
        <w:ind w:leftChars="171" w:left="359" w:right="120"/>
        <w:rPr>
          <w:rFonts w:ascii="仿宋" w:eastAsia="仿宋" w:hAnsi="仿宋"/>
          <w:sz w:val="24"/>
          <w:szCs w:val="24"/>
        </w:rPr>
      </w:pPr>
      <w:r w:rsidRPr="00710561">
        <w:rPr>
          <w:rFonts w:ascii="仿宋" w:eastAsia="仿宋" w:hAnsi="仿宋" w:hint="eastAsia"/>
          <w:sz w:val="24"/>
          <w:szCs w:val="24"/>
        </w:rPr>
        <w:t>我们作为一个新入场的投资者，最好的办法就是从指数基金入手把后两点学会，然后在市场赚到钱以后还有精力的话再去学习对企业的分析。这是一个循序渐进的过程。</w:t>
      </w:r>
    </w:p>
    <w:p w:rsidR="00BB0DCC" w:rsidRPr="00710561" w:rsidRDefault="00BB0DCC" w:rsidP="00710561">
      <w:pPr>
        <w:rPr>
          <w:rFonts w:ascii="仿宋" w:eastAsia="仿宋" w:hAnsi="仿宋"/>
          <w:sz w:val="24"/>
          <w:szCs w:val="24"/>
        </w:rPr>
      </w:pPr>
    </w:p>
    <w:p w:rsidR="00A03F0A" w:rsidRDefault="00A03F0A" w:rsidP="00A03F0A">
      <w:pPr>
        <w:pStyle w:val="a8"/>
        <w:numPr>
          <w:ilvl w:val="0"/>
          <w:numId w:val="10"/>
        </w:numPr>
        <w:ind w:firstLineChars="0"/>
        <w:rPr>
          <w:rFonts w:ascii="仿宋" w:eastAsia="仿宋" w:hAnsi="仿宋"/>
          <w:sz w:val="24"/>
          <w:szCs w:val="24"/>
        </w:rPr>
      </w:pPr>
      <w:r w:rsidRPr="00A03F0A">
        <w:rPr>
          <w:rFonts w:ascii="仿宋" w:eastAsia="仿宋" w:hAnsi="仿宋"/>
          <w:sz w:val="24"/>
          <w:szCs w:val="24"/>
        </w:rPr>
        <w:t>经济景气周期启动的第一阶段是复苏阶段。居民对住房和汽车需求的阶段性“释放”和“暂歇”，成为判断经济景气周期拐点最重要的先行指标，在资本市场上这些行业也会因为预期的改变而率先启动。因此，在经济周期的复苏阶段，房地产和汽车行业以及金融服务行业</w:t>
      </w:r>
      <w:r w:rsidR="003037A9">
        <w:rPr>
          <w:rFonts w:ascii="仿宋" w:eastAsia="仿宋" w:hAnsi="仿宋"/>
          <w:sz w:val="24"/>
          <w:szCs w:val="24"/>
        </w:rPr>
        <w:t>（</w:t>
      </w:r>
      <w:r w:rsidR="003037A9">
        <w:rPr>
          <w:rFonts w:ascii="仿宋" w:eastAsia="仿宋" w:hAnsi="仿宋" w:hint="eastAsia"/>
          <w:sz w:val="24"/>
          <w:szCs w:val="24"/>
        </w:rPr>
        <w:t>尤其是券商行业）</w:t>
      </w:r>
      <w:r w:rsidRPr="00A03F0A">
        <w:rPr>
          <w:rFonts w:ascii="仿宋" w:eastAsia="仿宋" w:hAnsi="仿宋"/>
          <w:sz w:val="24"/>
          <w:szCs w:val="24"/>
        </w:rPr>
        <w:t>等，是值得优先配置的行业。</w:t>
      </w:r>
    </w:p>
    <w:p w:rsidR="00BB0DCC" w:rsidRPr="00BB0DCC" w:rsidRDefault="00BB0DCC" w:rsidP="00BB0DCC">
      <w:pPr>
        <w:rPr>
          <w:rFonts w:ascii="仿宋" w:eastAsia="仿宋" w:hAnsi="仿宋"/>
          <w:sz w:val="24"/>
          <w:szCs w:val="24"/>
        </w:rPr>
      </w:pPr>
    </w:p>
    <w:p w:rsidR="00BB0DCC" w:rsidRDefault="00A03F0A" w:rsidP="00BB0DCC">
      <w:pPr>
        <w:pStyle w:val="a8"/>
        <w:numPr>
          <w:ilvl w:val="0"/>
          <w:numId w:val="10"/>
        </w:numPr>
        <w:ind w:firstLineChars="0"/>
        <w:rPr>
          <w:rFonts w:ascii="仿宋" w:eastAsia="仿宋" w:hAnsi="仿宋"/>
          <w:sz w:val="24"/>
          <w:szCs w:val="24"/>
        </w:rPr>
      </w:pPr>
      <w:r w:rsidRPr="003037A9">
        <w:rPr>
          <w:rFonts w:ascii="仿宋" w:eastAsia="仿宋" w:hAnsi="仿宋"/>
          <w:sz w:val="24"/>
          <w:szCs w:val="24"/>
        </w:rPr>
        <w:t>复苏阶段之后进入繁荣或过热阶段。在繁荣或过热阶段，经济增长超过潜在经济增长率，呈加速趋势，市场需求旺盛，经济活动的加速使通胀进一步上升。经济活动过热以及较高的通货膨胀使得大宗商品成为收益率最高的资产。在股市中，与大宗商品相关的股票是较好的选择，采掘（煤炭、石油石化等）有色金属</w:t>
      </w:r>
      <w:r w:rsidR="003037A9" w:rsidRPr="003037A9">
        <w:rPr>
          <w:rFonts w:ascii="仿宋" w:eastAsia="仿宋" w:hAnsi="仿宋"/>
          <w:sz w:val="24"/>
          <w:szCs w:val="24"/>
        </w:rPr>
        <w:t>、</w:t>
      </w:r>
      <w:r w:rsidR="003037A9" w:rsidRPr="003037A9">
        <w:rPr>
          <w:rFonts w:ascii="仿宋" w:eastAsia="仿宋" w:hAnsi="仿宋" w:hint="eastAsia"/>
          <w:sz w:val="24"/>
          <w:szCs w:val="24"/>
        </w:rPr>
        <w:t>建筑建材、机械设备、化工</w:t>
      </w:r>
      <w:r w:rsidRPr="003037A9">
        <w:rPr>
          <w:rFonts w:ascii="仿宋" w:eastAsia="仿宋" w:hAnsi="仿宋"/>
          <w:sz w:val="24"/>
          <w:szCs w:val="24"/>
        </w:rPr>
        <w:t>等行业表现最好。</w:t>
      </w:r>
    </w:p>
    <w:p w:rsidR="003037A9" w:rsidRPr="003037A9" w:rsidRDefault="003037A9" w:rsidP="003037A9">
      <w:pPr>
        <w:rPr>
          <w:rFonts w:ascii="仿宋" w:eastAsia="仿宋" w:hAnsi="仿宋"/>
          <w:sz w:val="24"/>
          <w:szCs w:val="24"/>
        </w:rPr>
      </w:pPr>
    </w:p>
    <w:p w:rsidR="001609D0" w:rsidRPr="003037A9" w:rsidRDefault="00A03F0A" w:rsidP="003037A9">
      <w:pPr>
        <w:pStyle w:val="a8"/>
        <w:numPr>
          <w:ilvl w:val="0"/>
          <w:numId w:val="10"/>
        </w:numPr>
        <w:ind w:firstLineChars="0"/>
        <w:rPr>
          <w:rFonts w:ascii="仿宋" w:eastAsia="仿宋" w:hAnsi="仿宋"/>
          <w:sz w:val="24"/>
          <w:szCs w:val="24"/>
        </w:rPr>
      </w:pPr>
      <w:r w:rsidRPr="00A03F0A">
        <w:rPr>
          <w:rFonts w:ascii="仿宋" w:eastAsia="仿宋" w:hAnsi="仿宋"/>
          <w:sz w:val="24"/>
          <w:szCs w:val="24"/>
        </w:rPr>
        <w:t>繁荣（过热）阶段的下一个阶段是滞胀阶段。滞胀前期经济增长率依然</w:t>
      </w:r>
      <w:r w:rsidRPr="00A03F0A">
        <w:rPr>
          <w:rFonts w:ascii="仿宋" w:eastAsia="仿宋" w:hAnsi="仿宋"/>
          <w:sz w:val="24"/>
          <w:szCs w:val="24"/>
        </w:rPr>
        <w:br/>
        <w:t>超过潜在增长率，但呈现减速趋势，</w:t>
      </w:r>
      <w:r w:rsidR="003037A9">
        <w:rPr>
          <w:rFonts w:ascii="仿宋" w:eastAsia="仿宋" w:hAnsi="仿宋" w:hint="eastAsia"/>
          <w:sz w:val="24"/>
          <w:szCs w:val="24"/>
        </w:rPr>
        <w:t>可是通货膨胀依旧很严重</w:t>
      </w:r>
      <w:r w:rsidR="009B1807">
        <w:rPr>
          <w:rFonts w:ascii="仿宋" w:eastAsia="仿宋" w:hAnsi="仿宋" w:hint="eastAsia"/>
          <w:sz w:val="24"/>
          <w:szCs w:val="24"/>
        </w:rPr>
        <w:t>，生产价格指数降低</w:t>
      </w:r>
      <w:r w:rsidRPr="00A03F0A">
        <w:rPr>
          <w:rFonts w:ascii="仿宋" w:eastAsia="仿宋" w:hAnsi="仿宋"/>
          <w:sz w:val="24"/>
          <w:szCs w:val="24"/>
        </w:rPr>
        <w:t>。央行紧缩银根，现金逐渐成为最佳的选择。股票中需求弹性小的纺织服装、医药生物等是较好的选择。</w:t>
      </w:r>
      <w:r w:rsidR="003037A9">
        <w:rPr>
          <w:rFonts w:ascii="仿宋" w:eastAsia="仿宋" w:hAnsi="仿宋" w:hint="eastAsia"/>
          <w:sz w:val="24"/>
          <w:szCs w:val="24"/>
        </w:rPr>
        <w:t>当然，对于</w:t>
      </w:r>
      <w:proofErr w:type="gramStart"/>
      <w:r w:rsidR="003037A9">
        <w:rPr>
          <w:rFonts w:ascii="仿宋" w:eastAsia="仿宋" w:hAnsi="仿宋" w:hint="eastAsia"/>
          <w:sz w:val="24"/>
          <w:szCs w:val="24"/>
        </w:rPr>
        <w:t>定投指数</w:t>
      </w:r>
      <w:proofErr w:type="gramEnd"/>
      <w:r w:rsidR="009B1807">
        <w:rPr>
          <w:rFonts w:ascii="仿宋" w:eastAsia="仿宋" w:hAnsi="仿宋" w:hint="eastAsia"/>
          <w:sz w:val="24"/>
          <w:szCs w:val="24"/>
        </w:rPr>
        <w:t>基金来讲，从滞胀的中后期</w:t>
      </w:r>
      <w:r w:rsidR="003037A9">
        <w:rPr>
          <w:rFonts w:ascii="仿宋" w:eastAsia="仿宋" w:hAnsi="仿宋" w:hint="eastAsia"/>
          <w:sz w:val="24"/>
          <w:szCs w:val="24"/>
        </w:rPr>
        <w:t>就</w:t>
      </w:r>
      <w:r w:rsidR="009B1807">
        <w:rPr>
          <w:rFonts w:ascii="仿宋" w:eastAsia="仿宋" w:hAnsi="仿宋" w:hint="eastAsia"/>
          <w:sz w:val="24"/>
          <w:szCs w:val="24"/>
        </w:rPr>
        <w:t>要逐步开始布局，等待未来的新一轮周期</w:t>
      </w:r>
      <w:r w:rsidR="003037A9">
        <w:rPr>
          <w:rFonts w:ascii="仿宋" w:eastAsia="仿宋" w:hAnsi="仿宋" w:hint="eastAsia"/>
          <w:sz w:val="24"/>
          <w:szCs w:val="24"/>
        </w:rPr>
        <w:t>。</w:t>
      </w:r>
    </w:p>
    <w:p w:rsidR="001609D0" w:rsidRDefault="001609D0" w:rsidP="001609D0">
      <w:pPr>
        <w:pStyle w:val="a8"/>
        <w:ind w:left="360" w:firstLineChars="0" w:firstLine="0"/>
        <w:rPr>
          <w:rFonts w:ascii="仿宋" w:eastAsia="仿宋" w:hAnsi="仿宋"/>
          <w:sz w:val="24"/>
          <w:szCs w:val="24"/>
        </w:rPr>
      </w:pPr>
    </w:p>
    <w:p w:rsidR="003037A9" w:rsidRPr="009B1807" w:rsidRDefault="00A03F0A" w:rsidP="009B1807">
      <w:pPr>
        <w:pStyle w:val="a8"/>
        <w:numPr>
          <w:ilvl w:val="0"/>
          <w:numId w:val="10"/>
        </w:numPr>
        <w:ind w:firstLineChars="0"/>
        <w:rPr>
          <w:rFonts w:ascii="仿宋" w:eastAsia="仿宋" w:hAnsi="仿宋"/>
          <w:sz w:val="24"/>
          <w:szCs w:val="24"/>
        </w:rPr>
      </w:pPr>
      <w:r w:rsidRPr="009B1807">
        <w:rPr>
          <w:rFonts w:ascii="仿宋" w:eastAsia="仿宋" w:hAnsi="仿宋"/>
          <w:sz w:val="24"/>
          <w:szCs w:val="24"/>
        </w:rPr>
        <w:t>在衰退阶段，</w:t>
      </w:r>
      <w:r w:rsidR="003037A9" w:rsidRPr="009B1807">
        <w:rPr>
          <w:rFonts w:ascii="仿宋" w:eastAsia="仿宋" w:hAnsi="仿宋" w:hint="eastAsia"/>
          <w:sz w:val="24"/>
          <w:szCs w:val="24"/>
        </w:rPr>
        <w:t>经济衰退，通货膨胀下降</w:t>
      </w:r>
      <w:r w:rsidRPr="009B1807">
        <w:rPr>
          <w:rFonts w:ascii="仿宋" w:eastAsia="仿宋" w:hAnsi="仿宋"/>
          <w:sz w:val="24"/>
          <w:szCs w:val="24"/>
        </w:rPr>
        <w:t>。央行采用宽松的货币政策（减息）</w:t>
      </w:r>
      <w:r w:rsidRPr="009B1807">
        <w:rPr>
          <w:rFonts w:ascii="仿宋" w:eastAsia="仿宋" w:hAnsi="仿宋"/>
          <w:sz w:val="24"/>
          <w:szCs w:val="24"/>
        </w:rPr>
        <w:lastRenderedPageBreak/>
        <w:t>和积极的财政政策（减税）以刺激经济增长。</w:t>
      </w:r>
      <w:r w:rsidR="003037A9" w:rsidRPr="009B1807">
        <w:rPr>
          <w:rFonts w:ascii="仿宋" w:eastAsia="仿宋" w:hAnsi="仿宋" w:hint="eastAsia"/>
          <w:sz w:val="24"/>
          <w:szCs w:val="24"/>
        </w:rPr>
        <w:t>在这个阶段</w:t>
      </w:r>
      <w:r w:rsidRPr="009B1807">
        <w:rPr>
          <w:rFonts w:ascii="仿宋" w:eastAsia="仿宋" w:hAnsi="仿宋"/>
          <w:sz w:val="24"/>
          <w:szCs w:val="24"/>
        </w:rPr>
        <w:t>，医药生物、食品饮料、餐饮旅游等行业</w:t>
      </w:r>
      <w:r w:rsidR="003037A9" w:rsidRPr="009B1807">
        <w:rPr>
          <w:rFonts w:ascii="仿宋" w:eastAsia="仿宋" w:hAnsi="仿宋" w:hint="eastAsia"/>
          <w:sz w:val="24"/>
          <w:szCs w:val="24"/>
        </w:rPr>
        <w:t>是重点配置。</w:t>
      </w:r>
    </w:p>
    <w:p w:rsidR="003037A9" w:rsidRPr="003037A9" w:rsidRDefault="003037A9" w:rsidP="003037A9">
      <w:pPr>
        <w:pStyle w:val="a8"/>
        <w:ind w:firstLine="480"/>
        <w:rPr>
          <w:rFonts w:ascii="仿宋" w:eastAsia="仿宋" w:hAnsi="仿宋"/>
          <w:sz w:val="24"/>
          <w:szCs w:val="24"/>
        </w:rPr>
      </w:pPr>
    </w:p>
    <w:p w:rsidR="009B1807" w:rsidRDefault="009B1807" w:rsidP="00FB5107">
      <w:pPr>
        <w:rPr>
          <w:rFonts w:ascii="仿宋" w:eastAsia="仿宋" w:hAnsi="仿宋" w:hint="eastAsia"/>
          <w:sz w:val="24"/>
          <w:szCs w:val="24"/>
        </w:rPr>
      </w:pPr>
      <w:r>
        <w:rPr>
          <w:rFonts w:ascii="仿宋" w:eastAsia="仿宋" w:hAnsi="仿宋" w:hint="eastAsia"/>
          <w:sz w:val="24"/>
          <w:szCs w:val="24"/>
        </w:rPr>
        <w:t>可以说，目前央行降息已经意味着经济周期逐步向第四阶段转换了，结构性牛市与经济周期关系不大，但是超级大牛市还是与经济周期紧密关联的。</w:t>
      </w:r>
    </w:p>
    <w:p w:rsidR="009B1807" w:rsidRDefault="009B1807" w:rsidP="00FB5107">
      <w:pPr>
        <w:rPr>
          <w:rFonts w:ascii="仿宋" w:eastAsia="仿宋" w:hAnsi="仿宋" w:hint="eastAsia"/>
          <w:sz w:val="24"/>
          <w:szCs w:val="24"/>
        </w:rPr>
      </w:pPr>
    </w:p>
    <w:p w:rsidR="000418BD" w:rsidRPr="009B1807" w:rsidRDefault="009B1807" w:rsidP="00FB5107">
      <w:pPr>
        <w:rPr>
          <w:rFonts w:ascii="仿宋" w:eastAsia="仿宋" w:hAnsi="仿宋"/>
          <w:b/>
          <w:sz w:val="24"/>
          <w:szCs w:val="24"/>
        </w:rPr>
      </w:pPr>
      <w:r w:rsidRPr="009B1807">
        <w:rPr>
          <w:rFonts w:ascii="仿宋" w:eastAsia="仿宋" w:hAnsi="仿宋" w:hint="eastAsia"/>
          <w:b/>
          <w:sz w:val="24"/>
          <w:szCs w:val="24"/>
        </w:rPr>
        <w:t>从18年开始投资的朋友大多</w:t>
      </w:r>
      <w:proofErr w:type="gramStart"/>
      <w:r w:rsidRPr="009B1807">
        <w:rPr>
          <w:rFonts w:ascii="仿宋" w:eastAsia="仿宋" w:hAnsi="仿宋" w:hint="eastAsia"/>
          <w:b/>
          <w:sz w:val="24"/>
          <w:szCs w:val="24"/>
        </w:rPr>
        <w:t>仓位</w:t>
      </w:r>
      <w:proofErr w:type="gramEnd"/>
      <w:r w:rsidRPr="009B1807">
        <w:rPr>
          <w:rFonts w:ascii="仿宋" w:eastAsia="仿宋" w:hAnsi="仿宋" w:hint="eastAsia"/>
          <w:b/>
          <w:sz w:val="24"/>
          <w:szCs w:val="24"/>
        </w:rPr>
        <w:t>已经足够，目前顶多是增量资金定投，现在需要做的就是耐心持有，保证牛市来了不缺席。</w:t>
      </w:r>
    </w:p>
    <w:sectPr w:rsidR="000418BD" w:rsidRPr="009B1807">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0BD" w:rsidRDefault="00D230BD" w:rsidP="00BB71F5">
      <w:r>
        <w:separator/>
      </w:r>
    </w:p>
  </w:endnote>
  <w:endnote w:type="continuationSeparator" w:id="0">
    <w:p w:rsidR="00D230BD" w:rsidRDefault="00D230BD"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0BD" w:rsidRDefault="00D230BD" w:rsidP="00BB71F5">
      <w:r>
        <w:separator/>
      </w:r>
    </w:p>
  </w:footnote>
  <w:footnote w:type="continuationSeparator" w:id="0">
    <w:p w:rsidR="00D230BD" w:rsidRDefault="00D230BD"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1A65BC"/>
    <w:multiLevelType w:val="hybridMultilevel"/>
    <w:tmpl w:val="1BFCD596"/>
    <w:lvl w:ilvl="0" w:tplc="6BFC3D1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1BD573B"/>
    <w:multiLevelType w:val="hybridMultilevel"/>
    <w:tmpl w:val="812A85BE"/>
    <w:lvl w:ilvl="0" w:tplc="18828C0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9"/>
  </w:num>
  <w:num w:numId="4">
    <w:abstractNumId w:val="2"/>
  </w:num>
  <w:num w:numId="5">
    <w:abstractNumId w:val="8"/>
  </w:num>
  <w:num w:numId="6">
    <w:abstractNumId w:val="3"/>
  </w:num>
  <w:num w:numId="7">
    <w:abstractNumId w:val="4"/>
  </w:num>
  <w:num w:numId="8">
    <w:abstractNumId w:val="5"/>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3414D"/>
    <w:rsid w:val="00035D2C"/>
    <w:rsid w:val="000418BD"/>
    <w:rsid w:val="00042A98"/>
    <w:rsid w:val="00051DDB"/>
    <w:rsid w:val="00066D9C"/>
    <w:rsid w:val="00075C09"/>
    <w:rsid w:val="00077FD8"/>
    <w:rsid w:val="00080F66"/>
    <w:rsid w:val="000964AF"/>
    <w:rsid w:val="00097946"/>
    <w:rsid w:val="000A0906"/>
    <w:rsid w:val="000A2F1D"/>
    <w:rsid w:val="000A5892"/>
    <w:rsid w:val="000C3DEE"/>
    <w:rsid w:val="000D19E3"/>
    <w:rsid w:val="000E4588"/>
    <w:rsid w:val="000E4F2F"/>
    <w:rsid w:val="000F3C52"/>
    <w:rsid w:val="00103BFF"/>
    <w:rsid w:val="001272C9"/>
    <w:rsid w:val="0013010C"/>
    <w:rsid w:val="001453D0"/>
    <w:rsid w:val="00151E19"/>
    <w:rsid w:val="00152618"/>
    <w:rsid w:val="001554D2"/>
    <w:rsid w:val="001609D0"/>
    <w:rsid w:val="0016105F"/>
    <w:rsid w:val="00167DF2"/>
    <w:rsid w:val="0019431A"/>
    <w:rsid w:val="001A48C5"/>
    <w:rsid w:val="001A6305"/>
    <w:rsid w:val="001B1F12"/>
    <w:rsid w:val="001C78D6"/>
    <w:rsid w:val="001D735D"/>
    <w:rsid w:val="001E4130"/>
    <w:rsid w:val="001F06EE"/>
    <w:rsid w:val="001F21EC"/>
    <w:rsid w:val="002057DE"/>
    <w:rsid w:val="00220935"/>
    <w:rsid w:val="002259C7"/>
    <w:rsid w:val="00241ECD"/>
    <w:rsid w:val="00243044"/>
    <w:rsid w:val="00254C0C"/>
    <w:rsid w:val="00255DF3"/>
    <w:rsid w:val="00257B18"/>
    <w:rsid w:val="00257C09"/>
    <w:rsid w:val="00265B91"/>
    <w:rsid w:val="0027308D"/>
    <w:rsid w:val="00290901"/>
    <w:rsid w:val="00290AFE"/>
    <w:rsid w:val="00290DC9"/>
    <w:rsid w:val="00291FFA"/>
    <w:rsid w:val="002925B2"/>
    <w:rsid w:val="00292719"/>
    <w:rsid w:val="00294A2E"/>
    <w:rsid w:val="002975F6"/>
    <w:rsid w:val="002B4530"/>
    <w:rsid w:val="002B5C6E"/>
    <w:rsid w:val="002C2FF6"/>
    <w:rsid w:val="002D582B"/>
    <w:rsid w:val="002E414E"/>
    <w:rsid w:val="002E6E6F"/>
    <w:rsid w:val="002F02B7"/>
    <w:rsid w:val="002F2E4B"/>
    <w:rsid w:val="002F6E59"/>
    <w:rsid w:val="003037A9"/>
    <w:rsid w:val="00306E4E"/>
    <w:rsid w:val="00310803"/>
    <w:rsid w:val="003129E7"/>
    <w:rsid w:val="00330860"/>
    <w:rsid w:val="003335A0"/>
    <w:rsid w:val="0034437D"/>
    <w:rsid w:val="00347328"/>
    <w:rsid w:val="00355C37"/>
    <w:rsid w:val="003806AB"/>
    <w:rsid w:val="0038130F"/>
    <w:rsid w:val="00390E16"/>
    <w:rsid w:val="003A086B"/>
    <w:rsid w:val="003A094D"/>
    <w:rsid w:val="003B0BC1"/>
    <w:rsid w:val="003B2109"/>
    <w:rsid w:val="003C718A"/>
    <w:rsid w:val="003F41BA"/>
    <w:rsid w:val="00402923"/>
    <w:rsid w:val="00406A9C"/>
    <w:rsid w:val="004209EC"/>
    <w:rsid w:val="0043753A"/>
    <w:rsid w:val="00437E34"/>
    <w:rsid w:val="004607A3"/>
    <w:rsid w:val="0046664A"/>
    <w:rsid w:val="004764BB"/>
    <w:rsid w:val="004845FF"/>
    <w:rsid w:val="00492DF8"/>
    <w:rsid w:val="004A20CE"/>
    <w:rsid w:val="004D0FA3"/>
    <w:rsid w:val="004D25B5"/>
    <w:rsid w:val="004D2E23"/>
    <w:rsid w:val="004D65AE"/>
    <w:rsid w:val="004D7075"/>
    <w:rsid w:val="004D79C7"/>
    <w:rsid w:val="004E3C0B"/>
    <w:rsid w:val="004E708C"/>
    <w:rsid w:val="004F30A0"/>
    <w:rsid w:val="004F7DFD"/>
    <w:rsid w:val="00546192"/>
    <w:rsid w:val="00552301"/>
    <w:rsid w:val="0055394A"/>
    <w:rsid w:val="00567792"/>
    <w:rsid w:val="00570E4C"/>
    <w:rsid w:val="00594673"/>
    <w:rsid w:val="005C42A8"/>
    <w:rsid w:val="005D3564"/>
    <w:rsid w:val="005D5B59"/>
    <w:rsid w:val="005D7D13"/>
    <w:rsid w:val="005E04D3"/>
    <w:rsid w:val="005F03F9"/>
    <w:rsid w:val="006016AA"/>
    <w:rsid w:val="00604F44"/>
    <w:rsid w:val="00610051"/>
    <w:rsid w:val="00621BC7"/>
    <w:rsid w:val="00635902"/>
    <w:rsid w:val="006364FD"/>
    <w:rsid w:val="00644271"/>
    <w:rsid w:val="006609E0"/>
    <w:rsid w:val="0067181A"/>
    <w:rsid w:val="006802AA"/>
    <w:rsid w:val="00684ACA"/>
    <w:rsid w:val="00685B9B"/>
    <w:rsid w:val="00686755"/>
    <w:rsid w:val="00686C9C"/>
    <w:rsid w:val="00687545"/>
    <w:rsid w:val="006A2034"/>
    <w:rsid w:val="006A26AE"/>
    <w:rsid w:val="006A678B"/>
    <w:rsid w:val="006B08DD"/>
    <w:rsid w:val="006B6555"/>
    <w:rsid w:val="006B76E3"/>
    <w:rsid w:val="006D02B1"/>
    <w:rsid w:val="006D10AB"/>
    <w:rsid w:val="006D5F37"/>
    <w:rsid w:val="00703F8E"/>
    <w:rsid w:val="007044DD"/>
    <w:rsid w:val="0070767E"/>
    <w:rsid w:val="00710561"/>
    <w:rsid w:val="007205B3"/>
    <w:rsid w:val="007256A5"/>
    <w:rsid w:val="007331C6"/>
    <w:rsid w:val="007408AD"/>
    <w:rsid w:val="00742C25"/>
    <w:rsid w:val="00746AE1"/>
    <w:rsid w:val="00751CFC"/>
    <w:rsid w:val="00773198"/>
    <w:rsid w:val="0077331B"/>
    <w:rsid w:val="00775B81"/>
    <w:rsid w:val="00780456"/>
    <w:rsid w:val="007A5EB0"/>
    <w:rsid w:val="007A649B"/>
    <w:rsid w:val="007B052F"/>
    <w:rsid w:val="007B2F70"/>
    <w:rsid w:val="007C6AF9"/>
    <w:rsid w:val="007D26DC"/>
    <w:rsid w:val="007D64D5"/>
    <w:rsid w:val="007F00E9"/>
    <w:rsid w:val="007F4920"/>
    <w:rsid w:val="008008F9"/>
    <w:rsid w:val="00814AFA"/>
    <w:rsid w:val="00834796"/>
    <w:rsid w:val="00847D33"/>
    <w:rsid w:val="00851014"/>
    <w:rsid w:val="00852C35"/>
    <w:rsid w:val="008530B9"/>
    <w:rsid w:val="0085494F"/>
    <w:rsid w:val="00860D09"/>
    <w:rsid w:val="00876DE3"/>
    <w:rsid w:val="008802AB"/>
    <w:rsid w:val="00882A55"/>
    <w:rsid w:val="00883A92"/>
    <w:rsid w:val="0088746F"/>
    <w:rsid w:val="00896C16"/>
    <w:rsid w:val="008A2BFC"/>
    <w:rsid w:val="008B13C4"/>
    <w:rsid w:val="008B1C4D"/>
    <w:rsid w:val="008B3A60"/>
    <w:rsid w:val="008B4E8D"/>
    <w:rsid w:val="008C616B"/>
    <w:rsid w:val="008D7092"/>
    <w:rsid w:val="008F24B5"/>
    <w:rsid w:val="008F3F96"/>
    <w:rsid w:val="009113BE"/>
    <w:rsid w:val="00913483"/>
    <w:rsid w:val="00917012"/>
    <w:rsid w:val="0092010C"/>
    <w:rsid w:val="009213DC"/>
    <w:rsid w:val="00934C5D"/>
    <w:rsid w:val="0094152B"/>
    <w:rsid w:val="00943574"/>
    <w:rsid w:val="00945A01"/>
    <w:rsid w:val="00956C98"/>
    <w:rsid w:val="00974ED1"/>
    <w:rsid w:val="009A6629"/>
    <w:rsid w:val="009A7C4E"/>
    <w:rsid w:val="009B1807"/>
    <w:rsid w:val="009B5C06"/>
    <w:rsid w:val="009C03C4"/>
    <w:rsid w:val="009C04D3"/>
    <w:rsid w:val="009D6F4C"/>
    <w:rsid w:val="009E019E"/>
    <w:rsid w:val="009E5954"/>
    <w:rsid w:val="009F44C6"/>
    <w:rsid w:val="009F7675"/>
    <w:rsid w:val="00A01684"/>
    <w:rsid w:val="00A029BF"/>
    <w:rsid w:val="00A03F0A"/>
    <w:rsid w:val="00A122E9"/>
    <w:rsid w:val="00A2589B"/>
    <w:rsid w:val="00A36AE3"/>
    <w:rsid w:val="00A444E5"/>
    <w:rsid w:val="00A47BE4"/>
    <w:rsid w:val="00A56BDE"/>
    <w:rsid w:val="00A612E5"/>
    <w:rsid w:val="00A65690"/>
    <w:rsid w:val="00A70309"/>
    <w:rsid w:val="00A718DF"/>
    <w:rsid w:val="00A968FF"/>
    <w:rsid w:val="00A974AE"/>
    <w:rsid w:val="00AC3660"/>
    <w:rsid w:val="00AE0AFF"/>
    <w:rsid w:val="00AE2704"/>
    <w:rsid w:val="00AE311B"/>
    <w:rsid w:val="00AE523A"/>
    <w:rsid w:val="00AF14AC"/>
    <w:rsid w:val="00AF3117"/>
    <w:rsid w:val="00AF57CB"/>
    <w:rsid w:val="00B10638"/>
    <w:rsid w:val="00B1270A"/>
    <w:rsid w:val="00B2059C"/>
    <w:rsid w:val="00B42483"/>
    <w:rsid w:val="00B60D78"/>
    <w:rsid w:val="00B61875"/>
    <w:rsid w:val="00B70D4F"/>
    <w:rsid w:val="00B76F16"/>
    <w:rsid w:val="00B776E8"/>
    <w:rsid w:val="00B80DF2"/>
    <w:rsid w:val="00B9336F"/>
    <w:rsid w:val="00B963FB"/>
    <w:rsid w:val="00BA1AC1"/>
    <w:rsid w:val="00BB0DCC"/>
    <w:rsid w:val="00BB71F5"/>
    <w:rsid w:val="00BD44F8"/>
    <w:rsid w:val="00BE19A3"/>
    <w:rsid w:val="00BF0A33"/>
    <w:rsid w:val="00BF75EE"/>
    <w:rsid w:val="00C1184E"/>
    <w:rsid w:val="00C15578"/>
    <w:rsid w:val="00C167E3"/>
    <w:rsid w:val="00C21E5D"/>
    <w:rsid w:val="00C4400E"/>
    <w:rsid w:val="00C45BB5"/>
    <w:rsid w:val="00C5498D"/>
    <w:rsid w:val="00C60771"/>
    <w:rsid w:val="00C634DC"/>
    <w:rsid w:val="00C6537B"/>
    <w:rsid w:val="00C67411"/>
    <w:rsid w:val="00C80B0B"/>
    <w:rsid w:val="00C831B4"/>
    <w:rsid w:val="00CA0F6A"/>
    <w:rsid w:val="00CA4A1F"/>
    <w:rsid w:val="00CB5F45"/>
    <w:rsid w:val="00CD12BB"/>
    <w:rsid w:val="00CE50EA"/>
    <w:rsid w:val="00CF5F87"/>
    <w:rsid w:val="00D14CD0"/>
    <w:rsid w:val="00D21C85"/>
    <w:rsid w:val="00D22D42"/>
    <w:rsid w:val="00D230BD"/>
    <w:rsid w:val="00D23D5F"/>
    <w:rsid w:val="00D2525B"/>
    <w:rsid w:val="00D3146C"/>
    <w:rsid w:val="00D42E05"/>
    <w:rsid w:val="00D569C3"/>
    <w:rsid w:val="00D57924"/>
    <w:rsid w:val="00D72FE0"/>
    <w:rsid w:val="00D7574E"/>
    <w:rsid w:val="00D8328C"/>
    <w:rsid w:val="00D950EC"/>
    <w:rsid w:val="00DA3BE3"/>
    <w:rsid w:val="00DB01AB"/>
    <w:rsid w:val="00DB0A8B"/>
    <w:rsid w:val="00DC1BCC"/>
    <w:rsid w:val="00DE764E"/>
    <w:rsid w:val="00DF6EF2"/>
    <w:rsid w:val="00E00303"/>
    <w:rsid w:val="00E05E52"/>
    <w:rsid w:val="00E069C3"/>
    <w:rsid w:val="00E11A4F"/>
    <w:rsid w:val="00E27BA3"/>
    <w:rsid w:val="00E53BE0"/>
    <w:rsid w:val="00E54C13"/>
    <w:rsid w:val="00E55837"/>
    <w:rsid w:val="00E55D8F"/>
    <w:rsid w:val="00E57544"/>
    <w:rsid w:val="00E661D9"/>
    <w:rsid w:val="00E81029"/>
    <w:rsid w:val="00E869A3"/>
    <w:rsid w:val="00E87CCF"/>
    <w:rsid w:val="00EA1092"/>
    <w:rsid w:val="00EA4897"/>
    <w:rsid w:val="00EB02C7"/>
    <w:rsid w:val="00EB1251"/>
    <w:rsid w:val="00EB4171"/>
    <w:rsid w:val="00EB6AB1"/>
    <w:rsid w:val="00EB7B37"/>
    <w:rsid w:val="00EC1263"/>
    <w:rsid w:val="00EC6CBD"/>
    <w:rsid w:val="00ED12A6"/>
    <w:rsid w:val="00EE625E"/>
    <w:rsid w:val="00F059B8"/>
    <w:rsid w:val="00F05D31"/>
    <w:rsid w:val="00F06761"/>
    <w:rsid w:val="00F1379E"/>
    <w:rsid w:val="00F138E8"/>
    <w:rsid w:val="00F13E17"/>
    <w:rsid w:val="00F16627"/>
    <w:rsid w:val="00F170E7"/>
    <w:rsid w:val="00F21AC0"/>
    <w:rsid w:val="00F4018F"/>
    <w:rsid w:val="00F41DCF"/>
    <w:rsid w:val="00F450E8"/>
    <w:rsid w:val="00F5282D"/>
    <w:rsid w:val="00F76D48"/>
    <w:rsid w:val="00F814D0"/>
    <w:rsid w:val="00F82970"/>
    <w:rsid w:val="00F90CB4"/>
    <w:rsid w:val="00F96843"/>
    <w:rsid w:val="00FA07A4"/>
    <w:rsid w:val="00FA6334"/>
    <w:rsid w:val="00FB3494"/>
    <w:rsid w:val="00FB5107"/>
    <w:rsid w:val="00FB6DA8"/>
    <w:rsid w:val="00FC3426"/>
    <w:rsid w:val="00FD2CE0"/>
    <w:rsid w:val="00FE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1538733716">
      <w:bodyDiv w:val="1"/>
      <w:marLeft w:val="0"/>
      <w:marRight w:val="0"/>
      <w:marTop w:val="0"/>
      <w:marBottom w:val="0"/>
      <w:divBdr>
        <w:top w:val="none" w:sz="0" w:space="0" w:color="auto"/>
        <w:left w:val="none" w:sz="0" w:space="0" w:color="auto"/>
        <w:bottom w:val="none" w:sz="0" w:space="0" w:color="auto"/>
        <w:right w:val="none" w:sz="0" w:space="0" w:color="auto"/>
      </w:divBdr>
      <w:divsChild>
        <w:div w:id="1689482247">
          <w:marLeft w:val="0"/>
          <w:marRight w:val="0"/>
          <w:marTop w:val="0"/>
          <w:marBottom w:val="0"/>
          <w:divBdr>
            <w:top w:val="none" w:sz="0" w:space="0" w:color="auto"/>
            <w:left w:val="none" w:sz="0" w:space="0" w:color="auto"/>
            <w:bottom w:val="none" w:sz="0" w:space="0" w:color="auto"/>
            <w:right w:val="none" w:sz="0" w:space="0" w:color="auto"/>
          </w:divBdr>
        </w:div>
      </w:divsChild>
    </w:div>
    <w:div w:id="1947301232">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E23FB-39D9-4A00-85EA-DB88CE2FC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4</Pages>
  <Words>317</Words>
  <Characters>1811</Characters>
  <Application>Microsoft Office Word</Application>
  <DocSecurity>0</DocSecurity>
  <Lines>15</Lines>
  <Paragraphs>4</Paragraphs>
  <ScaleCrop>false</ScaleCrop>
  <Company>Microsoft</Company>
  <LinksUpToDate>false</LinksUpToDate>
  <CharactersWithSpaces>2124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64</cp:revision>
  <cp:lastPrinted>2018-06-19T18:00:00Z</cp:lastPrinted>
  <dcterms:created xsi:type="dcterms:W3CDTF">2018-10-15T14:13:00Z</dcterms:created>
  <dcterms:modified xsi:type="dcterms:W3CDTF">2019-11-25T09:38:00Z</dcterms:modified>
</cp:coreProperties>
</file>