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fffff"/>
        <w:spacing w:before="312" w:beforeLines="100" w:lineRule="atLeast" w:line="315"/>
        <w:jc w:val="center"/>
        <w:rPr>
          <w:rFonts w:ascii="Tahoma" w:cs="Tahoma" w:eastAsia="宋体" w:hAnsi="Tahoma"/>
          <w:b/>
          <w:color w:val="000000"/>
          <w:kern w:val="0"/>
          <w:sz w:val="48"/>
          <w:szCs w:val="48"/>
        </w:rPr>
      </w:pPr>
      <w:r>
        <w:rPr>
          <w:rFonts w:ascii="Tahoma" w:cs="Tahoma" w:eastAsia="宋体" w:hAnsi="Tahoma" w:hint="eastAsia"/>
          <w:b/>
          <w:color w:val="000000"/>
          <w:kern w:val="0"/>
          <w:sz w:val="48"/>
          <w:szCs w:val="48"/>
        </w:rPr>
        <w:t>二师父定投学堂周报第</w:t>
      </w:r>
      <w:r>
        <w:rPr>
          <w:rFonts w:cs="Tahoma" w:eastAsia="宋体" w:hAnsi="Tahoma" w:hint="default"/>
          <w:b/>
          <w:color w:val="000000"/>
          <w:kern w:val="0"/>
          <w:sz w:val="48"/>
          <w:szCs w:val="48"/>
          <w:lang w:val="en-US"/>
        </w:rPr>
        <w:t>69</w:t>
      </w:r>
      <w:r>
        <w:rPr>
          <w:rFonts w:ascii="Tahoma" w:cs="Tahoma" w:eastAsia="宋体" w:hAnsi="Tahoma" w:hint="eastAsia"/>
          <w:b/>
          <w:color w:val="000000"/>
          <w:kern w:val="0"/>
          <w:sz w:val="48"/>
          <w:szCs w:val="48"/>
        </w:rPr>
        <w:t>期</w:t>
      </w:r>
    </w:p>
    <w:p>
      <w:pPr>
        <w:pStyle w:val="style0"/>
        <w:widowControl/>
        <w:shd w:val="clear" w:color="auto" w:fill="ffffff"/>
        <w:spacing w:lineRule="atLeast" w:line="315"/>
        <w:jc w:val="center"/>
        <w:rPr>
          <w:rFonts w:ascii="Tahoma" w:cs="Tahoma" w:eastAsia="宋体" w:hAnsi="Tahoma"/>
          <w:b/>
          <w:color w:val="000000"/>
          <w:kern w:val="0"/>
          <w:sz w:val="24"/>
          <w:szCs w:val="24"/>
        </w:rPr>
      </w:pPr>
    </w:p>
    <w:p>
      <w:pPr>
        <w:pStyle w:val="style0"/>
        <w:widowControl/>
        <w:shd w:val="clear" w:color="auto" w:fill="ffffff"/>
        <w:spacing w:lineRule="atLeast" w:line="315"/>
        <w:jc w:val="center"/>
        <w:rPr>
          <w:rFonts w:ascii="Tahoma" w:cs="Tahoma" w:eastAsia="宋体" w:hAnsi="Tahoma"/>
          <w:b/>
          <w:color w:val="000000"/>
          <w:kern w:val="0"/>
          <w:sz w:val="24"/>
          <w:szCs w:val="24"/>
        </w:rPr>
      </w:pPr>
      <w:r>
        <w:rPr>
          <w:rFonts w:ascii="Tahoma" w:cs="Tahoma" w:eastAsia="宋体" w:hAnsi="Tahoma" w:hint="eastAsia"/>
          <w:b/>
          <w:color w:val="000000"/>
          <w:kern w:val="0"/>
          <w:sz w:val="24"/>
          <w:szCs w:val="24"/>
        </w:rPr>
        <w:t>2020.</w:t>
      </w:r>
      <w:r>
        <w:rPr>
          <w:rFonts w:ascii="Tahoma" w:cs="Tahoma" w:eastAsia="宋体" w:hAnsi="Tahoma"/>
          <w:b/>
          <w:color w:val="000000"/>
          <w:kern w:val="0"/>
          <w:sz w:val="24"/>
          <w:szCs w:val="24"/>
        </w:rPr>
        <w:t>8.</w:t>
      </w:r>
      <w:r>
        <w:rPr>
          <w:rFonts w:ascii="Tahoma" w:cs="Tahoma" w:eastAsia="宋体" w:hAnsi="Tahoma" w:hint="eastAsia"/>
          <w:b/>
          <w:color w:val="000000"/>
          <w:kern w:val="0"/>
          <w:sz w:val="24"/>
          <w:szCs w:val="24"/>
        </w:rPr>
        <w:t>14</w:t>
      </w:r>
    </w:p>
    <w:p>
      <w:pPr>
        <w:pStyle w:val="style0"/>
        <w:widowControl/>
        <w:shd w:val="clear" w:color="auto" w:fill="ffffff"/>
        <w:spacing w:lineRule="atLeast" w:line="315"/>
        <w:jc w:val="center"/>
        <w:rPr>
          <w:rFonts w:ascii="Tahoma" w:cs="Tahoma" w:eastAsia="宋体" w:hAnsi="Tahoma"/>
          <w:b/>
          <w:color w:val="000000"/>
          <w:kern w:val="0"/>
          <w:sz w:val="24"/>
          <w:szCs w:val="24"/>
        </w:rPr>
      </w:pPr>
    </w:p>
    <w:p>
      <w:pPr>
        <w:pStyle w:val="style0"/>
        <w:widowControl/>
        <w:shd w:val="clear" w:color="auto" w:fill="ffffff"/>
        <w:spacing w:lineRule="atLeast" w:line="315"/>
        <w:jc w:val="center"/>
        <w:rPr>
          <w:rFonts w:ascii="Tahoma" w:cs="Tahoma" w:eastAsia="宋体" w:hAnsi="Tahoma"/>
          <w:b/>
          <w:color w:val="000000"/>
          <w:kern w:val="0"/>
          <w:sz w:val="24"/>
          <w:szCs w:val="24"/>
        </w:rPr>
      </w:pPr>
      <w:r>
        <w:rPr>
          <w:rFonts w:ascii="Tahoma" w:cs="Tahoma" w:eastAsia="宋体" w:hAnsi="Tahoma" w:hint="eastAsia"/>
          <w:b/>
          <w:color w:val="000000"/>
          <w:kern w:val="0"/>
          <w:sz w:val="24"/>
          <w:szCs w:val="24"/>
        </w:rPr>
        <w:t>定投学堂功能如下</w:t>
      </w:r>
    </w:p>
    <w:p>
      <w:pPr>
        <w:pStyle w:val="style0"/>
        <w:widowControl/>
        <w:shd w:val="clear" w:color="auto" w:fill="ffffff"/>
        <w:spacing w:lineRule="atLeast" w:line="315"/>
        <w:jc w:val="center"/>
        <w:rPr>
          <w:rFonts w:ascii="Tahoma" w:cs="Tahoma" w:eastAsia="宋体" w:hAnsi="Tahoma"/>
          <w:b/>
          <w:color w:val="000000"/>
          <w:kern w:val="0"/>
          <w:sz w:val="24"/>
          <w:szCs w:val="24"/>
        </w:rPr>
      </w:pPr>
    </w:p>
    <w:p>
      <w:pPr>
        <w:pStyle w:val="style0"/>
        <w:widowControl/>
        <w:shd w:val="clear" w:color="auto" w:fill="ffffff"/>
        <w:spacing w:lineRule="atLeast" w:line="315"/>
        <w:jc w:val="center"/>
        <w:rPr>
          <w:rFonts w:ascii="Tahoma" w:cs="Tahoma" w:eastAsia="宋体" w:hAnsi="Tahoma"/>
          <w:b/>
          <w:color w:val="000000"/>
          <w:kern w:val="0"/>
          <w:sz w:val="24"/>
          <w:szCs w:val="24"/>
        </w:rPr>
      </w:pPr>
      <w:r>
        <w:rPr>
          <w:rFonts w:ascii="Tahoma" w:cs="Tahoma" w:eastAsia="宋体" w:hAnsi="Tahoma"/>
          <w:b/>
          <w:color w:val="000000"/>
          <w:kern w:val="0"/>
          <w:sz w:val="24"/>
          <w:szCs w:val="24"/>
        </w:rPr>
        <w:drawing>
          <wp:inline distL="0" distT="0" distB="0" distR="0">
            <wp:extent cx="5090160" cy="2590800"/>
            <wp:effectExtent l="0" t="0" r="0" b="0"/>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srcRect l="0" t="0" r="0" b="0"/>
                    <a:stretch/>
                  </pic:blipFill>
                  <pic:spPr>
                    <a:xfrm rot="0">
                      <a:off x="0" y="0"/>
                      <a:ext cx="5090160" cy="2590800"/>
                    </a:xfrm>
                    <a:prstGeom prst="rect"/>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rPr>
      </w:pPr>
    </w:p>
    <w:p>
      <w:pPr>
        <w:pStyle w:val="style0"/>
        <w:widowControl/>
        <w:shd w:val="clear" w:color="auto" w:fill="ffffff"/>
        <w:spacing w:lineRule="atLeast" w:line="315"/>
        <w:jc w:val="center"/>
        <w:rPr>
          <w:rFonts w:ascii="Tahoma" w:cs="Tahoma" w:eastAsia="宋体" w:hAnsi="Tahoma"/>
          <w:b/>
          <w:color w:val="000000"/>
          <w:kern w:val="0"/>
          <w:sz w:val="24"/>
          <w:szCs w:val="24"/>
        </w:rPr>
      </w:pPr>
      <w:r>
        <w:rPr>
          <w:rFonts w:ascii="Tahoma" w:cs="Tahoma" w:eastAsia="宋体" w:hAnsi="Tahoma" w:hint="eastAsia"/>
          <w:b/>
          <w:color w:val="000000"/>
          <w:kern w:val="0"/>
          <w:sz w:val="24"/>
          <w:szCs w:val="24"/>
        </w:rPr>
        <w:t>有理财需求的朋友也可以关注二师父定投公众号</w:t>
      </w:r>
    </w:p>
    <w:p>
      <w:pPr>
        <w:pStyle w:val="style0"/>
        <w:widowControl/>
        <w:shd w:val="clear" w:color="auto" w:fill="ffffff"/>
        <w:spacing w:lineRule="atLeast" w:line="315"/>
        <w:jc w:val="center"/>
        <w:rPr>
          <w:rFonts w:ascii="Tahoma" w:cs="Tahoma" w:eastAsia="宋体" w:hAnsi="Tahoma"/>
          <w:b/>
          <w:color w:val="000000"/>
          <w:kern w:val="0"/>
          <w:sz w:val="24"/>
          <w:szCs w:val="24"/>
        </w:rPr>
      </w:pPr>
    </w:p>
    <w:p>
      <w:pPr>
        <w:pStyle w:val="style0"/>
        <w:widowControl/>
        <w:shd w:val="clear" w:color="auto" w:fill="ffffff"/>
        <w:spacing w:lineRule="atLeast" w:line="315"/>
        <w:jc w:val="center"/>
        <w:rPr>
          <w:rFonts w:ascii="Tahoma" w:cs="Tahoma" w:eastAsia="宋体" w:hAnsi="Tahoma"/>
          <w:b/>
          <w:color w:val="000000"/>
          <w:kern w:val="0"/>
          <w:sz w:val="24"/>
          <w:szCs w:val="24"/>
        </w:rPr>
      </w:pPr>
      <w:r>
        <w:rPr/>
        <w:drawing>
          <wp:inline distL="0" distT="0" distB="0" distR="0">
            <wp:extent cx="5274310" cy="2929890"/>
            <wp:effectExtent l="0" t="0" r="2540" b="381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2929890"/>
                    </a:xfrm>
                    <a:prstGeom prst="rect"/>
                    <a:ln>
                      <a:noFill/>
                    </a:ln>
                  </pic:spPr>
                </pic:pic>
              </a:graphicData>
            </a:graphic>
          </wp:inline>
        </w:drawing>
      </w:r>
    </w:p>
    <w:p>
      <w:pPr>
        <w:pStyle w:val="style0"/>
        <w:widowControl/>
        <w:shd w:val="clear" w:color="auto" w:fill="ffffff"/>
        <w:spacing w:lineRule="atLeast" w:line="315"/>
        <w:jc w:val="left"/>
        <w:rPr>
          <w:rFonts w:ascii="Tahoma" w:cs="Tahoma" w:eastAsia="宋体" w:hAnsi="Tahoma"/>
          <w:b/>
          <w:color w:val="000000"/>
          <w:kern w:val="0"/>
          <w:sz w:val="32"/>
          <w:szCs w:val="32"/>
        </w:rPr>
      </w:pPr>
      <w:r>
        <w:rPr>
          <w:rFonts w:ascii="Tahoma" w:cs="Tahoma" w:eastAsia="宋体" w:hAnsi="Tahoma"/>
          <w:b/>
          <w:color w:val="000000"/>
          <w:kern w:val="0"/>
          <w:sz w:val="32"/>
          <w:szCs w:val="32"/>
        </w:rPr>
        <w:br w:type="page"/>
      </w:r>
    </w:p>
    <w:p>
      <w:pPr>
        <w:pStyle w:val="style0"/>
        <w:widowControl/>
        <w:shd w:val="clear" w:color="auto" w:fill="ffffff"/>
        <w:spacing w:lineRule="atLeast" w:line="315"/>
        <w:jc w:val="left"/>
        <w:rPr>
          <w:rFonts w:ascii="Tahoma" w:cs="Tahoma" w:eastAsia="宋体" w:hAnsi="Tahoma"/>
          <w:b/>
          <w:color w:val="000000"/>
          <w:kern w:val="0"/>
          <w:sz w:val="32"/>
          <w:szCs w:val="32"/>
        </w:rPr>
      </w:pPr>
      <w:r>
        <w:rPr>
          <w:rFonts w:ascii="Tahoma" w:cs="Tahoma" w:eastAsia="宋体" w:hAnsi="Tahoma" w:hint="eastAsia"/>
          <w:b/>
          <w:color w:val="000000"/>
          <w:kern w:val="0"/>
          <w:sz w:val="32"/>
          <w:szCs w:val="32"/>
        </w:rPr>
        <w:t>致学堂学员：</w:t>
      </w:r>
    </w:p>
    <w:p>
      <w:pPr>
        <w:pStyle w:val="style0"/>
        <w:widowControl/>
        <w:shd w:val="clear" w:color="auto" w:fill="ffffff"/>
        <w:spacing w:lineRule="atLeast" w:line="315"/>
        <w:jc w:val="left"/>
        <w:rPr>
          <w:rFonts w:ascii="Tahoma" w:cs="Tahoma" w:eastAsia="宋体" w:hAnsi="Tahoma"/>
          <w:b/>
          <w:color w:val="000000"/>
          <w:kern w:val="0"/>
          <w:sz w:val="32"/>
          <w:szCs w:val="32"/>
        </w:rPr>
      </w:pP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rPr>
      </w:pPr>
      <w:r>
        <w:rPr>
          <w:rFonts w:ascii="仿宋" w:cs="Tahoma" w:eastAsia="仿宋" w:hAnsi="仿宋" w:hint="eastAsi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rPr>
      </w:pPr>
      <w:r>
        <w:rPr>
          <w:rFonts w:ascii="仿宋" w:cs="Tahoma" w:eastAsia="仿宋" w:hAnsi="仿宋" w:hint="eastAsi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pStyle w:val="style0"/>
        <w:widowControl/>
        <w:shd w:val="clear" w:color="auto" w:fill="ffffff"/>
        <w:spacing w:lineRule="atLeast" w:line="315"/>
        <w:jc w:val="left"/>
        <w:rPr>
          <w:rFonts w:ascii="仿宋" w:cs="Tahoma" w:eastAsia="仿宋" w:hAnsi="仿宋"/>
          <w:color w:val="000000"/>
          <w:kern w:val="0"/>
          <w:sz w:val="28"/>
          <w:szCs w:val="28"/>
        </w:rPr>
      </w:pPr>
      <w:r>
        <w:rPr>
          <w:rFonts w:ascii="仿宋" w:cs="Tahoma" w:eastAsia="仿宋" w:hAnsi="仿宋" w:hint="eastAsi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pStyle w:val="style0"/>
        <w:widowControl/>
        <w:shd w:val="clear" w:color="auto" w:fill="ffffff"/>
        <w:spacing w:lineRule="atLeast" w:line="315"/>
        <w:jc w:val="left"/>
        <w:rPr>
          <w:rFonts w:ascii="仿宋" w:cs="Tahoma" w:eastAsia="仿宋" w:hAnsi="仿宋"/>
          <w:color w:val="000000"/>
          <w:kern w:val="0"/>
          <w:sz w:val="28"/>
          <w:szCs w:val="28"/>
        </w:rPr>
      </w:pPr>
      <w:r>
        <w:rPr>
          <w:rFonts w:ascii="仿宋" w:cs="Tahoma" w:eastAsia="仿宋" w:hAnsi="仿宋" w:hint="eastAsi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pStyle w:val="style0"/>
        <w:widowControl/>
        <w:shd w:val="clear" w:color="auto" w:fill="ffffff"/>
        <w:spacing w:lineRule="atLeast" w:line="315"/>
        <w:ind w:firstLine="564"/>
        <w:jc w:val="left"/>
        <w:rPr>
          <w:rFonts w:ascii="仿宋" w:cs="Tahoma" w:eastAsia="仿宋" w:hAnsi="仿宋"/>
          <w:b/>
          <w:color w:val="000000"/>
          <w:kern w:val="0"/>
          <w:sz w:val="28"/>
          <w:szCs w:val="28"/>
        </w:rPr>
      </w:pPr>
      <w:r>
        <w:rPr>
          <w:rFonts w:ascii="仿宋" w:cs="Tahoma" w:eastAsia="仿宋" w:hAnsi="仿宋" w:hint="eastAsia"/>
          <w:color w:val="000000"/>
          <w:kern w:val="0"/>
          <w:sz w:val="28"/>
          <w:szCs w:val="28"/>
        </w:rPr>
        <w:t>大家想要和二师父深入交流也可以把学习心得编辑成word，发到我邮箱，</w:t>
      </w:r>
      <w:r>
        <w:rPr/>
        <w:fldChar w:fldCharType="begin"/>
      </w:r>
      <w:r>
        <w:instrText xml:space="preserve"> HYPERLINK "mailto:ershifu1993@126.com" </w:instrText>
      </w:r>
      <w:r>
        <w:rPr/>
        <w:fldChar w:fldCharType="separate"/>
      </w:r>
      <w:r>
        <w:rPr>
          <w:rStyle w:val="style85"/>
          <w:rFonts w:ascii="仿宋" w:cs="Tahoma" w:eastAsia="仿宋" w:hAnsi="仿宋" w:hint="eastAsia"/>
          <w:kern w:val="0"/>
          <w:sz w:val="28"/>
          <w:szCs w:val="28"/>
        </w:rPr>
        <w:t>ershifudt@126.com</w:t>
      </w:r>
      <w:r>
        <w:rPr>
          <w:rStyle w:val="style85"/>
          <w:rFonts w:ascii="仿宋" w:cs="Tahoma" w:eastAsia="仿宋" w:hAnsi="仿宋"/>
          <w:kern w:val="0"/>
          <w:sz w:val="28"/>
          <w:szCs w:val="28"/>
        </w:rPr>
        <w:fldChar w:fldCharType="end"/>
      </w:r>
      <w:r>
        <w:rPr>
          <w:rFonts w:ascii="仿宋" w:cs="Tahoma" w:eastAsia="仿宋" w:hAnsi="仿宋"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cs="Tahoma" w:eastAsia="仿宋" w:hAnsi="仿宋" w:hint="eastAsia"/>
          <w:b/>
          <w:color w:val="000000"/>
          <w:kern w:val="0"/>
          <w:sz w:val="28"/>
          <w:szCs w:val="28"/>
        </w:rPr>
        <w:t>心怀感激，心存善意，专注做好一件事情，至少对得起光阴岁月。</w:t>
      </w:r>
    </w:p>
    <w:p>
      <w:pPr>
        <w:pStyle w:val="style0"/>
        <w:widowControl/>
        <w:shd w:val="clear" w:color="auto" w:fill="ffffff"/>
        <w:spacing w:lineRule="atLeast" w:line="315"/>
        <w:ind w:firstLine="564"/>
        <w:jc w:val="left"/>
        <w:rPr>
          <w:rFonts w:ascii="仿宋" w:cs="Tahoma" w:eastAsia="仿宋" w:hAnsi="仿宋"/>
          <w:color w:val="000000"/>
          <w:kern w:val="0"/>
          <w:sz w:val="28"/>
          <w:szCs w:val="28"/>
        </w:rPr>
      </w:pPr>
    </w:p>
    <w:p>
      <w:pPr>
        <w:pStyle w:val="style0"/>
        <w:widowControl/>
        <w:jc w:val="center"/>
        <w:rPr>
          <w:rFonts w:ascii="宋体" w:cs="Tahoma" w:eastAsia="宋体" w:hAnsi="宋体"/>
          <w:b/>
          <w:kern w:val="0"/>
          <w:sz w:val="10"/>
          <w:szCs w:val="10"/>
        </w:rPr>
      </w:pPr>
      <w:r>
        <w:rPr>
          <w:rFonts w:ascii="Tahoma" w:cs="Tahoma" w:eastAsia="宋体" w:hAnsi="Tahoma"/>
          <w:b/>
          <w:color w:val="2e74b5"/>
          <w:kern w:val="0"/>
          <w:sz w:val="44"/>
          <w:szCs w:val="44"/>
        </w:rPr>
        <w:br w:type="page"/>
      </w:r>
    </w:p>
    <w:p>
      <w:pPr>
        <w:pStyle w:val="style0"/>
        <w:widowControl/>
        <w:shd w:val="clear" w:color="auto" w:fill="ffffff"/>
        <w:spacing w:lineRule="atLeast" w:line="315"/>
        <w:ind w:left="140" w:right="225" w:rightChars="107"/>
        <w:jc w:val="left"/>
        <w:rPr>
          <w:rFonts w:ascii="楷体" w:eastAsia="楷体" w:hAnsi="楷体" w:hint="eastAsia"/>
          <w:b/>
          <w:bCs/>
          <w:sz w:val="24"/>
          <w:szCs w:val="24"/>
          <w:lang w:eastAsia="zh-CN"/>
        </w:rPr>
      </w:pPr>
      <w:r>
        <w:rPr>
          <w:rFonts w:ascii="楷体" w:eastAsia="楷体" w:hAnsi="楷体" w:hint="eastAsia"/>
          <w:b/>
          <w:bCs/>
          <w:sz w:val="24"/>
          <w:szCs w:val="24"/>
          <w:lang w:eastAsia="zh-CN"/>
        </w:rPr>
        <w:drawing>
          <wp:inline distL="0" distT="0" distB="0" distR="0">
            <wp:extent cx="4565650" cy="1949450"/>
            <wp:effectExtent l="0" t="0" r="6350" b="6350"/>
            <wp:docPr id="1028" name="图片 1" descr="159741518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4" cstate="print"/>
                    <a:srcRect l="0" t="0" r="0" b="0"/>
                    <a:stretch/>
                  </pic:blipFill>
                  <pic:spPr>
                    <a:xfrm rot="0">
                      <a:off x="0" y="0"/>
                      <a:ext cx="4565650" cy="1949450"/>
                    </a:xfrm>
                    <a:prstGeom prst="rect"/>
                  </pic:spPr>
                </pic:pic>
              </a:graphicData>
            </a:graphic>
          </wp:inline>
        </w:drawing>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jc w:val="left"/>
        <w:rPr>
          <w:rFonts w:ascii="楷体" w:eastAsia="楷体" w:hAnsi="楷体" w:hint="default"/>
          <w:b/>
          <w:bCs/>
          <w:color w:val="ff0000"/>
          <w:sz w:val="24"/>
          <w:szCs w:val="24"/>
          <w:lang w:val="en-US" w:eastAsia="zh-CN"/>
        </w:rPr>
      </w:pPr>
      <w:r>
        <w:rPr>
          <w:rFonts w:ascii="楷体" w:eastAsia="楷体" w:hAnsi="楷体" w:hint="eastAsia"/>
          <w:b/>
          <w:bCs/>
          <w:color w:val="ff0000"/>
          <w:sz w:val="24"/>
          <w:szCs w:val="24"/>
          <w:lang w:val="en-US" w:eastAsia="zh-CN"/>
        </w:rPr>
        <w:t>两市成交额已经到达9000亿以下，6000亿——8000亿之间适合定投补仓，6000亿以下适合加大力度。</w:t>
      </w:r>
    </w:p>
    <w:bookmarkStart w:id="0" w:name="_GoBack"/>
    <w:bookmarkEnd w:id="0"/>
    <w:p>
      <w:pPr>
        <w:pStyle w:val="style0"/>
        <w:widowControl/>
        <w:shd w:val="clear" w:color="auto" w:fill="ffffff"/>
        <w:spacing w:lineRule="atLeast" w:line="315"/>
        <w:jc w:val="left"/>
        <w:rPr>
          <w:rFonts w:ascii="楷体" w:eastAsia="楷体" w:hAnsi="楷体"/>
          <w:b/>
          <w:bCs/>
          <w:color w:val="ff0000"/>
          <w:sz w:val="24"/>
          <w:szCs w:val="24"/>
        </w:rPr>
      </w:pPr>
    </w:p>
    <w:p>
      <w:pPr>
        <w:pStyle w:val="style0"/>
        <w:widowControl/>
        <w:shd w:val="clear" w:color="auto" w:fill="ffffff"/>
        <w:spacing w:lineRule="atLeast" w:line="315"/>
        <w:jc w:val="center"/>
        <w:rPr>
          <w:rFonts w:ascii="宋体" w:eastAsia="宋体" w:hAnsi="宋体"/>
          <w:b/>
          <w:color w:val="4472c4"/>
          <w:kern w:val="0"/>
          <w:sz w:val="44"/>
          <w:szCs w:val="44"/>
        </w:rPr>
      </w:pPr>
      <w:r>
        <w:rPr>
          <w:rFonts w:ascii="宋体" w:eastAsia="宋体" w:hAnsi="宋体" w:hint="eastAsia"/>
          <w:b/>
          <w:color w:val="4472c4"/>
          <w:kern w:val="0"/>
          <w:sz w:val="44"/>
          <w:szCs w:val="44"/>
        </w:rPr>
        <w:t>投资方法系列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sunny在路上 提问：二师父，最近行情不是很好，要不要先跑？我一直在纠结什么时候跑的问题</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做趋势才跑，定投不用</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波多黎各 提问：二师父，股市三傻的保险还可以投吗？方正富邦中证保险低估了吗</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三傻可以作为防守，收益率是偏低，保险估值不高</w:t>
      </w:r>
    </w:p>
    <w:p>
      <w:pPr>
        <w:pStyle w:val="style0"/>
        <w:widowControl/>
        <w:shd w:val="clear" w:color="auto" w:fill="ffffff"/>
        <w:spacing w:lineRule="atLeast" w:line="315"/>
        <w:jc w:val="left"/>
        <w:textAlignment w:val="baseline"/>
        <w:rPr>
          <w:rFonts w:ascii="楷体" w:eastAsia="楷体" w:hAnsi="楷体" w:hint="eastAsia"/>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老司基 提问：如果某只股票重组停牌了，期间我去买重仓他的基金，虽然购买的基金无法买入这个股票，是不是等复牌之后这只股票涨停，我也能跟着基金享受到他的收益？属于我稀释了其他基友的收益？</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基金持仓很分散，就算涨停也影响不大，除非你是停牌前买入这只股票</w:t>
      </w:r>
    </w:p>
    <w:p>
      <w:pPr>
        <w:pStyle w:val="style0"/>
        <w:widowControl/>
        <w:shd w:val="clear" w:color="auto" w:fill="ffffff"/>
        <w:spacing w:lineRule="atLeast" w:line="315"/>
        <w:jc w:val="left"/>
        <w:rPr>
          <w:rFonts w:ascii="Tahoma" w:cs="Tahoma" w:eastAsia="宋体" w:hAnsi="Tahoma"/>
          <w:b/>
          <w:bCs/>
          <w:color w:val="2f303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榕声竹影 提问：二师父您好，请问如果想在场内选三只基金长期做波段，是否选券商、消费和中证500比较合适呢？还是说选券商、科技100、人工智能呢？谢谢。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券商，中证500，人工智能</w:t>
      </w:r>
    </w:p>
    <w:p>
      <w:pPr>
        <w:pStyle w:val="style0"/>
        <w:widowControl/>
        <w:shd w:val="clear" w:color="auto" w:fill="ffffff"/>
        <w:spacing w:lineRule="atLeast" w:line="315"/>
        <w:jc w:val="left"/>
        <w:rPr>
          <w:rFonts w:ascii="Tahoma" w:cs="Tahoma" w:eastAsia="宋体" w:hAnsi="Tahoma"/>
          <w:b/>
          <w:bCs/>
          <w:color w:val="2f303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李震笛 提问：师父，问一下，对于新成立的基金，买起来有什么需要注意的事项吗？</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募集期以内注意募集条款和基金经理以及投资方向，基金类别，可以公开申购的看规模以及重仓股票</w:t>
      </w:r>
    </w:p>
    <w:p>
      <w:pPr>
        <w:pStyle w:val="style0"/>
        <w:widowControl/>
        <w:shd w:val="clear" w:color="auto" w:fill="ffffff"/>
        <w:spacing w:lineRule="atLeast" w:line="315"/>
        <w:jc w:val="left"/>
        <w:rPr>
          <w:rFonts w:ascii="Tahoma" w:cs="Tahoma" w:eastAsia="宋体" w:hAnsi="Tahoma" w:hint="eastAsia"/>
          <w:b/>
          <w:bCs/>
          <w:color w:val="2f303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wty 提问：二师父，恒生指数会在本周公布改革后第一次季检结果，同股不同权公司将被纳入。是不是利好恒生指数呢？定投的华夏恒生已经跌到地板价了，有了这个消息是否可以继续持有到盈利再逐步清仓呢？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可以啊，如果能换到优质的新兴企业，恒生可以继续定投的</w:t>
      </w:r>
    </w:p>
    <w:p>
      <w:pPr>
        <w:pStyle w:val="style0"/>
        <w:widowControl/>
        <w:jc w:val="left"/>
        <w:rPr>
          <w:rFonts w:ascii="楷体" w:eastAsia="楷体" w:hAnsi="楷体"/>
          <w:b/>
          <w:bCs/>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雪莲 提问：二师父你好，今天国投转债上市，现在无法卖出，过多久才可以卖？多少价位可以卖出呢？谢谢！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熔断解除之后可以卖出的</w:t>
      </w:r>
    </w:p>
    <w:p>
      <w:pPr>
        <w:pStyle w:val="style0"/>
        <w:widowControl/>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隔窗遥望 提问：师父，本钢转债持续下跌，卖出还是再等等</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可以等等常持也有利息，如果跌破95可以清了</w:t>
      </w:r>
    </w:p>
    <w:p>
      <w:pPr>
        <w:pStyle w:val="style0"/>
        <w:widowControl/>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宋航 提问：二师父，准备年底在二线城市买房，但是看很多解读，说房价走在未来几年还会下降，所以想问问二师父对未来房价的看法</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哪个城市？不同城市不同地域不一样，未来几年房价会比较稳定了</w:t>
      </w:r>
    </w:p>
    <w:p>
      <w:pPr>
        <w:pStyle w:val="style0"/>
        <w:widowControl/>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芙瑞雅阳阳潘 提问：二师父，现在港股算是价值洼地吗？</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Tahoma" w:cs="Tahoma" w:eastAsia="宋体" w:hAnsi="Tahoma"/>
          <w:color w:val="2f3034"/>
          <w:kern w:val="0"/>
          <w:sz w:val="24"/>
          <w:szCs w:val="24"/>
        </w:rPr>
      </w:pPr>
      <w:r>
        <w:rPr>
          <w:rFonts w:ascii="楷体" w:eastAsia="楷体" w:hAnsi="楷体"/>
          <w:b/>
          <w:bCs/>
          <w:sz w:val="24"/>
          <w:szCs w:val="24"/>
        </w:rPr>
        <w:t>价值股洼地，成长股，科技，互联网，医疗股不便宜</w:t>
      </w:r>
    </w:p>
    <w:p>
      <w:pPr>
        <w:pStyle w:val="style0"/>
        <w:widowControl/>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慕然 提问：申购了好多年第一次中新股，请问二师父新股一般怎么卖出呢，均瑶健康，谢谢！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开板以后卖，基本都吃肉，先恭喜了</w:t>
      </w:r>
    </w:p>
    <w:p>
      <w:pPr>
        <w:pStyle w:val="style0"/>
        <w:widowControl/>
        <w:jc w:val="left"/>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范毅君 提问：二师父，A股新股申购，风险大吗？顶格申购有问题吗？还是需要分析，有些个股最好不要申购呀</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这不是你担心的问题，你要考虑怎样才能提高中签率</w:t>
      </w:r>
    </w:p>
    <w:p>
      <w:pPr>
        <w:pStyle w:val="style0"/>
        <w:widowControl/>
        <w:jc w:val="left"/>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李震笛 提问：师</w:t>
      </w:r>
      <w:r>
        <w:rPr>
          <w:rFonts w:ascii="楷体" w:eastAsia="楷体" w:hAnsi="楷体" w:hint="eastAsia"/>
          <w:b/>
          <w:color w:val="4472c4"/>
          <w:kern w:val="0"/>
          <w:sz w:val="24"/>
          <w:szCs w:val="24"/>
        </w:rPr>
        <w:t>父</w:t>
      </w:r>
      <w:r>
        <w:rPr>
          <w:rFonts w:ascii="楷体" w:eastAsia="楷体" w:hAnsi="楷体"/>
          <w:b/>
          <w:color w:val="4472c4"/>
          <w:kern w:val="0"/>
          <w:sz w:val="24"/>
          <w:szCs w:val="24"/>
        </w:rPr>
        <w:t>。今天黄金ETF回撤挺大的，是不是可以低吸？</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建观察仓看看，这个位置挺高了，不适合低吸</w:t>
      </w:r>
    </w:p>
    <w:p>
      <w:pPr>
        <w:pStyle w:val="style0"/>
        <w:widowControl/>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Rachel 提问：请问芯片基金 ， 科技100 基金， 5G， 人工智能基金， 现在可以买入吗 …</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b/>
          <w:bCs/>
          <w:sz w:val="24"/>
          <w:szCs w:val="24"/>
        </w:rPr>
      </w:pPr>
      <w:r>
        <w:rPr>
          <w:rFonts w:ascii="楷体" w:eastAsia="楷体" w:hAnsi="楷体"/>
          <w:b/>
          <w:bCs/>
          <w:sz w:val="24"/>
          <w:szCs w:val="24"/>
        </w:rPr>
        <w:t>定投可以，回撤还比较大</w:t>
      </w:r>
    </w:p>
    <w:p>
      <w:pPr>
        <w:pStyle w:val="style0"/>
        <w:widowControl/>
        <w:jc w:val="left"/>
        <w:rPr>
          <w:rFonts w:ascii="楷体" w:eastAsia="楷体" w:hAnsi="楷体"/>
          <w:sz w:val="24"/>
          <w:szCs w:val="24"/>
        </w:rPr>
      </w:pPr>
    </w:p>
    <w:p>
      <w:pPr>
        <w:pStyle w:val="style0"/>
        <w:widowControl/>
        <w:jc w:val="left"/>
        <w:rPr>
          <w:rFonts w:ascii="楷体" w:eastAsia="楷体" w:hAnsi="楷体"/>
          <w:sz w:val="24"/>
          <w:szCs w:val="24"/>
        </w:rPr>
      </w:pPr>
    </w:p>
    <w:p>
      <w:pPr>
        <w:pStyle w:val="style0"/>
        <w:widowControl/>
        <w:jc w:val="left"/>
        <w:rPr>
          <w:rFonts w:ascii="楷体" w:eastAsia="楷体" w:hAnsi="楷体"/>
          <w:sz w:val="24"/>
          <w:szCs w:val="24"/>
        </w:rPr>
      </w:pPr>
    </w:p>
    <w:p>
      <w:pPr>
        <w:pStyle w:val="style0"/>
        <w:widowControl/>
        <w:jc w:val="left"/>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sz w:val="24"/>
          <w:szCs w:val="24"/>
        </w:rPr>
      </w:pPr>
    </w:p>
    <w:p>
      <w:pPr>
        <w:pStyle w:val="style0"/>
        <w:widowControl/>
        <w:spacing w:lineRule="exact" w:line="400"/>
        <w:jc w:val="left"/>
        <w:rPr>
          <w:rFonts w:ascii="仿宋" w:cs="Tahoma" w:eastAsia="仿宋" w:hAnsi="仿宋"/>
          <w:color w:val="000000"/>
          <w:kern w:val="0"/>
          <w:sz w:val="28"/>
          <w:szCs w:val="28"/>
        </w:rPr>
      </w:pPr>
      <w:r>
        <w:rPr>
          <w:rFonts w:ascii="仿宋" w:cs="Tahoma" w:eastAsia="仿宋" w:hAnsi="仿宋"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w:type="default" r:id="rId5"/>
      <w:pgSz w:w="11906" w:h="16838" w:orient="portrait"/>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Tahoma">
    <w:altName w:val="Tahoma"/>
    <w:panose1 w:val="020b0604030005040204"/>
    <w:charset w:val="00"/>
    <w:family w:val="swiss"/>
    <w:pitch w:val="default"/>
    <w:sig w:usb0="E1002EFF" w:usb1="C000605B" w:usb2="00000029" w:usb3="00000000" w:csb0="200101FF" w:csb1="20280000"/>
  </w:font>
  <w:font w:name="仿宋">
    <w:altName w:val="仿宋"/>
    <w:panose1 w:val="02010609060001010101"/>
    <w:charset w:val="86"/>
    <w:family w:val="modern"/>
    <w:pitch w:val="default"/>
    <w:sig w:usb0="800002BF" w:usb1="38CF7CFA" w:usb2="00000016" w:usb3="00000000" w:csb0="00040001" w:csb1="00000000"/>
  </w:font>
  <w:font w:name="楷体">
    <w:altName w:val="楷体"/>
    <w:panose1 w:val="02010609060001010101"/>
    <w:charset w:val="86"/>
    <w:family w:val="modern"/>
    <w:pitch w:val="default"/>
    <w:sig w:usb0="800002BF" w:usb1="38CF7CFA" w:usb2="00000016" w:usb3="00000000" w:csb0="0004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color w:val="000000"/>
      </w:rPr>
    </w:pPr>
    <w:r>
      <w:rPr>
        <w:rFonts w:hint="eastAsia"/>
        <w:color w:val="000000"/>
      </w:rPr>
      <w:t>知乎号：二师父定投</w:t>
    </w:r>
    <w:r>
      <w:rPr>
        <w:rFonts w:ascii="仿宋" w:eastAsia="仿宋" w:hAnsi="仿宋"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76">
    <w:name w:val="Date"/>
    <w:basedOn w:val="style0"/>
    <w:next w:val="style0"/>
    <w:link w:val="style4105"/>
    <w:qFormat/>
    <w:uiPriority w:val="99"/>
    <w:pPr>
      <w:ind w:left="100" w:leftChars="2500"/>
    </w:pPr>
    <w:rPr/>
  </w:style>
  <w:style w:type="paragraph" w:styleId="style153">
    <w:name w:val="Balloon Text"/>
    <w:basedOn w:val="style0"/>
    <w:next w:val="style153"/>
    <w:link w:val="style4102"/>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5">
    <w:name w:val="Hyperlink"/>
    <w:basedOn w:val="style65"/>
    <w:next w:val="style85"/>
    <w:qFormat/>
    <w:uiPriority w:val="99"/>
    <w:rPr>
      <w:color w:val="0000ff"/>
      <w:u w:val="single"/>
    </w:rPr>
  </w:style>
  <w:style w:type="character" w:customStyle="1" w:styleId="style4097">
    <w:name w:val="页眉 字符"/>
    <w:basedOn w:val="style65"/>
    <w:next w:val="style4097"/>
    <w:link w:val="style31"/>
    <w:qFormat/>
    <w:uiPriority w:val="99"/>
    <w:rPr>
      <w:sz w:val="18"/>
      <w:szCs w:val="18"/>
    </w:rPr>
  </w:style>
  <w:style w:type="character" w:customStyle="1" w:styleId="style4098">
    <w:name w:val="页脚 字符"/>
    <w:basedOn w:val="style65"/>
    <w:next w:val="style4098"/>
    <w:link w:val="style32"/>
    <w:qFormat/>
    <w:uiPriority w:val="99"/>
    <w:rPr>
      <w:sz w:val="18"/>
      <w:szCs w:val="18"/>
    </w:rPr>
  </w:style>
  <w:style w:type="character" w:customStyle="1" w:styleId="style4099">
    <w:name w:val="apple-converted-space"/>
    <w:basedOn w:val="style65"/>
    <w:next w:val="style4099"/>
    <w:qFormat/>
    <w:uiPriority w:val="0"/>
  </w:style>
  <w:style w:type="character" w:customStyle="1" w:styleId="style4100">
    <w:name w:val="question_text"/>
    <w:basedOn w:val="style65"/>
    <w:next w:val="style4100"/>
    <w:qFormat/>
    <w:uiPriority w:val="0"/>
  </w:style>
  <w:style w:type="paragraph" w:customStyle="1" w:styleId="style4101">
    <w:name w:val="topic-pp"/>
    <w:basedOn w:val="style0"/>
    <w:next w:val="style4101"/>
    <w:qFormat/>
    <w:uiPriority w:val="0"/>
    <w:pPr>
      <w:widowControl/>
      <w:spacing w:before="100" w:beforeAutospacing="true" w:after="100" w:afterAutospacing="true"/>
      <w:jc w:val="left"/>
    </w:pPr>
    <w:rPr>
      <w:rFonts w:ascii="宋体" w:eastAsia="宋体" w:hAnsi="宋体"/>
      <w:kern w:val="0"/>
      <w:sz w:val="24"/>
      <w:szCs w:val="24"/>
    </w:rPr>
  </w:style>
  <w:style w:type="character" w:customStyle="1" w:styleId="style4102">
    <w:name w:val="批注框文本 字符"/>
    <w:basedOn w:val="style65"/>
    <w:next w:val="style4102"/>
    <w:link w:val="style153"/>
    <w:qFormat/>
    <w:uiPriority w:val="99"/>
    <w:rPr>
      <w:sz w:val="18"/>
      <w:szCs w:val="18"/>
    </w:rPr>
  </w:style>
  <w:style w:type="paragraph" w:customStyle="1" w:styleId="style4103">
    <w:name w:val="odd-img"/>
    <w:basedOn w:val="style0"/>
    <w:next w:val="style4103"/>
    <w:qFormat/>
    <w:uiPriority w:val="0"/>
    <w:pPr>
      <w:widowControl/>
      <w:spacing w:before="100" w:beforeAutospacing="true" w:after="100" w:afterAutospacing="true"/>
      <w:jc w:val="left"/>
    </w:pPr>
    <w:rPr>
      <w:rFonts w:ascii="宋体" w:eastAsia="宋体" w:hAnsi="宋体"/>
      <w:kern w:val="0"/>
      <w:sz w:val="24"/>
      <w:szCs w:val="24"/>
    </w:rPr>
  </w:style>
  <w:style w:type="character" w:customStyle="1" w:styleId="style4104">
    <w:name w:val="reply_text"/>
    <w:basedOn w:val="style65"/>
    <w:next w:val="style4104"/>
    <w:qFormat/>
    <w:uiPriority w:val="0"/>
  </w:style>
  <w:style w:type="paragraph" w:styleId="style179">
    <w:name w:val="List Paragraph"/>
    <w:basedOn w:val="style0"/>
    <w:next w:val="style179"/>
    <w:qFormat/>
    <w:uiPriority w:val="34"/>
    <w:pPr>
      <w:ind w:firstLine="420" w:firstLineChars="200"/>
    </w:pPr>
    <w:rPr/>
  </w:style>
  <w:style w:type="character" w:customStyle="1" w:styleId="style4105">
    <w:name w:val="日期 字符"/>
    <w:basedOn w:val="style65"/>
    <w:next w:val="style4105"/>
    <w:link w:val="style76"/>
    <w:qFormat/>
    <w:uiPriority w:val="99"/>
  </w:style>
  <w:style w:type="character" w:customStyle="1" w:styleId="style4106">
    <w:name w:val="combined_like_num"/>
    <w:basedOn w:val="style65"/>
    <w:next w:val="style4106"/>
    <w:qFormat/>
    <w:uiPriority w:val="0"/>
  </w:style>
  <w:style w:type="character" w:customStyle="1" w:styleId="style4107">
    <w:name w:val="combined_comment_num"/>
    <w:basedOn w:val="style65"/>
    <w:next w:val="style4107"/>
    <w:qFormat/>
    <w:uiPriority w:val="0"/>
  </w:style>
  <w:style w:type="character" w:customStyle="1" w:styleId="style4108">
    <w:name w:val="question-contain"/>
    <w:basedOn w:val="style65"/>
    <w:next w:val="style4108"/>
    <w:qFormat/>
    <w:uiPriority w:val="0"/>
  </w:style>
  <w:style w:type="character" w:customStyle="1" w:styleId="style4109">
    <w:name w:val="comment"/>
    <w:basedOn w:val="style65"/>
    <w:next w:val="style4109"/>
    <w:qFormat/>
    <w:uiPriority w:val="0"/>
  </w:style>
  <w:style w:type="character" w:customStyle="1" w:styleId="style4110">
    <w:name w:val="text"/>
    <w:basedOn w:val="style65"/>
    <w:next w:val="style4110"/>
    <w:qFormat/>
    <w:uiPriority w:val="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2.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Words>1953</Words>
  <Pages>6</Pages>
  <Characters>2023</Characters>
  <Application>WPS Office</Application>
  <DocSecurity>0</DocSecurity>
  <Paragraphs>91</Paragraphs>
  <ScaleCrop>false</ScaleCrop>
  <LinksUpToDate>false</LinksUpToDate>
  <CharactersWithSpaces>2054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2019-03-30T08:47:00Z</dcterms:created>
  <dc:creator>xww</dc:creator>
  <lastModifiedBy>VCE-AL00</lastModifiedBy>
  <lastPrinted>2019-04-06T13:44:00Z</lastPrinted>
  <dcterms:modified xsi:type="dcterms:W3CDTF">2020-08-14T14:35:24Z</dcterms:modified>
  <revision>207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