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F02160" w:rsidP="001B5629">
      <w:pPr>
        <w:jc w:val="center"/>
        <w:rPr>
          <w:rFonts w:ascii="仿宋" w:eastAsia="仿宋" w:hAnsi="仿宋"/>
          <w:b/>
          <w:sz w:val="32"/>
          <w:szCs w:val="32"/>
        </w:rPr>
      </w:pPr>
      <w:r>
        <w:rPr>
          <w:rFonts w:ascii="仿宋" w:eastAsia="仿宋" w:hAnsi="仿宋" w:hint="eastAsia"/>
          <w:b/>
          <w:sz w:val="32"/>
          <w:szCs w:val="32"/>
        </w:rPr>
        <w:t>远离新城控股，我们一起看看医药指数基金哪个更有投资价值</w:t>
      </w:r>
    </w:p>
    <w:p w:rsidR="000736D3" w:rsidRDefault="000736D3" w:rsidP="001C2EA5">
      <w:pPr>
        <w:spacing w:line="500" w:lineRule="exact"/>
        <w:rPr>
          <w:rFonts w:ascii="仿宋" w:eastAsia="仿宋" w:hAnsi="仿宋"/>
          <w:sz w:val="24"/>
          <w:szCs w:val="24"/>
        </w:rPr>
      </w:pPr>
    </w:p>
    <w:p w:rsidR="00E50EDF" w:rsidRDefault="00F02160" w:rsidP="00F02160">
      <w:pPr>
        <w:spacing w:line="500" w:lineRule="exact"/>
        <w:rPr>
          <w:rFonts w:ascii="仿宋" w:eastAsia="仿宋" w:hAnsi="仿宋" w:hint="eastAsia"/>
          <w:sz w:val="24"/>
          <w:szCs w:val="24"/>
        </w:rPr>
      </w:pPr>
      <w:bookmarkStart w:id="0" w:name="OLE_LINK3"/>
      <w:bookmarkStart w:id="1" w:name="OLE_LINK4"/>
      <w:r>
        <w:rPr>
          <w:rFonts w:ascii="仿宋" w:eastAsia="仿宋" w:hAnsi="仿宋" w:hint="eastAsia"/>
          <w:sz w:val="24"/>
          <w:szCs w:val="24"/>
        </w:rPr>
        <w:t>今天爆料新城控股的董事长涉嫌猥亵女童，事件一出，港股上市公司新城</w:t>
      </w:r>
      <w:proofErr w:type="gramStart"/>
      <w:r>
        <w:rPr>
          <w:rFonts w:ascii="仿宋" w:eastAsia="仿宋" w:hAnsi="仿宋" w:hint="eastAsia"/>
          <w:sz w:val="24"/>
          <w:szCs w:val="24"/>
        </w:rPr>
        <w:t>控股收跌</w:t>
      </w:r>
      <w:proofErr w:type="gramEnd"/>
      <w:r>
        <w:rPr>
          <w:rFonts w:ascii="仿宋" w:eastAsia="仿宋" w:hAnsi="仿宋" w:hint="eastAsia"/>
          <w:sz w:val="24"/>
          <w:szCs w:val="24"/>
        </w:rPr>
        <w:t>24.24%，给投资者带来巨大的损失。狗咬人已经不是新闻，人咬狗才是新闻。</w:t>
      </w:r>
      <w:r w:rsidR="00CE6A36">
        <w:rPr>
          <w:rFonts w:ascii="仿宋" w:eastAsia="仿宋" w:hAnsi="仿宋" w:hint="eastAsia"/>
          <w:sz w:val="24"/>
          <w:szCs w:val="24"/>
        </w:rPr>
        <w:t>我们需要做的是远离这只股票，同时二师父提醒股票投资亏损</w:t>
      </w:r>
      <w:r w:rsidR="00BF3C82">
        <w:rPr>
          <w:rFonts w:ascii="仿宋" w:eastAsia="仿宋" w:hAnsi="仿宋" w:hint="eastAsia"/>
          <w:sz w:val="24"/>
          <w:szCs w:val="24"/>
        </w:rPr>
        <w:t>时候</w:t>
      </w:r>
      <w:r w:rsidR="00CE6A36">
        <w:rPr>
          <w:rFonts w:ascii="仿宋" w:eastAsia="仿宋" w:hAnsi="仿宋" w:hint="eastAsia"/>
          <w:sz w:val="24"/>
          <w:szCs w:val="24"/>
        </w:rPr>
        <w:t>10%</w:t>
      </w:r>
      <w:r w:rsidR="00BF3C82">
        <w:rPr>
          <w:rFonts w:ascii="仿宋" w:eastAsia="仿宋" w:hAnsi="仿宋" w:hint="eastAsia"/>
          <w:sz w:val="24"/>
          <w:szCs w:val="24"/>
        </w:rPr>
        <w:t>需要</w:t>
      </w:r>
      <w:r w:rsidR="00CE6A36">
        <w:rPr>
          <w:rFonts w:ascii="仿宋" w:eastAsia="仿宋" w:hAnsi="仿宋" w:hint="eastAsia"/>
          <w:sz w:val="24"/>
          <w:szCs w:val="24"/>
        </w:rPr>
        <w:t>止损，不过港美股没有跌</w:t>
      </w:r>
      <w:proofErr w:type="gramStart"/>
      <w:r w:rsidR="00CE6A36">
        <w:rPr>
          <w:rFonts w:ascii="仿宋" w:eastAsia="仿宋" w:hAnsi="仿宋" w:hint="eastAsia"/>
          <w:sz w:val="24"/>
          <w:szCs w:val="24"/>
        </w:rPr>
        <w:t>停保护</w:t>
      </w:r>
      <w:proofErr w:type="gramEnd"/>
      <w:r w:rsidR="00CE6A36">
        <w:rPr>
          <w:rFonts w:ascii="仿宋" w:eastAsia="仿宋" w:hAnsi="仿宋" w:hint="eastAsia"/>
          <w:sz w:val="24"/>
          <w:szCs w:val="24"/>
        </w:rPr>
        <w:t>机制，跌起来无下限，没有两把刷子就不要投资港美股。</w:t>
      </w:r>
    </w:p>
    <w:p w:rsidR="00CE6A36" w:rsidRDefault="00CE6A36" w:rsidP="00F02160">
      <w:pPr>
        <w:spacing w:line="500" w:lineRule="exact"/>
        <w:rPr>
          <w:rFonts w:ascii="仿宋" w:eastAsia="仿宋" w:hAnsi="仿宋" w:hint="eastAsia"/>
          <w:sz w:val="24"/>
          <w:szCs w:val="24"/>
        </w:rPr>
      </w:pPr>
    </w:p>
    <w:p w:rsidR="00CE6A36" w:rsidRDefault="00CE6A36" w:rsidP="00F02160">
      <w:pPr>
        <w:spacing w:line="500" w:lineRule="exact"/>
        <w:rPr>
          <w:rFonts w:ascii="仿宋" w:eastAsia="仿宋" w:hAnsi="仿宋" w:hint="eastAsia"/>
          <w:sz w:val="24"/>
          <w:szCs w:val="24"/>
        </w:rPr>
      </w:pPr>
      <w:r>
        <w:rPr>
          <w:rFonts w:ascii="仿宋" w:eastAsia="仿宋" w:hAnsi="仿宋" w:hint="eastAsia"/>
          <w:sz w:val="24"/>
          <w:szCs w:val="24"/>
        </w:rPr>
        <w:t>另外关于这只股票对我们投资的国泰国证指数的影响二师父已经在星球分析过，不用过于恐慌，该吃吃，该喝喝，该买买。</w:t>
      </w:r>
    </w:p>
    <w:p w:rsidR="00CE6A36" w:rsidRDefault="00CE6A36" w:rsidP="00F02160">
      <w:pPr>
        <w:spacing w:line="500" w:lineRule="exact"/>
        <w:rPr>
          <w:rFonts w:ascii="仿宋" w:eastAsia="仿宋" w:hAnsi="仿宋" w:hint="eastAsia"/>
          <w:sz w:val="24"/>
          <w:szCs w:val="24"/>
        </w:rPr>
      </w:pPr>
    </w:p>
    <w:p w:rsidR="00CE6A36" w:rsidRDefault="00CE6A36" w:rsidP="00F02160">
      <w:pPr>
        <w:spacing w:line="500" w:lineRule="exact"/>
        <w:rPr>
          <w:rFonts w:ascii="仿宋" w:eastAsia="仿宋" w:hAnsi="仿宋" w:hint="eastAsia"/>
          <w:sz w:val="24"/>
          <w:szCs w:val="24"/>
        </w:rPr>
      </w:pPr>
      <w:r>
        <w:rPr>
          <w:rFonts w:ascii="仿宋" w:eastAsia="仿宋" w:hAnsi="仿宋" w:hint="eastAsia"/>
          <w:sz w:val="24"/>
          <w:szCs w:val="24"/>
        </w:rPr>
        <w:t>无论市场如何变化，专注打造自己的诺亚方舟即可。今天二师父带大家一起分析下医药指数的投资价值。医药行业是优质行业，因为行业天然的壁垒和专业性以及普通百姓的强烈需求，所以这是个优质行业。那么市场上那么多医药行业指数基金如何选择呢？</w:t>
      </w:r>
    </w:p>
    <w:p w:rsidR="00CE6A36" w:rsidRDefault="00CE6A36" w:rsidP="00F02160">
      <w:pPr>
        <w:spacing w:line="500" w:lineRule="exact"/>
        <w:rPr>
          <w:rFonts w:ascii="仿宋" w:eastAsia="仿宋" w:hAnsi="仿宋" w:hint="eastAsia"/>
          <w:sz w:val="24"/>
          <w:szCs w:val="24"/>
        </w:rPr>
      </w:pPr>
    </w:p>
    <w:p w:rsidR="00CE6A36" w:rsidRDefault="00CE6A36" w:rsidP="00F02160">
      <w:pPr>
        <w:spacing w:line="500" w:lineRule="exact"/>
        <w:rPr>
          <w:rFonts w:ascii="仿宋" w:eastAsia="仿宋" w:hAnsi="仿宋" w:hint="eastAsia"/>
          <w:sz w:val="24"/>
          <w:szCs w:val="24"/>
        </w:rPr>
      </w:pPr>
      <w:r>
        <w:rPr>
          <w:rFonts w:ascii="仿宋" w:eastAsia="仿宋" w:hAnsi="仿宋" w:hint="eastAsia"/>
          <w:sz w:val="24"/>
          <w:szCs w:val="24"/>
        </w:rPr>
        <w:t>现在市场上总共有四只医药指数，全指医药，沪深300医药，医药</w:t>
      </w:r>
      <w:r w:rsidR="00855D30">
        <w:rPr>
          <w:rFonts w:ascii="仿宋" w:eastAsia="仿宋" w:hAnsi="仿宋" w:hint="eastAsia"/>
          <w:sz w:val="24"/>
          <w:szCs w:val="24"/>
        </w:rPr>
        <w:t>100，中证医药。</w:t>
      </w:r>
    </w:p>
    <w:p w:rsidR="00855D30" w:rsidRDefault="00855D30" w:rsidP="00F02160">
      <w:pPr>
        <w:spacing w:line="500" w:lineRule="exact"/>
        <w:rPr>
          <w:rFonts w:ascii="仿宋" w:eastAsia="仿宋" w:hAnsi="仿宋" w:hint="eastAsia"/>
          <w:sz w:val="24"/>
          <w:szCs w:val="24"/>
        </w:rPr>
      </w:pPr>
    </w:p>
    <w:p w:rsidR="00855D30" w:rsidRDefault="00855D30" w:rsidP="00F02160">
      <w:pPr>
        <w:spacing w:line="500" w:lineRule="exact"/>
        <w:rPr>
          <w:rFonts w:ascii="仿宋" w:eastAsia="仿宋" w:hAnsi="仿宋" w:hint="eastAsia"/>
          <w:sz w:val="24"/>
          <w:szCs w:val="24"/>
        </w:rPr>
      </w:pPr>
      <w:r>
        <w:rPr>
          <w:rFonts w:ascii="仿宋" w:eastAsia="仿宋" w:hAnsi="仿宋" w:hint="eastAsia"/>
          <w:sz w:val="24"/>
          <w:szCs w:val="24"/>
        </w:rPr>
        <w:t>全指医药是从上交所和深交所里面挑选的全部医药公司，沪深300医药是从沪深300指数里面挑选的医药股票，医药100指数是从全指医药里面挑选日均市值最大的100只股票，中证医药指数是从中证800里面挑选的医药股票。</w:t>
      </w:r>
    </w:p>
    <w:p w:rsidR="00855D30" w:rsidRDefault="00855D30" w:rsidP="00F02160">
      <w:pPr>
        <w:spacing w:line="500" w:lineRule="exact"/>
        <w:rPr>
          <w:rFonts w:ascii="仿宋" w:eastAsia="仿宋" w:hAnsi="仿宋" w:hint="eastAsia"/>
          <w:sz w:val="24"/>
          <w:szCs w:val="24"/>
        </w:rPr>
      </w:pPr>
    </w:p>
    <w:p w:rsidR="00855D30" w:rsidRDefault="00855D30" w:rsidP="00F02160">
      <w:pPr>
        <w:spacing w:line="500" w:lineRule="exact"/>
        <w:rPr>
          <w:rFonts w:ascii="仿宋" w:eastAsia="仿宋" w:hAnsi="仿宋" w:hint="eastAsia"/>
          <w:sz w:val="24"/>
          <w:szCs w:val="24"/>
        </w:rPr>
      </w:pPr>
      <w:r>
        <w:rPr>
          <w:rFonts w:ascii="仿宋" w:eastAsia="仿宋" w:hAnsi="仿宋" w:hint="eastAsia"/>
          <w:sz w:val="24"/>
          <w:szCs w:val="24"/>
        </w:rPr>
        <w:t>经过二师父对比分析医药100和沪深300医药的收益相对较好。所以二师父</w:t>
      </w:r>
      <w:proofErr w:type="gramStart"/>
      <w:r>
        <w:rPr>
          <w:rFonts w:ascii="仿宋" w:eastAsia="仿宋" w:hAnsi="仿宋" w:hint="eastAsia"/>
          <w:sz w:val="24"/>
          <w:szCs w:val="24"/>
        </w:rPr>
        <w:t>在定投的</w:t>
      </w:r>
      <w:proofErr w:type="gramEnd"/>
      <w:r>
        <w:rPr>
          <w:rFonts w:ascii="仿宋" w:eastAsia="仿宋" w:hAnsi="仿宋" w:hint="eastAsia"/>
          <w:sz w:val="24"/>
          <w:szCs w:val="24"/>
        </w:rPr>
        <w:t>时候场外选择了医药100，场内选择了易</w:t>
      </w:r>
      <w:proofErr w:type="gramStart"/>
      <w:r>
        <w:rPr>
          <w:rFonts w:ascii="仿宋" w:eastAsia="仿宋" w:hAnsi="仿宋" w:hint="eastAsia"/>
          <w:sz w:val="24"/>
          <w:szCs w:val="24"/>
        </w:rPr>
        <w:t>方达沪深</w:t>
      </w:r>
      <w:proofErr w:type="gramEnd"/>
      <w:r>
        <w:rPr>
          <w:rFonts w:ascii="仿宋" w:eastAsia="仿宋" w:hAnsi="仿宋" w:hint="eastAsia"/>
          <w:sz w:val="24"/>
          <w:szCs w:val="24"/>
        </w:rPr>
        <w:t>300医药ETF。</w:t>
      </w:r>
    </w:p>
    <w:p w:rsidR="00855D30" w:rsidRDefault="00855D30" w:rsidP="00F02160">
      <w:pPr>
        <w:spacing w:line="500" w:lineRule="exact"/>
        <w:rPr>
          <w:rFonts w:ascii="仿宋" w:eastAsia="仿宋" w:hAnsi="仿宋" w:hint="eastAsia"/>
          <w:sz w:val="24"/>
          <w:szCs w:val="24"/>
        </w:rPr>
      </w:pPr>
    </w:p>
    <w:p w:rsidR="00855D30" w:rsidRDefault="00855D30" w:rsidP="00F02160">
      <w:pPr>
        <w:spacing w:line="500" w:lineRule="exact"/>
        <w:rPr>
          <w:rFonts w:ascii="仿宋" w:eastAsia="仿宋" w:hAnsi="仿宋" w:hint="eastAsia"/>
          <w:sz w:val="24"/>
          <w:szCs w:val="24"/>
        </w:rPr>
      </w:pPr>
      <w:r>
        <w:rPr>
          <w:rFonts w:ascii="仿宋" w:eastAsia="仿宋" w:hAnsi="仿宋" w:hint="eastAsia"/>
          <w:sz w:val="24"/>
          <w:szCs w:val="24"/>
        </w:rPr>
        <w:t>那么对于全指医药，他场内对应的是广发</w:t>
      </w:r>
      <w:proofErr w:type="gramStart"/>
      <w:r>
        <w:rPr>
          <w:rFonts w:ascii="仿宋" w:eastAsia="仿宋" w:hAnsi="仿宋" w:hint="eastAsia"/>
          <w:sz w:val="24"/>
          <w:szCs w:val="24"/>
        </w:rPr>
        <w:t>中证全指</w:t>
      </w:r>
      <w:proofErr w:type="gramEnd"/>
      <w:r>
        <w:rPr>
          <w:rFonts w:ascii="仿宋" w:eastAsia="仿宋" w:hAnsi="仿宋" w:hint="eastAsia"/>
          <w:sz w:val="24"/>
          <w:szCs w:val="24"/>
        </w:rPr>
        <w:t>医药ETF，可以用这个基金替</w:t>
      </w:r>
      <w:r>
        <w:rPr>
          <w:rFonts w:ascii="仿宋" w:eastAsia="仿宋" w:hAnsi="仿宋" w:hint="eastAsia"/>
          <w:sz w:val="24"/>
          <w:szCs w:val="24"/>
        </w:rPr>
        <w:lastRenderedPageBreak/>
        <w:t>代医药100指数，因为医药100没有场内基金。至于中证医药基本可以放弃定投。</w:t>
      </w:r>
      <w:r w:rsidR="00BF3C82">
        <w:rPr>
          <w:rFonts w:ascii="仿宋" w:eastAsia="仿宋" w:hAnsi="仿宋" w:hint="eastAsia"/>
          <w:sz w:val="24"/>
          <w:szCs w:val="24"/>
        </w:rPr>
        <w:t>如果大家自己根据指数来选择基金的话，主要考虑以下三个方面的因素：</w:t>
      </w:r>
    </w:p>
    <w:p w:rsidR="00BF3C82" w:rsidRDefault="00BF3C82" w:rsidP="00F02160">
      <w:pPr>
        <w:spacing w:line="500" w:lineRule="exact"/>
        <w:rPr>
          <w:rFonts w:ascii="仿宋" w:eastAsia="仿宋" w:hAnsi="仿宋" w:hint="eastAsia"/>
          <w:sz w:val="24"/>
          <w:szCs w:val="24"/>
        </w:rPr>
      </w:pPr>
    </w:p>
    <w:p w:rsidR="00BF3C82" w:rsidRDefault="00BF3C82" w:rsidP="00F02160">
      <w:pPr>
        <w:spacing w:line="500" w:lineRule="exact"/>
        <w:rPr>
          <w:rFonts w:ascii="仿宋" w:eastAsia="仿宋" w:hAnsi="仿宋" w:hint="eastAsia"/>
          <w:sz w:val="24"/>
          <w:szCs w:val="24"/>
        </w:rPr>
      </w:pPr>
      <w:r>
        <w:rPr>
          <w:rFonts w:ascii="仿宋" w:eastAsia="仿宋" w:hAnsi="仿宋" w:hint="eastAsia"/>
          <w:sz w:val="24"/>
          <w:szCs w:val="24"/>
        </w:rPr>
        <w:t>1、</w:t>
      </w:r>
      <w:r w:rsidR="004C36D4">
        <w:rPr>
          <w:rFonts w:ascii="仿宋" w:eastAsia="仿宋" w:hAnsi="仿宋" w:hint="eastAsia"/>
          <w:sz w:val="24"/>
          <w:szCs w:val="24"/>
        </w:rPr>
        <w:t>基金的费率，包括管理费、托管费、申购和赎回费，要选择总费率最低的。2、基金的规模，最好1到2亿以上的规模，当基金规模长期处于5000万以下，基金公司的收入覆盖不了管理的支出费用，那么很有可能基金被清盘。3、基金跟踪指数的误差，这个我们对比下指数基金持仓股票和指数持仓股票的差异程度就知道了。</w:t>
      </w:r>
    </w:p>
    <w:p w:rsidR="00855D30" w:rsidRDefault="00855D30" w:rsidP="00F02160">
      <w:pPr>
        <w:spacing w:line="500" w:lineRule="exact"/>
        <w:rPr>
          <w:rFonts w:ascii="仿宋" w:eastAsia="仿宋" w:hAnsi="仿宋" w:hint="eastAsia"/>
          <w:sz w:val="24"/>
          <w:szCs w:val="24"/>
        </w:rPr>
      </w:pPr>
    </w:p>
    <w:p w:rsidR="00855D30" w:rsidRDefault="00855D30" w:rsidP="00F02160">
      <w:pPr>
        <w:spacing w:line="500" w:lineRule="exact"/>
        <w:rPr>
          <w:rFonts w:ascii="仿宋" w:eastAsia="仿宋" w:hAnsi="仿宋" w:hint="eastAsia"/>
          <w:sz w:val="24"/>
          <w:szCs w:val="24"/>
        </w:rPr>
      </w:pPr>
      <w:r>
        <w:rPr>
          <w:rFonts w:ascii="仿宋" w:eastAsia="仿宋" w:hAnsi="仿宋" w:hint="eastAsia"/>
          <w:sz w:val="24"/>
          <w:szCs w:val="24"/>
        </w:rPr>
        <w:t>当前医药100和全指医药、沪深300医药都处于正常估值区域。二师父的300医药盈利2</w:t>
      </w:r>
      <w:r w:rsidR="00525ABF">
        <w:rPr>
          <w:rFonts w:ascii="仿宋" w:eastAsia="仿宋" w:hAnsi="仿宋" w:hint="eastAsia"/>
          <w:sz w:val="24"/>
          <w:szCs w:val="24"/>
        </w:rPr>
        <w:t>7%，医药100盈利13%。所以我们耐心等待低估区域的到来。</w:t>
      </w:r>
    </w:p>
    <w:p w:rsidR="00525ABF" w:rsidRDefault="00525ABF" w:rsidP="00F02160">
      <w:pPr>
        <w:spacing w:line="500" w:lineRule="exact"/>
        <w:rPr>
          <w:rFonts w:ascii="仿宋" w:eastAsia="仿宋" w:hAnsi="仿宋" w:hint="eastAsia"/>
          <w:sz w:val="24"/>
          <w:szCs w:val="24"/>
        </w:rPr>
      </w:pPr>
    </w:p>
    <w:p w:rsidR="00525ABF" w:rsidRDefault="00525ABF" w:rsidP="00F02160">
      <w:pPr>
        <w:spacing w:line="500" w:lineRule="exact"/>
        <w:rPr>
          <w:rFonts w:ascii="仿宋" w:eastAsia="仿宋" w:hAnsi="仿宋"/>
          <w:sz w:val="24"/>
          <w:szCs w:val="24"/>
        </w:rPr>
      </w:pPr>
      <w:r>
        <w:rPr>
          <w:rFonts w:ascii="仿宋" w:eastAsia="仿宋" w:hAnsi="仿宋" w:hint="eastAsia"/>
          <w:sz w:val="24"/>
          <w:szCs w:val="24"/>
        </w:rPr>
        <w:t>去年医药几大黑天鹅事件给我们带来了机会，重仓买入的朋友收益都不差，你要相信市场还会给你机会的。静静等待，然后机会来临买入忍耐持有，这就是最简单</w:t>
      </w:r>
      <w:proofErr w:type="gramStart"/>
      <w:r>
        <w:rPr>
          <w:rFonts w:ascii="仿宋" w:eastAsia="仿宋" w:hAnsi="仿宋" w:hint="eastAsia"/>
          <w:sz w:val="24"/>
          <w:szCs w:val="24"/>
        </w:rPr>
        <w:t>的定投策略</w:t>
      </w:r>
      <w:proofErr w:type="gramEnd"/>
      <w:r>
        <w:rPr>
          <w:rFonts w:ascii="仿宋" w:eastAsia="仿宋" w:hAnsi="仿宋" w:hint="eastAsia"/>
          <w:sz w:val="24"/>
          <w:szCs w:val="24"/>
        </w:rPr>
        <w:t>。</w:t>
      </w:r>
      <w:bookmarkStart w:id="2" w:name="_GoBack"/>
      <w:bookmarkEnd w:id="2"/>
    </w:p>
    <w:bookmarkEnd w:id="0"/>
    <w:bookmarkEnd w:id="1"/>
    <w:p w:rsidR="001801E9" w:rsidRPr="001801E9" w:rsidRDefault="001801E9" w:rsidP="00954263">
      <w:pPr>
        <w:spacing w:line="500" w:lineRule="exact"/>
        <w:rPr>
          <w:rFonts w:ascii="仿宋" w:eastAsia="仿宋" w:hAnsi="仿宋"/>
          <w:sz w:val="24"/>
          <w:szCs w:val="24"/>
        </w:rPr>
      </w:pPr>
    </w:p>
    <w:sectPr w:rsidR="001801E9" w:rsidRPr="001801E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920" w:rsidRDefault="00836920" w:rsidP="00C62AFF">
      <w:r>
        <w:separator/>
      </w:r>
    </w:p>
  </w:endnote>
  <w:endnote w:type="continuationSeparator" w:id="0">
    <w:p w:rsidR="00836920" w:rsidRDefault="00836920"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920" w:rsidRDefault="00836920" w:rsidP="00C62AFF">
      <w:r>
        <w:separator/>
      </w:r>
    </w:p>
  </w:footnote>
  <w:footnote w:type="continuationSeparator" w:id="0">
    <w:p w:rsidR="00836920" w:rsidRDefault="00836920"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171"/>
    <w:rsid w:val="0004346B"/>
    <w:rsid w:val="00051959"/>
    <w:rsid w:val="000736D3"/>
    <w:rsid w:val="000831DC"/>
    <w:rsid w:val="000937C0"/>
    <w:rsid w:val="000A5EAE"/>
    <w:rsid w:val="000E6B1A"/>
    <w:rsid w:val="00116013"/>
    <w:rsid w:val="00116DC0"/>
    <w:rsid w:val="00117E51"/>
    <w:rsid w:val="001517E7"/>
    <w:rsid w:val="00165B8A"/>
    <w:rsid w:val="001801E9"/>
    <w:rsid w:val="0019323A"/>
    <w:rsid w:val="001955FC"/>
    <w:rsid w:val="001961FC"/>
    <w:rsid w:val="001A47C2"/>
    <w:rsid w:val="001A7D4F"/>
    <w:rsid w:val="001B5629"/>
    <w:rsid w:val="001C2EA5"/>
    <w:rsid w:val="001F01F9"/>
    <w:rsid w:val="0020044A"/>
    <w:rsid w:val="00217194"/>
    <w:rsid w:val="0023617A"/>
    <w:rsid w:val="002423D6"/>
    <w:rsid w:val="0028249F"/>
    <w:rsid w:val="002876D0"/>
    <w:rsid w:val="002C3530"/>
    <w:rsid w:val="002E1A6E"/>
    <w:rsid w:val="002F7491"/>
    <w:rsid w:val="003336CA"/>
    <w:rsid w:val="00352957"/>
    <w:rsid w:val="00362EE8"/>
    <w:rsid w:val="003C2A0C"/>
    <w:rsid w:val="003D2627"/>
    <w:rsid w:val="004227BD"/>
    <w:rsid w:val="00431128"/>
    <w:rsid w:val="00434D80"/>
    <w:rsid w:val="00440E90"/>
    <w:rsid w:val="00455154"/>
    <w:rsid w:val="00463680"/>
    <w:rsid w:val="00487EDF"/>
    <w:rsid w:val="004B150F"/>
    <w:rsid w:val="004B7583"/>
    <w:rsid w:val="004C36D4"/>
    <w:rsid w:val="004C5A9E"/>
    <w:rsid w:val="004E40E3"/>
    <w:rsid w:val="004F42A0"/>
    <w:rsid w:val="005237A7"/>
    <w:rsid w:val="00525ABF"/>
    <w:rsid w:val="00533C90"/>
    <w:rsid w:val="005400E4"/>
    <w:rsid w:val="00555EEF"/>
    <w:rsid w:val="00565873"/>
    <w:rsid w:val="005666FA"/>
    <w:rsid w:val="00570A18"/>
    <w:rsid w:val="00595418"/>
    <w:rsid w:val="005C55A5"/>
    <w:rsid w:val="005D6B88"/>
    <w:rsid w:val="005E0B61"/>
    <w:rsid w:val="005F4A87"/>
    <w:rsid w:val="006067C2"/>
    <w:rsid w:val="00611DE0"/>
    <w:rsid w:val="00630E70"/>
    <w:rsid w:val="00637F0B"/>
    <w:rsid w:val="006541F0"/>
    <w:rsid w:val="006555BA"/>
    <w:rsid w:val="006852EA"/>
    <w:rsid w:val="006977E4"/>
    <w:rsid w:val="006B59C6"/>
    <w:rsid w:val="006C692A"/>
    <w:rsid w:val="006E41CB"/>
    <w:rsid w:val="006F78AE"/>
    <w:rsid w:val="007358E2"/>
    <w:rsid w:val="00742379"/>
    <w:rsid w:val="00744711"/>
    <w:rsid w:val="00770D9A"/>
    <w:rsid w:val="00796095"/>
    <w:rsid w:val="007B33FA"/>
    <w:rsid w:val="007E1218"/>
    <w:rsid w:val="007F3C39"/>
    <w:rsid w:val="008322A9"/>
    <w:rsid w:val="00836920"/>
    <w:rsid w:val="00840A4C"/>
    <w:rsid w:val="00855D30"/>
    <w:rsid w:val="00863265"/>
    <w:rsid w:val="00871A34"/>
    <w:rsid w:val="0087421E"/>
    <w:rsid w:val="008748E4"/>
    <w:rsid w:val="008945B4"/>
    <w:rsid w:val="008A6F13"/>
    <w:rsid w:val="008B68BA"/>
    <w:rsid w:val="008C3274"/>
    <w:rsid w:val="008E2145"/>
    <w:rsid w:val="008E2488"/>
    <w:rsid w:val="00905A0D"/>
    <w:rsid w:val="00907532"/>
    <w:rsid w:val="009205F0"/>
    <w:rsid w:val="00935FD5"/>
    <w:rsid w:val="00944ED8"/>
    <w:rsid w:val="00954263"/>
    <w:rsid w:val="00963E62"/>
    <w:rsid w:val="00974768"/>
    <w:rsid w:val="00977AA0"/>
    <w:rsid w:val="00996E12"/>
    <w:rsid w:val="009B1912"/>
    <w:rsid w:val="009B1A9B"/>
    <w:rsid w:val="009C3E06"/>
    <w:rsid w:val="009D30DD"/>
    <w:rsid w:val="00A13760"/>
    <w:rsid w:val="00A33F44"/>
    <w:rsid w:val="00A86FA6"/>
    <w:rsid w:val="00A97778"/>
    <w:rsid w:val="00AC5D27"/>
    <w:rsid w:val="00AF4B74"/>
    <w:rsid w:val="00B0084F"/>
    <w:rsid w:val="00B37C1B"/>
    <w:rsid w:val="00B6358B"/>
    <w:rsid w:val="00B86B51"/>
    <w:rsid w:val="00B90A04"/>
    <w:rsid w:val="00BB0A0C"/>
    <w:rsid w:val="00BC3194"/>
    <w:rsid w:val="00BC37A0"/>
    <w:rsid w:val="00BC68D3"/>
    <w:rsid w:val="00BD4DEB"/>
    <w:rsid w:val="00BE213E"/>
    <w:rsid w:val="00BE75D4"/>
    <w:rsid w:val="00BF3C82"/>
    <w:rsid w:val="00C00828"/>
    <w:rsid w:val="00C16D87"/>
    <w:rsid w:val="00C33543"/>
    <w:rsid w:val="00C62AFF"/>
    <w:rsid w:val="00C8791E"/>
    <w:rsid w:val="00CA499A"/>
    <w:rsid w:val="00CE6A36"/>
    <w:rsid w:val="00CF334E"/>
    <w:rsid w:val="00D21A8E"/>
    <w:rsid w:val="00D26ACC"/>
    <w:rsid w:val="00D35962"/>
    <w:rsid w:val="00D4613F"/>
    <w:rsid w:val="00D52D20"/>
    <w:rsid w:val="00D54FEF"/>
    <w:rsid w:val="00D55A9B"/>
    <w:rsid w:val="00D80913"/>
    <w:rsid w:val="00DC3111"/>
    <w:rsid w:val="00DD7D01"/>
    <w:rsid w:val="00DE4C31"/>
    <w:rsid w:val="00DF0853"/>
    <w:rsid w:val="00E1566E"/>
    <w:rsid w:val="00E267A2"/>
    <w:rsid w:val="00E422E9"/>
    <w:rsid w:val="00E50EDF"/>
    <w:rsid w:val="00E62F90"/>
    <w:rsid w:val="00E84CB1"/>
    <w:rsid w:val="00E86F49"/>
    <w:rsid w:val="00E90F16"/>
    <w:rsid w:val="00E91E90"/>
    <w:rsid w:val="00E939C6"/>
    <w:rsid w:val="00EE783E"/>
    <w:rsid w:val="00F02160"/>
    <w:rsid w:val="00F1352A"/>
    <w:rsid w:val="00F23C43"/>
    <w:rsid w:val="00F75595"/>
    <w:rsid w:val="00F859F1"/>
    <w:rsid w:val="00F9146D"/>
    <w:rsid w:val="00FA4636"/>
    <w:rsid w:val="00FC6F5D"/>
    <w:rsid w:val="00FD73D8"/>
    <w:rsid w:val="00FE218B"/>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71023-B140-49A5-8EE9-72ED2655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2</Pages>
  <Words>146</Words>
  <Characters>833</Characters>
  <Application>Microsoft Office Word</Application>
  <DocSecurity>0</DocSecurity>
  <Lines>6</Lines>
  <Paragraphs>1</Paragraphs>
  <ScaleCrop>false</ScaleCrop>
  <Company>Microsoft</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142</cp:revision>
  <cp:lastPrinted>2018-02-24T19:15:00Z</cp:lastPrinted>
  <dcterms:created xsi:type="dcterms:W3CDTF">2018-01-24T13:47:00Z</dcterms:created>
  <dcterms:modified xsi:type="dcterms:W3CDTF">2019-07-03T18:47:00Z</dcterms:modified>
</cp:coreProperties>
</file>