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E17" w:rsidRPr="00874978" w:rsidRDefault="00874978" w:rsidP="00874978">
      <w:pPr>
        <w:jc w:val="center"/>
        <w:rPr>
          <w:rFonts w:ascii="等线" w:eastAsia="等线" w:hAnsi="等线" w:cs="Helvetica" w:hint="eastAsia"/>
          <w:b/>
          <w:color w:val="33353C"/>
          <w:kern w:val="0"/>
          <w:sz w:val="28"/>
          <w:szCs w:val="27"/>
        </w:rPr>
      </w:pPr>
      <w:r w:rsidRPr="00874978">
        <w:rPr>
          <w:rFonts w:ascii="等线" w:eastAsia="等线" w:hAnsi="等线" w:cs="Helvetica"/>
          <w:b/>
          <w:color w:val="33353C"/>
          <w:kern w:val="0"/>
          <w:sz w:val="28"/>
          <w:szCs w:val="27"/>
        </w:rPr>
        <w:t>网格工具使用详解</w:t>
      </w:r>
    </w:p>
    <w:p w:rsidR="00874978" w:rsidRDefault="00874978">
      <w:pPr>
        <w:rPr>
          <w:rFonts w:hint="eastAsia"/>
        </w:rPr>
      </w:pP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5276850" cy="3067050"/>
            <wp:effectExtent l="0" t="0" r="0" b="0"/>
            <wp:docPr id="17" name="图片 17" descr="https://xqimg.imedao.com/167a1c908b492973fe3d7af3.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67a1c908b492973fe3d7af3.png!custom66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067050"/>
                    </a:xfrm>
                    <a:prstGeom prst="rect">
                      <a:avLst/>
                    </a:prstGeom>
                    <a:noFill/>
                    <a:ln>
                      <a:noFill/>
                    </a:ln>
                  </pic:spPr>
                </pic:pic>
              </a:graphicData>
            </a:graphic>
          </wp:inline>
        </w:drawing>
      </w:r>
    </w:p>
    <w:p w:rsidR="00874978" w:rsidRPr="00874978" w:rsidRDefault="00874978" w:rsidP="00874978">
      <w:pPr>
        <w:widowControl/>
        <w:spacing w:before="375" w:after="375" w:line="380" w:lineRule="exact"/>
        <w:ind w:leftChars="-150" w:left="-315" w:rightChars="-150" w:right="-315" w:firstLineChars="200" w:firstLine="480"/>
        <w:jc w:val="left"/>
        <w:rPr>
          <w:rFonts w:ascii="等线" w:eastAsia="等线" w:hAnsi="等线" w:cs="Helvetica"/>
          <w:color w:val="33353C"/>
          <w:kern w:val="0"/>
          <w:sz w:val="24"/>
          <w:szCs w:val="27"/>
        </w:rPr>
      </w:pPr>
      <w:r w:rsidRPr="00874978">
        <w:rPr>
          <w:rFonts w:ascii="等线" w:eastAsia="等线" w:hAnsi="等线" w:cs="Helvetica"/>
          <w:b/>
          <w:bCs/>
          <w:color w:val="33353C"/>
          <w:kern w:val="0"/>
          <w:sz w:val="24"/>
          <w:szCs w:val="27"/>
        </w:rPr>
        <w:t>网格交易条件单：</w:t>
      </w:r>
      <w:r w:rsidRPr="00874978">
        <w:rPr>
          <w:rFonts w:ascii="等线" w:eastAsia="等线" w:hAnsi="等线" w:cs="Helvetica"/>
          <w:color w:val="33353C"/>
          <w:kern w:val="0"/>
          <w:sz w:val="24"/>
          <w:szCs w:val="27"/>
        </w:rPr>
        <w:t>基于证券波动高抛低吸策略，自动化反复买卖赚取差价。投资者根据条件单设置，将资金分成多份，从基准价开始，每下跌x%就自动买入一份，每上涨y%就自动卖掉一份，在价格区间内，反复执行条件策略。</w:t>
      </w:r>
    </w:p>
    <w:p w:rsidR="00874978" w:rsidRPr="00874978" w:rsidRDefault="00874978" w:rsidP="00874978">
      <w:pPr>
        <w:widowControl/>
        <w:spacing w:before="375" w:after="375" w:line="380" w:lineRule="exact"/>
        <w:ind w:leftChars="-150" w:left="-315" w:rightChars="-150" w:right="-315" w:firstLineChars="200" w:firstLine="480"/>
        <w:jc w:val="left"/>
        <w:rPr>
          <w:rFonts w:ascii="等线" w:eastAsia="等线" w:hAnsi="等线" w:cs="Helvetica"/>
          <w:color w:val="33353C"/>
          <w:kern w:val="0"/>
          <w:sz w:val="24"/>
          <w:szCs w:val="27"/>
        </w:rPr>
      </w:pPr>
      <w:r w:rsidRPr="00874978">
        <w:rPr>
          <w:rFonts w:ascii="等线" w:eastAsia="等线" w:hAnsi="等线" w:cs="Helvetica"/>
          <w:b/>
          <w:bCs/>
          <w:color w:val="33353C"/>
          <w:kern w:val="0"/>
          <w:sz w:val="24"/>
          <w:szCs w:val="27"/>
        </w:rPr>
        <w:t>用户策略：</w:t>
      </w:r>
      <w:r w:rsidRPr="00874978">
        <w:rPr>
          <w:rFonts w:ascii="等线" w:eastAsia="等线" w:hAnsi="等线" w:cs="Helvetica"/>
          <w:color w:val="33353C"/>
          <w:kern w:val="0"/>
          <w:sz w:val="24"/>
          <w:szCs w:val="27"/>
        </w:rPr>
        <w:t>小明选定了一只基本面较好、波动较高适合做网格交易的股票，他预设网格交易条件单，在价格区间20元—28元内，以当前股价24元为基准，每次下跌4%买入200股，每次上涨4%卖出200股。</w:t>
      </w:r>
    </w:p>
    <w:p w:rsidR="00874978" w:rsidRPr="00874978" w:rsidRDefault="00874978" w:rsidP="00F843A9">
      <w:pPr>
        <w:widowControl/>
        <w:jc w:val="center"/>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2095500" cy="2095500"/>
            <wp:effectExtent l="0" t="0" r="0" b="0"/>
            <wp:docPr id="16" name="图片 16" descr="https://xqimg.imedao.com/167a1c948c1952c3fecafc60.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qimg.imedao.com/167a1c948c1952c3fecafc60.png!custom6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874978" w:rsidRPr="00874978" w:rsidRDefault="00874978" w:rsidP="00874978">
      <w:pPr>
        <w:widowControl/>
        <w:spacing w:before="375" w:after="375" w:line="380" w:lineRule="exact"/>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适用人群：</w:t>
      </w:r>
      <w:r w:rsidRPr="00874978">
        <w:rPr>
          <w:rFonts w:ascii="等线" w:eastAsia="等线" w:hAnsi="等线" w:cs="Helvetica"/>
          <w:color w:val="33353C"/>
          <w:kern w:val="0"/>
          <w:sz w:val="24"/>
          <w:szCs w:val="27"/>
        </w:rPr>
        <w:t>有一定技术基础，能利用证券波动率赚取价差收益的人群。</w:t>
      </w:r>
    </w:p>
    <w:p w:rsidR="00874978" w:rsidRPr="00874978" w:rsidRDefault="00874978" w:rsidP="00874978">
      <w:pPr>
        <w:widowControl/>
        <w:spacing w:before="375" w:after="375" w:line="380" w:lineRule="exact"/>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lastRenderedPageBreak/>
        <w:t>应用场景：</w:t>
      </w:r>
      <w:r w:rsidRPr="00874978">
        <w:rPr>
          <w:rFonts w:ascii="等线" w:eastAsia="等线" w:hAnsi="等线" w:cs="Helvetica"/>
          <w:color w:val="33353C"/>
          <w:kern w:val="0"/>
          <w:sz w:val="24"/>
          <w:szCs w:val="27"/>
        </w:rPr>
        <w:t>适用于处于箱体震荡的证券，且价格最好是连续波动较少</w:t>
      </w:r>
      <w:proofErr w:type="gramStart"/>
      <w:r w:rsidRPr="00874978">
        <w:rPr>
          <w:rFonts w:ascii="等线" w:eastAsia="等线" w:hAnsi="等线" w:cs="Helvetica"/>
          <w:color w:val="33353C"/>
          <w:kern w:val="0"/>
          <w:sz w:val="24"/>
          <w:szCs w:val="27"/>
        </w:rPr>
        <w:t>存在跳价现象</w:t>
      </w:r>
      <w:proofErr w:type="gramEnd"/>
      <w:r w:rsidRPr="00874978">
        <w:rPr>
          <w:rFonts w:ascii="等线" w:eastAsia="等线" w:hAnsi="等线" w:cs="Helvetica"/>
          <w:color w:val="33353C"/>
          <w:kern w:val="0"/>
          <w:sz w:val="24"/>
          <w:szCs w:val="27"/>
        </w:rPr>
        <w:t>的证券。</w:t>
      </w:r>
    </w:p>
    <w:p w:rsidR="00874978" w:rsidRPr="00874978" w:rsidRDefault="00874978" w:rsidP="00874978">
      <w:pPr>
        <w:widowControl/>
        <w:spacing w:before="360" w:after="360"/>
        <w:jc w:val="left"/>
        <w:outlineLvl w:val="3"/>
        <w:rPr>
          <w:rFonts w:ascii="Helvetica" w:eastAsia="宋体" w:hAnsi="Helvetica" w:cs="Helvetica"/>
          <w:b/>
          <w:bCs/>
          <w:color w:val="33353C"/>
          <w:kern w:val="0"/>
          <w:sz w:val="27"/>
          <w:szCs w:val="27"/>
        </w:rPr>
      </w:pPr>
      <w:r w:rsidRPr="00874978">
        <w:rPr>
          <w:rFonts w:ascii="Helvetica" w:eastAsia="宋体" w:hAnsi="Helvetica" w:cs="Helvetica"/>
          <w:b/>
          <w:bCs/>
          <w:color w:val="33353C"/>
          <w:kern w:val="0"/>
          <w:sz w:val="27"/>
          <w:szCs w:val="27"/>
        </w:rPr>
        <w:t>如何设置？</w:t>
      </w:r>
      <w:r w:rsidR="00F843A9">
        <w:rPr>
          <w:rFonts w:ascii="Helvetica" w:eastAsia="宋体" w:hAnsi="Helvetica" w:cs="Helvetica" w:hint="eastAsia"/>
          <w:b/>
          <w:bCs/>
          <w:color w:val="33353C"/>
          <w:kern w:val="0"/>
          <w:sz w:val="27"/>
          <w:szCs w:val="27"/>
        </w:rPr>
        <w:t xml:space="preserve"> </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1</w:t>
      </w:r>
      <w:r w:rsidRPr="00874978">
        <w:rPr>
          <w:rFonts w:ascii="Helvetica" w:eastAsia="宋体" w:hAnsi="Helvetica" w:cs="Helvetica"/>
          <w:b/>
          <w:bCs/>
          <w:color w:val="33353C"/>
          <w:kern w:val="0"/>
          <w:sz w:val="27"/>
          <w:szCs w:val="27"/>
        </w:rPr>
        <w:t>）证券代码</w:t>
      </w: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触发条件</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305175" cy="4743450"/>
            <wp:effectExtent l="0" t="0" r="9525" b="0"/>
            <wp:docPr id="15" name="图片 15" descr="https://xqimg.imedao.com/167a1c99478953a3fee229a0.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xqimg.imedao.com/167a1c99478953a3fee229a0.png!custom66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4743450"/>
                    </a:xfrm>
                    <a:prstGeom prst="rect">
                      <a:avLst/>
                    </a:prstGeom>
                    <a:noFill/>
                    <a:ln>
                      <a:noFill/>
                    </a:ln>
                  </pic:spPr>
                </pic:pic>
              </a:graphicData>
            </a:graphic>
          </wp:inline>
        </w:drawing>
      </w:r>
    </w:p>
    <w:p w:rsidR="00874978" w:rsidRPr="00874978" w:rsidRDefault="00874978" w:rsidP="00874978">
      <w:pPr>
        <w:widowControl/>
        <w:spacing w:before="375" w:after="375" w:line="380" w:lineRule="exact"/>
        <w:jc w:val="left"/>
        <w:rPr>
          <w:rFonts w:ascii="等线" w:eastAsia="等线" w:hAnsi="等线" w:cs="Helvetica"/>
          <w:bCs/>
          <w:color w:val="33353C"/>
          <w:kern w:val="0"/>
          <w:sz w:val="24"/>
          <w:szCs w:val="27"/>
        </w:rPr>
      </w:pPr>
      <w:r w:rsidRPr="00874978">
        <w:rPr>
          <w:rFonts w:ascii="等线" w:eastAsia="等线" w:hAnsi="等线" w:cs="Helvetica"/>
          <w:bCs/>
          <w:color w:val="33353C"/>
          <w:kern w:val="0"/>
          <w:sz w:val="24"/>
          <w:szCs w:val="27"/>
        </w:rPr>
        <w:t>输入需要监控的证券代码：输入相应证券代码之后，该证券的当前价与涨跌幅都会直接显示，点击之后可便捷查看行情详细情况</w:t>
      </w:r>
    </w:p>
    <w:p w:rsidR="00874978" w:rsidRPr="00874978" w:rsidRDefault="00874978" w:rsidP="00874978">
      <w:pPr>
        <w:widowControl/>
        <w:spacing w:before="375" w:after="375" w:line="380" w:lineRule="exact"/>
        <w:jc w:val="left"/>
        <w:rPr>
          <w:rFonts w:ascii="等线" w:eastAsia="等线" w:hAnsi="等线" w:cs="Helvetica"/>
          <w:bCs/>
          <w:color w:val="33353C"/>
          <w:kern w:val="0"/>
          <w:sz w:val="24"/>
          <w:szCs w:val="27"/>
        </w:rPr>
      </w:pPr>
      <w:r w:rsidRPr="00874978">
        <w:rPr>
          <w:rFonts w:ascii="等线" w:eastAsia="等线" w:hAnsi="等线" w:cs="Helvetica"/>
          <w:bCs/>
          <w:color w:val="33353C"/>
          <w:kern w:val="0"/>
          <w:sz w:val="24"/>
          <w:szCs w:val="27"/>
        </w:rPr>
        <w:t>触发条件：需要设置网格交易的价格区间、触发基准价、涨跌类型</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lastRenderedPageBreak/>
        <w:t>（</w:t>
      </w:r>
      <w:r w:rsidRPr="00874978">
        <w:rPr>
          <w:rFonts w:ascii="Helvetica" w:eastAsia="宋体" w:hAnsi="Helvetica" w:cs="Helvetica"/>
          <w:b/>
          <w:bCs/>
          <w:color w:val="33353C"/>
          <w:kern w:val="0"/>
          <w:sz w:val="27"/>
          <w:szCs w:val="27"/>
        </w:rPr>
        <w:t>2</w:t>
      </w:r>
      <w:r w:rsidRPr="00874978">
        <w:rPr>
          <w:rFonts w:ascii="Helvetica" w:eastAsia="宋体" w:hAnsi="Helvetica" w:cs="Helvetica"/>
          <w:b/>
          <w:bCs/>
          <w:color w:val="33353C"/>
          <w:kern w:val="0"/>
          <w:sz w:val="27"/>
          <w:szCs w:val="27"/>
        </w:rPr>
        <w:t>）价格区间</w:t>
      </w: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触发基准价</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314700" cy="4781550"/>
            <wp:effectExtent l="0" t="0" r="0" b="0"/>
            <wp:docPr id="14" name="图片 14" descr="https://xqimg.imedao.com/167a1c9d01f935f3fe3cebe0.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qimg.imedao.com/167a1c9d01f935f3fe3cebe0.png!custom66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4781550"/>
                    </a:xfrm>
                    <a:prstGeom prst="rect">
                      <a:avLst/>
                    </a:prstGeom>
                    <a:noFill/>
                    <a:ln>
                      <a:noFill/>
                    </a:ln>
                  </pic:spPr>
                </pic:pic>
              </a:graphicData>
            </a:graphic>
          </wp:inline>
        </w:drawing>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价格区间：</w:t>
      </w:r>
      <w:r w:rsidRPr="00874978">
        <w:rPr>
          <w:rFonts w:ascii="等线" w:eastAsia="等线" w:hAnsi="等线" w:cs="Helvetica"/>
          <w:color w:val="33353C"/>
          <w:kern w:val="0"/>
          <w:sz w:val="24"/>
          <w:szCs w:val="27"/>
        </w:rPr>
        <w:t>价格波动有效范围</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若超出价格波动下限，投资者可选择无任何操作，或立即按最新现价止损清仓（仅触发部分）；若超出价格波动上限，投资者可选择无任何操作，或立即按最新现价止盈清仓（仅触发部分）；系统默认超出价格区间无任何操作。</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触发基准价：</w:t>
      </w:r>
      <w:r w:rsidRPr="00874978">
        <w:rPr>
          <w:rFonts w:ascii="等线" w:eastAsia="等线" w:hAnsi="等线" w:cs="Helvetica"/>
          <w:color w:val="33353C"/>
          <w:kern w:val="0"/>
          <w:sz w:val="24"/>
          <w:szCs w:val="27"/>
        </w:rPr>
        <w:t>网格交易基准价格是随着条件单触发动态变化的，只要触发了条件单，基准价就是动态调整一次。条件单第一次策略运行的参照起始价格即为界面</w:t>
      </w:r>
      <w:r w:rsidRPr="00874978">
        <w:rPr>
          <w:rFonts w:ascii="等线" w:eastAsia="等线" w:hAnsi="等线" w:cs="Helvetica"/>
          <w:color w:val="33353C"/>
          <w:kern w:val="0"/>
          <w:sz w:val="24"/>
          <w:szCs w:val="27"/>
        </w:rPr>
        <w:lastRenderedPageBreak/>
        <w:t>设置的触发基准价，点击界面小箭头可快捷选择最新当前价或者持仓成本价。从第二次开始网格条件单是以触发价为基准价。</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3</w:t>
      </w:r>
      <w:r w:rsidRPr="00874978">
        <w:rPr>
          <w:rFonts w:ascii="Helvetica" w:eastAsia="宋体" w:hAnsi="Helvetica" w:cs="Helvetica"/>
          <w:b/>
          <w:bCs/>
          <w:color w:val="33353C"/>
          <w:kern w:val="0"/>
          <w:sz w:val="27"/>
          <w:szCs w:val="27"/>
        </w:rPr>
        <w:t>）涨跌类型</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314700" cy="4762500"/>
            <wp:effectExtent l="0" t="0" r="0" b="0"/>
            <wp:docPr id="13" name="图片 13" descr="https://xqimg.imedao.com/167a1ca078192bd3f9421e6a.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xqimg.imedao.com/167a1ca078192bd3f9421e6a.png!custom66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4762500"/>
                    </a:xfrm>
                    <a:prstGeom prst="rect">
                      <a:avLst/>
                    </a:prstGeom>
                    <a:noFill/>
                    <a:ln>
                      <a:noFill/>
                    </a:ln>
                  </pic:spPr>
                </pic:pic>
              </a:graphicData>
            </a:graphic>
          </wp:inline>
        </w:drawing>
      </w:r>
    </w:p>
    <w:p w:rsidR="00F843A9" w:rsidRDefault="00874978" w:rsidP="00874978">
      <w:pPr>
        <w:widowControl/>
        <w:spacing w:before="375" w:after="375"/>
        <w:jc w:val="left"/>
        <w:rPr>
          <w:rFonts w:ascii="等线" w:eastAsia="等线" w:hAnsi="等线" w:cs="Helvetica" w:hint="eastAsia"/>
          <w:color w:val="33353C"/>
          <w:kern w:val="0"/>
          <w:sz w:val="24"/>
          <w:szCs w:val="27"/>
        </w:rPr>
      </w:pPr>
      <w:r w:rsidRPr="00874978">
        <w:rPr>
          <w:rFonts w:ascii="等线" w:eastAsia="等线" w:hAnsi="等线" w:cs="Helvetica"/>
          <w:b/>
          <w:color w:val="33353C"/>
          <w:kern w:val="0"/>
          <w:sz w:val="24"/>
          <w:szCs w:val="27"/>
        </w:rPr>
        <w:t>涨跌类型：</w:t>
      </w:r>
      <w:r w:rsidRPr="00874978">
        <w:rPr>
          <w:rFonts w:ascii="等线" w:eastAsia="等线" w:hAnsi="等线" w:cs="Helvetica"/>
          <w:color w:val="33353C"/>
          <w:kern w:val="0"/>
          <w:sz w:val="24"/>
          <w:szCs w:val="27"/>
        </w:rPr>
        <w:t>可选择按百分比形式或者差价形式设置，系统默认百分比形式。</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投资者需分别设置上涨···卖出，下跌···买入。可根据需求开启回落卖出与拐点买入功能。</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4</w:t>
      </w:r>
      <w:r w:rsidRPr="00874978">
        <w:rPr>
          <w:rFonts w:ascii="Helvetica" w:eastAsia="宋体" w:hAnsi="Helvetica" w:cs="Helvetica"/>
          <w:b/>
          <w:bCs/>
          <w:color w:val="33353C"/>
          <w:kern w:val="0"/>
          <w:sz w:val="27"/>
          <w:szCs w:val="27"/>
        </w:rPr>
        <w:t>）回落卖出</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209925" cy="4019550"/>
            <wp:effectExtent l="0" t="0" r="9525" b="0"/>
            <wp:docPr id="12" name="图片 12" descr="https://xqimg.imedao.com/167a1ca3d9895503fed9be9c.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xqimg.imedao.com/167a1ca3d9895503fed9be9c.png!custom6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回落卖出：</w:t>
      </w:r>
      <w:r w:rsidRPr="00874978">
        <w:rPr>
          <w:rFonts w:ascii="等线" w:eastAsia="等线" w:hAnsi="等线" w:cs="Helvetica"/>
          <w:color w:val="33353C"/>
          <w:kern w:val="0"/>
          <w:sz w:val="24"/>
          <w:szCs w:val="27"/>
        </w:rPr>
        <w:t>条件单开启回落卖出功能，在达到设置的上涨···卖出的条件后并不会立即触发，只有在满足设置的回落···卖出时，条件单才会被触发委托。</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举例说明：</w:t>
      </w:r>
      <w:r w:rsidRPr="00874978">
        <w:rPr>
          <w:rFonts w:ascii="等线" w:eastAsia="等线" w:hAnsi="等线" w:cs="Helvetica"/>
          <w:color w:val="33353C"/>
          <w:kern w:val="0"/>
          <w:sz w:val="24"/>
          <w:szCs w:val="27"/>
        </w:rPr>
        <w:t>假设设置某股票在10元时，上涨3%后，累计回落1%卖出。则监控过程为，首先该股票价格达到10元或10元以上，</w:t>
      </w:r>
      <w:proofErr w:type="gramStart"/>
      <w:r w:rsidRPr="00874978">
        <w:rPr>
          <w:rFonts w:ascii="等线" w:eastAsia="等线" w:hAnsi="等线" w:cs="Helvetica"/>
          <w:color w:val="33353C"/>
          <w:kern w:val="0"/>
          <w:sz w:val="24"/>
          <w:szCs w:val="27"/>
        </w:rPr>
        <w:t>其次该</w:t>
      </w:r>
      <w:proofErr w:type="gramEnd"/>
      <w:r w:rsidRPr="00874978">
        <w:rPr>
          <w:rFonts w:ascii="等线" w:eastAsia="等线" w:hAnsi="等线" w:cs="Helvetica"/>
          <w:color w:val="33353C"/>
          <w:kern w:val="0"/>
          <w:sz w:val="24"/>
          <w:szCs w:val="27"/>
        </w:rPr>
        <w:t>股票价格上涨3%，即价格达到10.3元或以上；最后，价格在10.3元之后出现累计回落1%，则该条件单被触发。</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累计回落百分比=（</w:t>
      </w:r>
      <w:proofErr w:type="gramStart"/>
      <w:r w:rsidRPr="00874978">
        <w:rPr>
          <w:rFonts w:ascii="等线" w:eastAsia="等线" w:hAnsi="等线" w:cs="Helvetica"/>
          <w:color w:val="33353C"/>
          <w:kern w:val="0"/>
          <w:sz w:val="24"/>
          <w:szCs w:val="27"/>
        </w:rPr>
        <w:t>最</w:t>
      </w:r>
      <w:proofErr w:type="gramEnd"/>
      <w:r w:rsidRPr="00874978">
        <w:rPr>
          <w:rFonts w:ascii="等线" w:eastAsia="等线" w:hAnsi="等线" w:cs="Helvetica"/>
          <w:color w:val="33353C"/>
          <w:kern w:val="0"/>
          <w:sz w:val="24"/>
          <w:szCs w:val="27"/>
        </w:rPr>
        <w:t>高价-现价）/最高价</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5</w:t>
      </w:r>
      <w:r w:rsidRPr="00874978">
        <w:rPr>
          <w:rFonts w:ascii="Helvetica" w:eastAsia="宋体" w:hAnsi="Helvetica" w:cs="Helvetica"/>
          <w:b/>
          <w:bCs/>
          <w:color w:val="33353C"/>
          <w:kern w:val="0"/>
          <w:sz w:val="27"/>
          <w:szCs w:val="27"/>
        </w:rPr>
        <w:t>）拐点买入</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276600" cy="4010025"/>
            <wp:effectExtent l="0" t="0" r="0" b="9525"/>
            <wp:docPr id="11" name="图片 11" descr="https://xqimg.imedao.com/167a1ca6d2795553fc23280a.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xqimg.imedao.com/167a1ca6d2795553fc23280a.png!custom66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4010025"/>
                    </a:xfrm>
                    <a:prstGeom prst="rect">
                      <a:avLst/>
                    </a:prstGeom>
                    <a:noFill/>
                    <a:ln>
                      <a:noFill/>
                    </a:ln>
                  </pic:spPr>
                </pic:pic>
              </a:graphicData>
            </a:graphic>
          </wp:inline>
        </w:drawing>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拐点买入：</w:t>
      </w:r>
      <w:r w:rsidRPr="00874978">
        <w:rPr>
          <w:rFonts w:ascii="等线" w:eastAsia="等线" w:hAnsi="等线" w:cs="Helvetica"/>
          <w:color w:val="33353C"/>
          <w:kern w:val="0"/>
          <w:sz w:val="24"/>
          <w:szCs w:val="27"/>
        </w:rPr>
        <w:t>条件单开启拐点买入功能，在达到设置的下跌···买入的条件后并不会立即触发，只有在满足设置的反弹···买入时，条件单才会被触发委托。</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举例说明：</w:t>
      </w:r>
      <w:r w:rsidRPr="00874978">
        <w:rPr>
          <w:rFonts w:ascii="等线" w:eastAsia="等线" w:hAnsi="等线" w:cs="Helvetica"/>
          <w:color w:val="33353C"/>
          <w:kern w:val="0"/>
          <w:sz w:val="24"/>
          <w:szCs w:val="27"/>
        </w:rPr>
        <w:t>假设设置某股票在10元时，下跌3%后，累计反弹1%买入。则监控过程为，首先该股票价格达到10元或10元以下，</w:t>
      </w:r>
      <w:proofErr w:type="gramStart"/>
      <w:r w:rsidRPr="00874978">
        <w:rPr>
          <w:rFonts w:ascii="等线" w:eastAsia="等线" w:hAnsi="等线" w:cs="Helvetica"/>
          <w:color w:val="33353C"/>
          <w:kern w:val="0"/>
          <w:sz w:val="24"/>
          <w:szCs w:val="27"/>
        </w:rPr>
        <w:t>其次该</w:t>
      </w:r>
      <w:proofErr w:type="gramEnd"/>
      <w:r w:rsidRPr="00874978">
        <w:rPr>
          <w:rFonts w:ascii="等线" w:eastAsia="等线" w:hAnsi="等线" w:cs="Helvetica"/>
          <w:color w:val="33353C"/>
          <w:kern w:val="0"/>
          <w:sz w:val="24"/>
          <w:szCs w:val="27"/>
        </w:rPr>
        <w:t>股票价格下跌3%，即价格达到9.7元或以下；最后，价格在9.7元之后出现累计反弹1%，则该条件单被触发</w:t>
      </w:r>
      <w:r w:rsidR="00F843A9">
        <w:rPr>
          <w:rFonts w:ascii="等线" w:eastAsia="等线" w:hAnsi="等线" w:cs="Helvetica" w:hint="eastAsia"/>
          <w:color w:val="33353C"/>
          <w:kern w:val="0"/>
          <w:sz w:val="24"/>
          <w:szCs w:val="27"/>
        </w:rPr>
        <w:t>。</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累计反弹百分比=（现价-最低价）/最低价</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6</w:t>
      </w:r>
      <w:r w:rsidRPr="00874978">
        <w:rPr>
          <w:rFonts w:ascii="Helvetica" w:eastAsia="宋体" w:hAnsi="Helvetica" w:cs="Helvetica"/>
          <w:b/>
          <w:bCs/>
          <w:color w:val="33353C"/>
          <w:kern w:val="0"/>
          <w:sz w:val="27"/>
          <w:szCs w:val="27"/>
        </w:rPr>
        <w:t>）委托设置</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381375" cy="4581525"/>
            <wp:effectExtent l="0" t="0" r="9525" b="9525"/>
            <wp:docPr id="10" name="图片 10" descr="https://xqimg.imedao.com/167a1ca9e4c95643fe2fc0f4.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xqimg.imedao.com/167a1ca9e4c95643fe2fc0f4.png!custom66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4581525"/>
                    </a:xfrm>
                    <a:prstGeom prst="rect">
                      <a:avLst/>
                    </a:prstGeom>
                    <a:noFill/>
                    <a:ln>
                      <a:noFill/>
                    </a:ln>
                  </pic:spPr>
                </pic:pic>
              </a:graphicData>
            </a:graphic>
          </wp:inline>
        </w:drawing>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委托设置：</w:t>
      </w:r>
      <w:r w:rsidRPr="00874978">
        <w:rPr>
          <w:rFonts w:ascii="等线" w:eastAsia="等线" w:hAnsi="等线" w:cs="Helvetica"/>
          <w:color w:val="33353C"/>
          <w:kern w:val="0"/>
          <w:sz w:val="24"/>
          <w:szCs w:val="27"/>
        </w:rPr>
        <w:t>需要设置委托买入、卖出价格与每笔委托的数量/金额，可选择性设置最大持仓或最小底仓数据；用于条件单触发时，系统按照投资者提前设置好的委托参数进行委托</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委托价格：</w:t>
      </w:r>
      <w:r w:rsidRPr="00874978">
        <w:rPr>
          <w:rFonts w:ascii="等线" w:eastAsia="等线" w:hAnsi="等线" w:cs="Helvetica"/>
          <w:color w:val="33353C"/>
          <w:kern w:val="0"/>
          <w:sz w:val="24"/>
          <w:szCs w:val="27"/>
        </w:rPr>
        <w:t>可选择限价委托或市价委托。</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限价委托需分别设置买入价格和卖出价格，可选择即时现价，卖一价到卖五价，买一价到买五价。</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lastRenderedPageBreak/>
        <w:t>市价委托只需选择市价委托类型。</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上海市场：</w:t>
      </w:r>
      <w:r w:rsidRPr="00874978">
        <w:rPr>
          <w:rFonts w:ascii="等线" w:eastAsia="等线" w:hAnsi="等线" w:cs="Helvetica"/>
          <w:color w:val="33353C"/>
          <w:kern w:val="0"/>
          <w:sz w:val="24"/>
          <w:szCs w:val="27"/>
        </w:rPr>
        <w:t>五档即时成交剩余撤销；五档即时成交剩余转限价</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深圳市场：</w:t>
      </w:r>
      <w:r w:rsidRPr="00874978">
        <w:rPr>
          <w:rFonts w:ascii="等线" w:eastAsia="等线" w:hAnsi="等线" w:cs="Helvetica"/>
          <w:color w:val="33353C"/>
          <w:kern w:val="0"/>
          <w:sz w:val="24"/>
          <w:szCs w:val="27"/>
        </w:rPr>
        <w:t>本方最优价格；对手方最优价格；即时成交剩余撤销；五档即时成交剩余撤销；全额成交或撤销。</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7</w:t>
      </w:r>
      <w:r w:rsidRPr="00874978">
        <w:rPr>
          <w:rFonts w:ascii="Helvetica" w:eastAsia="宋体" w:hAnsi="Helvetica" w:cs="Helvetica"/>
          <w:b/>
          <w:bCs/>
          <w:color w:val="33353C"/>
          <w:kern w:val="0"/>
          <w:sz w:val="27"/>
          <w:szCs w:val="27"/>
        </w:rPr>
        <w:t>）委托股数</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362325" cy="4552950"/>
            <wp:effectExtent l="0" t="0" r="9525" b="0"/>
            <wp:docPr id="9" name="图片 9" descr="https://xqimg.imedao.com/167a1cad39b92ec3fd0d5973.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xqimg.imedao.com/167a1cad39b92ec3fd0d5973.png!custom66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4552950"/>
                    </a:xfrm>
                    <a:prstGeom prst="rect">
                      <a:avLst/>
                    </a:prstGeom>
                    <a:noFill/>
                    <a:ln>
                      <a:noFill/>
                    </a:ln>
                  </pic:spPr>
                </pic:pic>
              </a:graphicData>
            </a:graphic>
          </wp:inline>
        </w:drawing>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每笔委托：</w:t>
      </w:r>
      <w:r w:rsidRPr="00874978">
        <w:rPr>
          <w:rFonts w:ascii="等线" w:eastAsia="等线" w:hAnsi="等线" w:cs="Helvetica"/>
          <w:color w:val="33353C"/>
          <w:kern w:val="0"/>
          <w:sz w:val="24"/>
          <w:szCs w:val="27"/>
        </w:rPr>
        <w:t>条件单每次被触发时委托的数量</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lastRenderedPageBreak/>
        <w:t>最大持仓：</w:t>
      </w:r>
      <w:r w:rsidRPr="00874978">
        <w:rPr>
          <w:rFonts w:ascii="等线" w:eastAsia="等线" w:hAnsi="等线" w:cs="Helvetica"/>
          <w:color w:val="33353C"/>
          <w:kern w:val="0"/>
          <w:sz w:val="24"/>
          <w:szCs w:val="27"/>
        </w:rPr>
        <w:t>用于控制策略执行时，所产生持仓的最大限制，如若持仓等于或超过该数值，则不再进行买入操作，并且条件单将进入休眠模式。投资者可根据自身策略决定是否填写；不填写代表无限制；若填写</w:t>
      </w:r>
      <w:proofErr w:type="gramStart"/>
      <w:r w:rsidRPr="00874978">
        <w:rPr>
          <w:rFonts w:ascii="等线" w:eastAsia="等线" w:hAnsi="等线" w:cs="Helvetica"/>
          <w:color w:val="33353C"/>
          <w:kern w:val="0"/>
          <w:sz w:val="24"/>
          <w:szCs w:val="27"/>
        </w:rPr>
        <w:t>则数量</w:t>
      </w:r>
      <w:proofErr w:type="gramEnd"/>
      <w:r w:rsidRPr="00874978">
        <w:rPr>
          <w:rFonts w:ascii="等线" w:eastAsia="等线" w:hAnsi="等线" w:cs="Helvetica"/>
          <w:color w:val="33353C"/>
          <w:kern w:val="0"/>
          <w:sz w:val="24"/>
          <w:szCs w:val="27"/>
        </w:rPr>
        <w:t>不能低于每笔委托股数的值。</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最小底仓：</w:t>
      </w:r>
      <w:r w:rsidRPr="00874978">
        <w:rPr>
          <w:rFonts w:ascii="等线" w:eastAsia="等线" w:hAnsi="等线" w:cs="Helvetica"/>
          <w:color w:val="33353C"/>
          <w:kern w:val="0"/>
          <w:sz w:val="24"/>
          <w:szCs w:val="27"/>
        </w:rPr>
        <w:t>用于控制策略执行时，所保留的最小底仓数，如若持仓等于或小于该数值，则不再进行卖出操作，并且条件单将进入休眠模式。投资者可根据自身策略决定是否填写；不填写代表无限制；若填写</w:t>
      </w:r>
      <w:proofErr w:type="gramStart"/>
      <w:r w:rsidRPr="00874978">
        <w:rPr>
          <w:rFonts w:ascii="等线" w:eastAsia="等线" w:hAnsi="等线" w:cs="Helvetica"/>
          <w:color w:val="33353C"/>
          <w:kern w:val="0"/>
          <w:sz w:val="24"/>
          <w:szCs w:val="27"/>
        </w:rPr>
        <w:t>则数量</w:t>
      </w:r>
      <w:proofErr w:type="gramEnd"/>
      <w:r w:rsidRPr="00874978">
        <w:rPr>
          <w:rFonts w:ascii="等线" w:eastAsia="等线" w:hAnsi="等线" w:cs="Helvetica"/>
          <w:color w:val="33353C"/>
          <w:kern w:val="0"/>
          <w:sz w:val="24"/>
          <w:szCs w:val="27"/>
        </w:rPr>
        <w:t>不能高于最大持仓股数且填写数量不能为0。</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8</w:t>
      </w:r>
      <w:r w:rsidRPr="00874978">
        <w:rPr>
          <w:rFonts w:ascii="Helvetica" w:eastAsia="宋体" w:hAnsi="Helvetica" w:cs="Helvetica"/>
          <w:b/>
          <w:bCs/>
          <w:color w:val="33353C"/>
          <w:kern w:val="0"/>
          <w:sz w:val="27"/>
          <w:szCs w:val="27"/>
        </w:rPr>
        <w:t>）委托金额</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196597" cy="4343400"/>
            <wp:effectExtent l="0" t="0" r="3810" b="0"/>
            <wp:docPr id="8" name="图片 8" descr="https://xqimg.imedao.com/167a1cb043695853feed8442.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xqimg.imedao.com/167a1cb043695853feed8442.png!custom66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7108" cy="4344094"/>
                    </a:xfrm>
                    <a:prstGeom prst="rect">
                      <a:avLst/>
                    </a:prstGeom>
                    <a:noFill/>
                    <a:ln>
                      <a:noFill/>
                    </a:ln>
                  </pic:spPr>
                </pic:pic>
              </a:graphicData>
            </a:graphic>
          </wp:inline>
        </w:drawing>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lastRenderedPageBreak/>
        <w:t>委托金额：</w:t>
      </w:r>
      <w:r w:rsidRPr="00874978">
        <w:rPr>
          <w:rFonts w:ascii="等线" w:eastAsia="等线" w:hAnsi="等线" w:cs="Helvetica"/>
          <w:color w:val="33353C"/>
          <w:kern w:val="0"/>
          <w:sz w:val="24"/>
          <w:szCs w:val="27"/>
        </w:rPr>
        <w:t>以委托金额下</w:t>
      </w:r>
      <w:proofErr w:type="gramStart"/>
      <w:r w:rsidRPr="00874978">
        <w:rPr>
          <w:rFonts w:ascii="等线" w:eastAsia="等线" w:hAnsi="等线" w:cs="Helvetica"/>
          <w:color w:val="33353C"/>
          <w:kern w:val="0"/>
          <w:sz w:val="24"/>
          <w:szCs w:val="27"/>
        </w:rPr>
        <w:t>单是指</w:t>
      </w:r>
      <w:proofErr w:type="gramEnd"/>
      <w:r w:rsidRPr="00874978">
        <w:rPr>
          <w:rFonts w:ascii="等线" w:eastAsia="等线" w:hAnsi="等线" w:cs="Helvetica"/>
          <w:color w:val="33353C"/>
          <w:kern w:val="0"/>
          <w:sz w:val="24"/>
          <w:szCs w:val="27"/>
        </w:rPr>
        <w:t>系统按照投资者输入的金额换算成相应的股数填报委托，委托数量为100的整数</w:t>
      </w:r>
      <w:proofErr w:type="gramStart"/>
      <w:r w:rsidRPr="00874978">
        <w:rPr>
          <w:rFonts w:ascii="等线" w:eastAsia="等线" w:hAnsi="等线" w:cs="Helvetica"/>
          <w:color w:val="33353C"/>
          <w:kern w:val="0"/>
          <w:sz w:val="24"/>
          <w:szCs w:val="27"/>
        </w:rPr>
        <w:t>倍</w:t>
      </w:r>
      <w:proofErr w:type="gramEnd"/>
      <w:r w:rsidRPr="00874978">
        <w:rPr>
          <w:rFonts w:ascii="等线" w:eastAsia="等线" w:hAnsi="等线" w:cs="Helvetica"/>
          <w:color w:val="33353C"/>
          <w:kern w:val="0"/>
          <w:sz w:val="24"/>
          <w:szCs w:val="27"/>
        </w:rPr>
        <w:t>，扣除零股（实际委托以交易记录中的数量为准），那为了保证下单的有效性，暂时以千分之三的手续费预估。</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股数=金额*（1-0.003）/委托价格</w:t>
      </w:r>
    </w:p>
    <w:p w:rsidR="00F843A9" w:rsidRDefault="00874978" w:rsidP="00874978">
      <w:pPr>
        <w:widowControl/>
        <w:spacing w:before="375" w:after="375"/>
        <w:jc w:val="left"/>
        <w:rPr>
          <w:rFonts w:ascii="等线" w:eastAsia="等线" w:hAnsi="等线" w:cs="Helvetica" w:hint="eastAsia"/>
          <w:b/>
          <w:color w:val="33353C"/>
          <w:kern w:val="0"/>
          <w:sz w:val="28"/>
          <w:szCs w:val="27"/>
        </w:rPr>
      </w:pPr>
      <w:r w:rsidRPr="00874978">
        <w:rPr>
          <w:rFonts w:ascii="等线" w:eastAsia="等线" w:hAnsi="等线" w:cs="Helvetica"/>
          <w:b/>
          <w:color w:val="33353C"/>
          <w:kern w:val="0"/>
          <w:sz w:val="28"/>
          <w:szCs w:val="27"/>
        </w:rPr>
        <w:t>注意事项：</w:t>
      </w:r>
    </w:p>
    <w:p w:rsidR="00874978" w:rsidRPr="00874978" w:rsidRDefault="00874978" w:rsidP="00874978">
      <w:pPr>
        <w:widowControl/>
        <w:spacing w:before="375" w:after="375"/>
        <w:jc w:val="left"/>
        <w:rPr>
          <w:rFonts w:ascii="等线" w:eastAsia="等线" w:hAnsi="等线" w:cs="Helvetica"/>
          <w:b/>
          <w:color w:val="33353C"/>
          <w:kern w:val="0"/>
          <w:sz w:val="28"/>
          <w:szCs w:val="27"/>
        </w:rPr>
      </w:pPr>
      <w:r w:rsidRPr="00874978">
        <w:rPr>
          <w:rFonts w:ascii="等线" w:eastAsia="等线" w:hAnsi="等线" w:cs="Helvetica"/>
          <w:color w:val="33353C"/>
          <w:kern w:val="0"/>
          <w:sz w:val="24"/>
          <w:szCs w:val="27"/>
        </w:rPr>
        <w:t>1、实际委托股数以交易记录中的数量为准，使用金额下单仅视为策略条件之一；2、若投资者使用市价委托功能报价，系统将以触发</w:t>
      </w:r>
      <w:proofErr w:type="gramStart"/>
      <w:r w:rsidRPr="00874978">
        <w:rPr>
          <w:rFonts w:ascii="等线" w:eastAsia="等线" w:hAnsi="等线" w:cs="Helvetica"/>
          <w:color w:val="33353C"/>
          <w:kern w:val="0"/>
          <w:sz w:val="24"/>
          <w:szCs w:val="27"/>
        </w:rPr>
        <w:t>时当前</w:t>
      </w:r>
      <w:proofErr w:type="gramEnd"/>
      <w:r w:rsidRPr="00874978">
        <w:rPr>
          <w:rFonts w:ascii="等线" w:eastAsia="等线" w:hAnsi="等线" w:cs="Helvetica"/>
          <w:color w:val="33353C"/>
          <w:kern w:val="0"/>
          <w:sz w:val="24"/>
          <w:szCs w:val="27"/>
        </w:rPr>
        <w:t>价作为委托价，用于换算股数进行申报；限价委托时，即根据对应的委托价格换算相应股数进行申报；3、投资者选择以金额下单时，对应的最大持仓与最小底仓的控制也会变成持仓市值（金额）控制。</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9</w:t>
      </w:r>
      <w:r w:rsidRPr="00874978">
        <w:rPr>
          <w:rFonts w:ascii="Helvetica" w:eastAsia="宋体" w:hAnsi="Helvetica" w:cs="Helvetica"/>
          <w:b/>
          <w:bCs/>
          <w:color w:val="33353C"/>
          <w:kern w:val="0"/>
          <w:sz w:val="27"/>
          <w:szCs w:val="27"/>
        </w:rPr>
        <w:t>）倍数委托</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2358859" cy="3209925"/>
            <wp:effectExtent l="0" t="0" r="3810" b="0"/>
            <wp:docPr id="7" name="图片 7" descr="https://xqimg.imedao.com/167a1cb3f0093943f9b60910.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xqimg.imedao.com/167a1cb3f0093943f9b60910.png!custom66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9207" cy="3210398"/>
                    </a:xfrm>
                    <a:prstGeom prst="rect">
                      <a:avLst/>
                    </a:prstGeom>
                    <a:noFill/>
                    <a:ln>
                      <a:noFill/>
                    </a:ln>
                  </pic:spPr>
                </pic:pic>
              </a:graphicData>
            </a:graphic>
          </wp:inline>
        </w:drawing>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lastRenderedPageBreak/>
        <w:t>倍数委托：</w:t>
      </w:r>
      <w:r w:rsidRPr="00874978">
        <w:rPr>
          <w:rFonts w:ascii="等线" w:eastAsia="等线" w:hAnsi="等线" w:cs="Helvetica"/>
          <w:color w:val="33353C"/>
          <w:kern w:val="0"/>
          <w:sz w:val="24"/>
          <w:szCs w:val="27"/>
        </w:rPr>
        <w:t>开启后，每笔委托下单报送的数量将会根据行情波动幅度与条件设定的涨跌幅，成倍数关系委托下单。</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举例说明：</w:t>
      </w:r>
      <w:r w:rsidRPr="00874978">
        <w:rPr>
          <w:rFonts w:ascii="等线" w:eastAsia="等线" w:hAnsi="等线" w:cs="Helvetica"/>
          <w:color w:val="33353C"/>
          <w:kern w:val="0"/>
          <w:sz w:val="24"/>
          <w:szCs w:val="27"/>
        </w:rPr>
        <w:t>设定某个股上涨3%卖出，每笔委托数量100股，开启倍数委托。</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1、若下一交易日该股直接高开6%（假设以昨日收盘价为基准触发价，此时6%与3%达到2倍关系，那么委托下单数量也会乘以2倍，以200股下单）。</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2、若下一交易日该股直接高开9%，与设定的触发价格达到了3倍关系，那么委托下单的数量也会乘以3倍，以300股委托下单。</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10</w:t>
      </w:r>
      <w:r w:rsidRPr="00874978">
        <w:rPr>
          <w:rFonts w:ascii="Helvetica" w:eastAsia="宋体" w:hAnsi="Helvetica" w:cs="Helvetica"/>
          <w:b/>
          <w:bCs/>
          <w:color w:val="33353C"/>
          <w:kern w:val="0"/>
          <w:sz w:val="27"/>
          <w:szCs w:val="27"/>
        </w:rPr>
        <w:t>）截止日期</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286125" cy="4381500"/>
            <wp:effectExtent l="0" t="0" r="9525" b="0"/>
            <wp:docPr id="6" name="图片 6" descr="https://xqimg.imedao.com/167a1cb742e948f3fa7351b1.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xqimg.imedao.com/167a1cb742e948f3fa7351b1.png!custom66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4381500"/>
                    </a:xfrm>
                    <a:prstGeom prst="rect">
                      <a:avLst/>
                    </a:prstGeom>
                    <a:noFill/>
                    <a:ln>
                      <a:noFill/>
                    </a:ln>
                  </pic:spPr>
                </pic:pic>
              </a:graphicData>
            </a:graphic>
          </wp:inline>
        </w:drawing>
      </w:r>
    </w:p>
    <w:p w:rsidR="007A0C27" w:rsidRDefault="00874978" w:rsidP="00874978">
      <w:pPr>
        <w:widowControl/>
        <w:spacing w:before="375" w:after="375"/>
        <w:jc w:val="left"/>
        <w:rPr>
          <w:rFonts w:ascii="等线" w:eastAsia="等线" w:hAnsi="等线" w:cs="Helvetica" w:hint="eastAsia"/>
          <w:color w:val="33353C"/>
          <w:kern w:val="0"/>
          <w:sz w:val="24"/>
          <w:szCs w:val="27"/>
        </w:rPr>
      </w:pPr>
      <w:r w:rsidRPr="00874978">
        <w:rPr>
          <w:rFonts w:ascii="等线" w:eastAsia="等线" w:hAnsi="等线" w:cs="Helvetica"/>
          <w:b/>
          <w:color w:val="33353C"/>
          <w:kern w:val="0"/>
          <w:sz w:val="24"/>
          <w:szCs w:val="27"/>
        </w:rPr>
        <w:lastRenderedPageBreak/>
        <w:t>截止日期：</w:t>
      </w:r>
      <w:r w:rsidRPr="00874978">
        <w:rPr>
          <w:rFonts w:ascii="等线" w:eastAsia="等线" w:hAnsi="等线" w:cs="Helvetica"/>
          <w:color w:val="33353C"/>
          <w:kern w:val="0"/>
          <w:sz w:val="24"/>
          <w:szCs w:val="27"/>
        </w:rPr>
        <w:t>条件单的有效期，超过有效期的条件单将失效，不会再被触发。</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可以快捷设置为5日、20日、60日、长期有效或60个交易日内的某一交易日收盘前有效。</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默认截止日期为20个交易日收盘前。</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11</w:t>
      </w:r>
      <w:r w:rsidRPr="00874978">
        <w:rPr>
          <w:rFonts w:ascii="Helvetica" w:eastAsia="宋体" w:hAnsi="Helvetica" w:cs="Helvetica"/>
          <w:b/>
          <w:bCs/>
          <w:color w:val="33353C"/>
          <w:kern w:val="0"/>
          <w:sz w:val="27"/>
          <w:szCs w:val="27"/>
        </w:rPr>
        <w:t>）高级设置</w:t>
      </w: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监控时段</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333750" cy="4667250"/>
            <wp:effectExtent l="0" t="0" r="0" b="0"/>
            <wp:docPr id="5" name="图片 5" descr="https://xqimg.imedao.com/167a1cba2a9930a3f99f7b64.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xqimg.imedao.com/167a1cba2a9930a3f99f7b64.png!custom66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4667250"/>
                    </a:xfrm>
                    <a:prstGeom prst="rect">
                      <a:avLst/>
                    </a:prstGeom>
                    <a:noFill/>
                    <a:ln>
                      <a:noFill/>
                    </a:ln>
                  </pic:spPr>
                </pic:pic>
              </a:graphicData>
            </a:graphic>
          </wp:inline>
        </w:drawing>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lastRenderedPageBreak/>
        <w:t>主要功能：</w:t>
      </w:r>
      <w:r w:rsidRPr="00874978">
        <w:rPr>
          <w:rFonts w:ascii="等线" w:eastAsia="等线" w:hAnsi="等线" w:cs="Helvetica"/>
          <w:color w:val="33353C"/>
          <w:kern w:val="0"/>
          <w:sz w:val="24"/>
          <w:szCs w:val="27"/>
        </w:rPr>
        <w:t>用于设定该条件</w:t>
      </w:r>
      <w:proofErr w:type="gramStart"/>
      <w:r w:rsidRPr="00874978">
        <w:rPr>
          <w:rFonts w:ascii="等线" w:eastAsia="等线" w:hAnsi="等线" w:cs="Helvetica"/>
          <w:color w:val="33353C"/>
          <w:kern w:val="0"/>
          <w:sz w:val="24"/>
          <w:szCs w:val="27"/>
        </w:rPr>
        <w:t>单启动</w:t>
      </w:r>
      <w:proofErr w:type="gramEnd"/>
      <w:r w:rsidRPr="00874978">
        <w:rPr>
          <w:rFonts w:ascii="等线" w:eastAsia="等线" w:hAnsi="等线" w:cs="Helvetica"/>
          <w:color w:val="33353C"/>
          <w:kern w:val="0"/>
          <w:sz w:val="24"/>
          <w:szCs w:val="27"/>
        </w:rPr>
        <w:t>监控并可以触发的时间段范围，其他时间段内将不予以任何操作（相当于在其他时间暂停了该条件单）。</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监控时间范围：</w:t>
      </w:r>
      <w:r w:rsidRPr="00874978">
        <w:rPr>
          <w:rFonts w:ascii="等线" w:eastAsia="等线" w:hAnsi="等线" w:cs="Helvetica"/>
          <w:color w:val="33353C"/>
          <w:kern w:val="0"/>
          <w:sz w:val="24"/>
          <w:szCs w:val="27"/>
        </w:rPr>
        <w:t>周一到周五9:30-15:00，法定节假日除外。</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若不开启监控时段，系统默认交易日9:30-15:00全时段监控。</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12</w:t>
      </w:r>
      <w:r w:rsidRPr="00874978">
        <w:rPr>
          <w:rFonts w:ascii="Helvetica" w:eastAsia="宋体" w:hAnsi="Helvetica" w:cs="Helvetica"/>
          <w:b/>
          <w:bCs/>
          <w:color w:val="33353C"/>
          <w:kern w:val="0"/>
          <w:sz w:val="27"/>
          <w:szCs w:val="27"/>
        </w:rPr>
        <w:t>）高级设置</w:t>
      </w: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偏差控制</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429000" cy="4572000"/>
            <wp:effectExtent l="0" t="0" r="0" b="0"/>
            <wp:docPr id="4" name="图片 4" descr="https://xqimg.imedao.com/167a1cbd62594983fe086d21.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xqimg.imedao.com/167a1cbd62594983fe086d21.png!custom66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4572000"/>
                    </a:xfrm>
                    <a:prstGeom prst="rect">
                      <a:avLst/>
                    </a:prstGeom>
                    <a:noFill/>
                    <a:ln>
                      <a:noFill/>
                    </a:ln>
                  </pic:spPr>
                </pic:pic>
              </a:graphicData>
            </a:graphic>
          </wp:inline>
        </w:drawing>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lastRenderedPageBreak/>
        <w:t>主要功能：</w:t>
      </w:r>
      <w:r w:rsidRPr="00874978">
        <w:rPr>
          <w:rFonts w:ascii="等线" w:eastAsia="等线" w:hAnsi="等线" w:cs="Helvetica"/>
          <w:color w:val="33353C"/>
          <w:kern w:val="0"/>
          <w:sz w:val="24"/>
          <w:szCs w:val="27"/>
        </w:rPr>
        <w:t>为防止股价</w:t>
      </w:r>
      <w:proofErr w:type="gramStart"/>
      <w:r w:rsidRPr="00874978">
        <w:rPr>
          <w:rFonts w:ascii="等线" w:eastAsia="等线" w:hAnsi="等线" w:cs="Helvetica"/>
          <w:color w:val="33353C"/>
          <w:kern w:val="0"/>
          <w:sz w:val="24"/>
          <w:szCs w:val="27"/>
        </w:rPr>
        <w:t>大幅度跳价后</w:t>
      </w:r>
      <w:proofErr w:type="gramEnd"/>
      <w:r w:rsidRPr="00874978">
        <w:rPr>
          <w:rFonts w:ascii="等线" w:eastAsia="等线" w:hAnsi="等线" w:cs="Helvetica"/>
          <w:color w:val="33353C"/>
          <w:kern w:val="0"/>
          <w:sz w:val="24"/>
          <w:szCs w:val="27"/>
        </w:rPr>
        <w:t>，条件单策略失效，可以预设偏差控制，当监控价与真实触发价的</w:t>
      </w:r>
      <w:proofErr w:type="gramStart"/>
      <w:r w:rsidRPr="00874978">
        <w:rPr>
          <w:rFonts w:ascii="等线" w:eastAsia="等线" w:hAnsi="等线" w:cs="Helvetica"/>
          <w:color w:val="33353C"/>
          <w:kern w:val="0"/>
          <w:sz w:val="24"/>
          <w:szCs w:val="27"/>
        </w:rPr>
        <w:t>偏离值如果</w:t>
      </w:r>
      <w:proofErr w:type="gramEnd"/>
      <w:r w:rsidRPr="00874978">
        <w:rPr>
          <w:rFonts w:ascii="等线" w:eastAsia="等线" w:hAnsi="等线" w:cs="Helvetica"/>
          <w:color w:val="33353C"/>
          <w:kern w:val="0"/>
          <w:sz w:val="24"/>
          <w:szCs w:val="27"/>
        </w:rPr>
        <w:t>超出设置的幅度，则不触发任何交易指令。</w:t>
      </w:r>
    </w:p>
    <w:p w:rsidR="00874978" w:rsidRPr="00874978" w:rsidRDefault="00874978" w:rsidP="00874978">
      <w:pPr>
        <w:widowControl/>
        <w:spacing w:before="375" w:after="375"/>
        <w:jc w:val="left"/>
        <w:rPr>
          <w:rFonts w:ascii="等线" w:eastAsia="等线" w:hAnsi="等线" w:cs="Helvetica"/>
          <w:b/>
          <w:color w:val="33353C"/>
          <w:kern w:val="0"/>
          <w:sz w:val="24"/>
          <w:szCs w:val="27"/>
        </w:rPr>
      </w:pPr>
      <w:r w:rsidRPr="00874978">
        <w:rPr>
          <w:rFonts w:ascii="等线" w:eastAsia="等线" w:hAnsi="等线" w:cs="Helvetica"/>
          <w:b/>
          <w:color w:val="33353C"/>
          <w:kern w:val="0"/>
          <w:sz w:val="24"/>
          <w:szCs w:val="27"/>
        </w:rPr>
        <w:t>特别提示：</w:t>
      </w:r>
      <w:r w:rsidRPr="00874978">
        <w:rPr>
          <w:rFonts w:ascii="等线" w:eastAsia="等线" w:hAnsi="等线" w:cs="Helvetica"/>
          <w:color w:val="33353C"/>
          <w:kern w:val="0"/>
          <w:sz w:val="24"/>
          <w:szCs w:val="27"/>
        </w:rPr>
        <w:t>若网格条件单开启了偏差控制，并且触发时满足偏差控制条件，则不会触发任何交易指令，但网格交易条件单会继续运行，监控基准价会变为本次触发失败的价格。</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13</w:t>
      </w:r>
      <w:r w:rsidRPr="00874978">
        <w:rPr>
          <w:rFonts w:ascii="Helvetica" w:eastAsia="宋体" w:hAnsi="Helvetica" w:cs="Helvetica"/>
          <w:b/>
          <w:bCs/>
          <w:color w:val="33353C"/>
          <w:kern w:val="0"/>
          <w:sz w:val="27"/>
          <w:szCs w:val="27"/>
        </w:rPr>
        <w:t>）高级设置</w:t>
      </w: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延迟确认</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381375" cy="4410075"/>
            <wp:effectExtent l="0" t="0" r="9525" b="9525"/>
            <wp:docPr id="3" name="图片 3" descr="https://xqimg.imedao.com/167a1cc08b593b23fca535e6.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xqimg.imedao.com/167a1cc08b593b23fca535e6.png!custom66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1375" cy="4410075"/>
                    </a:xfrm>
                    <a:prstGeom prst="rect">
                      <a:avLst/>
                    </a:prstGeom>
                    <a:noFill/>
                    <a:ln>
                      <a:noFill/>
                    </a:ln>
                  </pic:spPr>
                </pic:pic>
              </a:graphicData>
            </a:graphic>
          </wp:inline>
        </w:drawing>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主要功能：</w:t>
      </w:r>
      <w:r w:rsidRPr="00874978">
        <w:rPr>
          <w:rFonts w:ascii="等线" w:eastAsia="等线" w:hAnsi="等线" w:cs="Helvetica"/>
          <w:color w:val="33353C"/>
          <w:kern w:val="0"/>
          <w:sz w:val="24"/>
          <w:szCs w:val="27"/>
        </w:rPr>
        <w:t>帮助用户过滤假突破，分为连续确认与累计确认，参数设置范围2-20，以level 1行情刷新基础计数，计数当天有效。</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lastRenderedPageBreak/>
        <w:t>举例说明：</w:t>
      </w:r>
      <w:r w:rsidRPr="00874978">
        <w:rPr>
          <w:rFonts w:ascii="等线" w:eastAsia="等线" w:hAnsi="等线" w:cs="Helvetica"/>
          <w:color w:val="33353C"/>
          <w:kern w:val="0"/>
          <w:sz w:val="24"/>
          <w:szCs w:val="27"/>
        </w:rPr>
        <w:t>用户设置的条件单触发价格为10元及以上触发。假设行情推送情况如下：10、10.01、10.02、9.98、10、10.01、10.02、10.01、10.02····</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（1）若设置累计确认5次触发，则触发的价格点位为10.01元</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（2）若设置连续确认5次触发，则触发的价格点位为10.02元</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14</w:t>
      </w:r>
      <w:r w:rsidRPr="00874978">
        <w:rPr>
          <w:rFonts w:ascii="Helvetica" w:eastAsia="宋体" w:hAnsi="Helvetica" w:cs="Helvetica"/>
          <w:b/>
          <w:bCs/>
          <w:color w:val="33353C"/>
          <w:kern w:val="0"/>
          <w:sz w:val="27"/>
          <w:szCs w:val="27"/>
        </w:rPr>
        <w:t>）高级设置</w:t>
      </w: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保底价触发</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248025" cy="4162425"/>
            <wp:effectExtent l="0" t="0" r="9525" b="9525"/>
            <wp:docPr id="2" name="图片 2" descr="https://xqimg.imedao.com/167a1cc385293b73fe723133.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xqimg.imedao.com/167a1cc385293b73fe723133.png!custom6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4162425"/>
                    </a:xfrm>
                    <a:prstGeom prst="rect">
                      <a:avLst/>
                    </a:prstGeom>
                    <a:noFill/>
                    <a:ln>
                      <a:noFill/>
                    </a:ln>
                  </pic:spPr>
                </pic:pic>
              </a:graphicData>
            </a:graphic>
          </wp:inline>
        </w:drawing>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b/>
          <w:color w:val="33353C"/>
          <w:kern w:val="0"/>
          <w:sz w:val="24"/>
          <w:szCs w:val="27"/>
        </w:rPr>
        <w:t>保底价触发：</w:t>
      </w:r>
      <w:r w:rsidRPr="00874978">
        <w:rPr>
          <w:rFonts w:ascii="等线" w:eastAsia="等线" w:hAnsi="等线" w:cs="Helvetica"/>
          <w:color w:val="33353C"/>
          <w:kern w:val="0"/>
          <w:sz w:val="24"/>
          <w:szCs w:val="27"/>
        </w:rPr>
        <w:t>因证券反弹前最低价或回落前</w:t>
      </w:r>
      <w:proofErr w:type="gramStart"/>
      <w:r w:rsidRPr="00874978">
        <w:rPr>
          <w:rFonts w:ascii="等线" w:eastAsia="等线" w:hAnsi="等线" w:cs="Helvetica"/>
          <w:color w:val="33353C"/>
          <w:kern w:val="0"/>
          <w:sz w:val="24"/>
          <w:szCs w:val="27"/>
        </w:rPr>
        <w:t>最</w:t>
      </w:r>
      <w:proofErr w:type="gramEnd"/>
      <w:r w:rsidRPr="00874978">
        <w:rPr>
          <w:rFonts w:ascii="等线" w:eastAsia="等线" w:hAnsi="等线" w:cs="Helvetica"/>
          <w:color w:val="33353C"/>
          <w:kern w:val="0"/>
          <w:sz w:val="24"/>
          <w:szCs w:val="27"/>
        </w:rPr>
        <w:t>高价是随着价格不断变化的，人工无法清晰的预判，无法判断保底价格与触发价格孰高孰低，开启“保底价触发”功能可以帮助部分投资者买入或卖出在相对“保底”的价位。简单来说，当投资者开</w:t>
      </w:r>
      <w:r w:rsidRPr="00874978">
        <w:rPr>
          <w:rFonts w:ascii="等线" w:eastAsia="等线" w:hAnsi="等线" w:cs="Helvetica"/>
          <w:color w:val="33353C"/>
          <w:kern w:val="0"/>
          <w:sz w:val="24"/>
          <w:szCs w:val="27"/>
        </w:rPr>
        <w:lastRenderedPageBreak/>
        <w:t>启保底价触发功能之后，若累计回落后的价格低于投资者设置的触发价格，即使价格没有达到累计回落幅度，系统会直接按照触发价格触发委托；若累计回落后的价格高于投资者设置的触发价格，系统会按照累计回落的价格委托。若累计反弹的价格高于投资者设置的触发价格，即使价格没有达到累计反弹高度，系统会直接按照触发价格触发委托；若累计反弹后的价格低于投资者设置的触发价格，系统会按照累计反弹的价格委托。</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开启保底价触发的前提条件需要投资者先开启回落借出或反弹买入功能，若投资者未开启回落借出，在开启保底价触发时界面会提示未设置拐点/回落功能，保底价触发不可开启。并且开启保底触发</w:t>
      </w:r>
      <w:proofErr w:type="gramStart"/>
      <w:r w:rsidRPr="00874978">
        <w:rPr>
          <w:rFonts w:ascii="等线" w:eastAsia="等线" w:hAnsi="等线" w:cs="Helvetica"/>
          <w:color w:val="33353C"/>
          <w:kern w:val="0"/>
          <w:sz w:val="24"/>
          <w:szCs w:val="27"/>
        </w:rPr>
        <w:t>价功能</w:t>
      </w:r>
      <w:proofErr w:type="gramEnd"/>
      <w:r w:rsidRPr="00874978">
        <w:rPr>
          <w:rFonts w:ascii="等线" w:eastAsia="等线" w:hAnsi="等线" w:cs="Helvetica"/>
          <w:color w:val="33353C"/>
          <w:kern w:val="0"/>
          <w:sz w:val="24"/>
          <w:szCs w:val="27"/>
        </w:rPr>
        <w:t>之后建议同步开启延迟确认功能。</w:t>
      </w:r>
    </w:p>
    <w:p w:rsidR="00874978" w:rsidRPr="00874978" w:rsidRDefault="00874978" w:rsidP="00874978">
      <w:pPr>
        <w:widowControl/>
        <w:spacing w:before="375" w:after="375"/>
        <w:jc w:val="left"/>
        <w:rPr>
          <w:rFonts w:ascii="Helvetica" w:eastAsia="宋体" w:hAnsi="Helvetica" w:cs="Helvetica"/>
          <w:color w:val="33353C"/>
          <w:kern w:val="0"/>
          <w:sz w:val="27"/>
          <w:szCs w:val="27"/>
        </w:rPr>
      </w:pPr>
      <w:r w:rsidRPr="00874978">
        <w:rPr>
          <w:rFonts w:ascii="Helvetica" w:eastAsia="宋体" w:hAnsi="Helvetica" w:cs="Helvetica"/>
          <w:b/>
          <w:bCs/>
          <w:color w:val="33353C"/>
          <w:kern w:val="0"/>
          <w:sz w:val="27"/>
          <w:szCs w:val="27"/>
        </w:rPr>
        <w:t>（</w:t>
      </w:r>
      <w:r w:rsidRPr="00874978">
        <w:rPr>
          <w:rFonts w:ascii="Helvetica" w:eastAsia="宋体" w:hAnsi="Helvetica" w:cs="Helvetica"/>
          <w:b/>
          <w:bCs/>
          <w:color w:val="33353C"/>
          <w:kern w:val="0"/>
          <w:sz w:val="27"/>
          <w:szCs w:val="27"/>
        </w:rPr>
        <w:t>15</w:t>
      </w:r>
      <w:r w:rsidRPr="00874978">
        <w:rPr>
          <w:rFonts w:ascii="Helvetica" w:eastAsia="宋体" w:hAnsi="Helvetica" w:cs="Helvetica"/>
          <w:b/>
          <w:bCs/>
          <w:color w:val="33353C"/>
          <w:kern w:val="0"/>
          <w:sz w:val="27"/>
          <w:szCs w:val="27"/>
        </w:rPr>
        <w:t>）休眠模式</w:t>
      </w:r>
    </w:p>
    <w:p w:rsidR="00874978" w:rsidRPr="00874978" w:rsidRDefault="00874978" w:rsidP="00874978">
      <w:pPr>
        <w:widowControl/>
        <w:jc w:val="left"/>
        <w:rPr>
          <w:rFonts w:ascii="Helvetica" w:eastAsia="宋体" w:hAnsi="Helvetica" w:cs="Helvetica"/>
          <w:color w:val="33353C"/>
          <w:kern w:val="0"/>
          <w:sz w:val="27"/>
          <w:szCs w:val="27"/>
        </w:rPr>
      </w:pPr>
      <w:r>
        <w:rPr>
          <w:rFonts w:ascii="Helvetica" w:eastAsia="宋体" w:hAnsi="Helvetica" w:cs="Helvetica"/>
          <w:noProof/>
          <w:color w:val="33353C"/>
          <w:kern w:val="0"/>
          <w:sz w:val="27"/>
          <w:szCs w:val="27"/>
        </w:rPr>
        <w:drawing>
          <wp:inline distT="0" distB="0" distL="0" distR="0">
            <wp:extent cx="3305175" cy="3771900"/>
            <wp:effectExtent l="0" t="0" r="9525" b="0"/>
            <wp:docPr id="1" name="图片 1" descr="https://xqimg.imedao.com/167a1cc695693bf3fef36777.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xqimg.imedao.com/167a1cc695693bf3fef36777.png!custom66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175" cy="3771900"/>
                    </a:xfrm>
                    <a:prstGeom prst="rect">
                      <a:avLst/>
                    </a:prstGeom>
                    <a:noFill/>
                    <a:ln>
                      <a:noFill/>
                    </a:ln>
                  </pic:spPr>
                </pic:pic>
              </a:graphicData>
            </a:graphic>
          </wp:inline>
        </w:drawing>
      </w:r>
    </w:p>
    <w:p w:rsidR="00874978" w:rsidRPr="00874978" w:rsidRDefault="00874978" w:rsidP="00874978">
      <w:pPr>
        <w:widowControl/>
        <w:spacing w:before="375" w:after="375"/>
        <w:jc w:val="left"/>
        <w:rPr>
          <w:rFonts w:ascii="等线" w:eastAsia="等线" w:hAnsi="等线" w:cs="Helvetica"/>
          <w:b/>
          <w:color w:val="33353C"/>
          <w:kern w:val="0"/>
          <w:sz w:val="24"/>
          <w:szCs w:val="27"/>
        </w:rPr>
      </w:pPr>
      <w:r w:rsidRPr="00874978">
        <w:rPr>
          <w:rFonts w:ascii="等线" w:eastAsia="等线" w:hAnsi="等线" w:cs="Helvetica"/>
          <w:b/>
          <w:color w:val="33353C"/>
          <w:kern w:val="0"/>
          <w:sz w:val="24"/>
          <w:szCs w:val="27"/>
        </w:rPr>
        <w:lastRenderedPageBreak/>
        <w:t>网格交易过程中，出现以下情况，将进入休眠模式：</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1、卖出时超出持仓数或买入时超出可用资金数</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2、达到设置的最大持仓数或最小底仓数</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3、超出设置的</w:t>
      </w:r>
      <w:proofErr w:type="gramStart"/>
      <w:r w:rsidRPr="00874978">
        <w:rPr>
          <w:rFonts w:ascii="等线" w:eastAsia="等线" w:hAnsi="等线" w:cs="Helvetica"/>
          <w:color w:val="33353C"/>
          <w:kern w:val="0"/>
          <w:sz w:val="24"/>
          <w:szCs w:val="27"/>
        </w:rPr>
        <w:t>最</w:t>
      </w:r>
      <w:proofErr w:type="gramEnd"/>
      <w:r w:rsidRPr="00874978">
        <w:rPr>
          <w:rFonts w:ascii="等线" w:eastAsia="等线" w:hAnsi="等线" w:cs="Helvetica"/>
          <w:color w:val="33353C"/>
          <w:kern w:val="0"/>
          <w:sz w:val="24"/>
          <w:szCs w:val="27"/>
        </w:rPr>
        <w:t>高价或最低价区间范围</w:t>
      </w:r>
    </w:p>
    <w:p w:rsidR="00874978" w:rsidRPr="00874978" w:rsidRDefault="00874978" w:rsidP="00874978">
      <w:pPr>
        <w:widowControl/>
        <w:spacing w:before="375" w:after="375"/>
        <w:jc w:val="left"/>
        <w:rPr>
          <w:rFonts w:ascii="等线" w:eastAsia="等线" w:hAnsi="等线" w:cs="Helvetica"/>
          <w:b/>
          <w:color w:val="33353C"/>
          <w:kern w:val="0"/>
          <w:sz w:val="24"/>
          <w:szCs w:val="27"/>
        </w:rPr>
      </w:pPr>
      <w:r w:rsidRPr="00874978">
        <w:rPr>
          <w:rFonts w:ascii="等线" w:eastAsia="等线" w:hAnsi="等线" w:cs="Helvetica"/>
          <w:b/>
          <w:color w:val="33353C"/>
          <w:kern w:val="0"/>
          <w:sz w:val="24"/>
          <w:szCs w:val="27"/>
        </w:rPr>
        <w:t>进入休眠模式后，条件单将出现如下变化：</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1、不会触发任何委托指令</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2、条件单会继续保持监控股价变化和条件情况</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3、最新基准价将维持在最后一次触发失败前的状态</w:t>
      </w:r>
    </w:p>
    <w:p w:rsidR="00874978" w:rsidRPr="00874978" w:rsidRDefault="00874978" w:rsidP="00874978">
      <w:pPr>
        <w:widowControl/>
        <w:spacing w:before="375" w:after="375"/>
        <w:jc w:val="left"/>
        <w:rPr>
          <w:rFonts w:ascii="等线" w:eastAsia="等线" w:hAnsi="等线" w:cs="Helvetica"/>
          <w:b/>
          <w:color w:val="33353C"/>
          <w:kern w:val="0"/>
          <w:sz w:val="24"/>
          <w:szCs w:val="27"/>
        </w:rPr>
      </w:pPr>
      <w:r w:rsidRPr="00874978">
        <w:rPr>
          <w:rFonts w:ascii="等线" w:eastAsia="等线" w:hAnsi="等线" w:cs="Helvetica"/>
          <w:b/>
          <w:color w:val="33353C"/>
          <w:kern w:val="0"/>
          <w:sz w:val="24"/>
          <w:szCs w:val="27"/>
        </w:rPr>
        <w:t>退出休眠模式的前提条件：</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1、若条件单是因为超出持仓数、超出可用资金数或达到了最大持仓数、最小底仓</w:t>
      </w:r>
      <w:proofErr w:type="gramStart"/>
      <w:r w:rsidRPr="00874978">
        <w:rPr>
          <w:rFonts w:ascii="等线" w:eastAsia="等线" w:hAnsi="等线" w:cs="Helvetica"/>
          <w:color w:val="33353C"/>
          <w:kern w:val="0"/>
          <w:sz w:val="24"/>
          <w:szCs w:val="27"/>
        </w:rPr>
        <w:t>数进入</w:t>
      </w:r>
      <w:proofErr w:type="gramEnd"/>
      <w:r w:rsidRPr="00874978">
        <w:rPr>
          <w:rFonts w:ascii="等线" w:eastAsia="等线" w:hAnsi="等线" w:cs="Helvetica"/>
          <w:color w:val="33353C"/>
          <w:kern w:val="0"/>
          <w:sz w:val="24"/>
          <w:szCs w:val="27"/>
        </w:rPr>
        <w:t>休眠模式，需要股价回到最新基准价时，才会退出休眠模式，进入正常可触发模式</w:t>
      </w:r>
    </w:p>
    <w:p w:rsidR="00874978" w:rsidRPr="00874978" w:rsidRDefault="00874978" w:rsidP="00874978">
      <w:pPr>
        <w:widowControl/>
        <w:spacing w:before="375" w:after="375"/>
        <w:jc w:val="left"/>
        <w:rPr>
          <w:rFonts w:ascii="等线" w:eastAsia="等线" w:hAnsi="等线" w:cs="Helvetica"/>
          <w:color w:val="33353C"/>
          <w:kern w:val="0"/>
          <w:sz w:val="24"/>
          <w:szCs w:val="27"/>
        </w:rPr>
      </w:pPr>
      <w:r w:rsidRPr="00874978">
        <w:rPr>
          <w:rFonts w:ascii="等线" w:eastAsia="等线" w:hAnsi="等线" w:cs="Helvetica"/>
          <w:color w:val="33353C"/>
          <w:kern w:val="0"/>
          <w:sz w:val="24"/>
          <w:szCs w:val="27"/>
        </w:rPr>
        <w:t>2、若条件单是因为超出</w:t>
      </w:r>
      <w:proofErr w:type="gramStart"/>
      <w:r w:rsidRPr="00874978">
        <w:rPr>
          <w:rFonts w:ascii="等线" w:eastAsia="等线" w:hAnsi="等线" w:cs="Helvetica"/>
          <w:color w:val="33353C"/>
          <w:kern w:val="0"/>
          <w:sz w:val="24"/>
          <w:szCs w:val="27"/>
        </w:rPr>
        <w:t>最</w:t>
      </w:r>
      <w:proofErr w:type="gramEnd"/>
      <w:r w:rsidRPr="00874978">
        <w:rPr>
          <w:rFonts w:ascii="等线" w:eastAsia="等线" w:hAnsi="等线" w:cs="Helvetica"/>
          <w:color w:val="33353C"/>
          <w:kern w:val="0"/>
          <w:sz w:val="24"/>
          <w:szCs w:val="27"/>
        </w:rPr>
        <w:t>高价或最低价区间范围进入休眠模式，需要股价回到投资者设定的策略价格区间，才会退出休眠模式，进入正常可触发模式</w:t>
      </w:r>
      <w:bookmarkStart w:id="0" w:name="_GoBack"/>
      <w:bookmarkEnd w:id="0"/>
    </w:p>
    <w:sectPr w:rsidR="00874978" w:rsidRPr="008749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880"/>
    <w:rsid w:val="002D2880"/>
    <w:rsid w:val="005E44FC"/>
    <w:rsid w:val="007A0C27"/>
    <w:rsid w:val="00874978"/>
    <w:rsid w:val="00AD053C"/>
    <w:rsid w:val="00CE38F0"/>
    <w:rsid w:val="00F84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87497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874978"/>
    <w:rPr>
      <w:rFonts w:ascii="宋体" w:eastAsia="宋体" w:hAnsi="宋体" w:cs="宋体"/>
      <w:b/>
      <w:bCs/>
      <w:kern w:val="0"/>
      <w:sz w:val="24"/>
      <w:szCs w:val="24"/>
    </w:rPr>
  </w:style>
  <w:style w:type="character" w:styleId="a3">
    <w:name w:val="Hyperlink"/>
    <w:basedOn w:val="a0"/>
    <w:uiPriority w:val="99"/>
    <w:semiHidden/>
    <w:unhideWhenUsed/>
    <w:rsid w:val="00874978"/>
    <w:rPr>
      <w:color w:val="0000FF"/>
      <w:u w:val="single"/>
    </w:rPr>
  </w:style>
  <w:style w:type="paragraph" w:styleId="a4">
    <w:name w:val="Normal (Web)"/>
    <w:basedOn w:val="a"/>
    <w:uiPriority w:val="99"/>
    <w:semiHidden/>
    <w:unhideWhenUsed/>
    <w:rsid w:val="00874978"/>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874978"/>
    <w:rPr>
      <w:sz w:val="18"/>
      <w:szCs w:val="18"/>
    </w:rPr>
  </w:style>
  <w:style w:type="character" w:customStyle="1" w:styleId="Char">
    <w:name w:val="批注框文本 Char"/>
    <w:basedOn w:val="a0"/>
    <w:link w:val="a5"/>
    <w:uiPriority w:val="99"/>
    <w:semiHidden/>
    <w:rsid w:val="008749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87497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874978"/>
    <w:rPr>
      <w:rFonts w:ascii="宋体" w:eastAsia="宋体" w:hAnsi="宋体" w:cs="宋体"/>
      <w:b/>
      <w:bCs/>
      <w:kern w:val="0"/>
      <w:sz w:val="24"/>
      <w:szCs w:val="24"/>
    </w:rPr>
  </w:style>
  <w:style w:type="character" w:styleId="a3">
    <w:name w:val="Hyperlink"/>
    <w:basedOn w:val="a0"/>
    <w:uiPriority w:val="99"/>
    <w:semiHidden/>
    <w:unhideWhenUsed/>
    <w:rsid w:val="00874978"/>
    <w:rPr>
      <w:color w:val="0000FF"/>
      <w:u w:val="single"/>
    </w:rPr>
  </w:style>
  <w:style w:type="paragraph" w:styleId="a4">
    <w:name w:val="Normal (Web)"/>
    <w:basedOn w:val="a"/>
    <w:uiPriority w:val="99"/>
    <w:semiHidden/>
    <w:unhideWhenUsed/>
    <w:rsid w:val="00874978"/>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874978"/>
    <w:rPr>
      <w:sz w:val="18"/>
      <w:szCs w:val="18"/>
    </w:rPr>
  </w:style>
  <w:style w:type="character" w:customStyle="1" w:styleId="Char">
    <w:name w:val="批注框文本 Char"/>
    <w:basedOn w:val="a0"/>
    <w:link w:val="a5"/>
    <w:uiPriority w:val="99"/>
    <w:semiHidden/>
    <w:rsid w:val="008749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58340">
      <w:bodyDiv w:val="1"/>
      <w:marLeft w:val="0"/>
      <w:marRight w:val="0"/>
      <w:marTop w:val="0"/>
      <w:marBottom w:val="0"/>
      <w:divBdr>
        <w:top w:val="none" w:sz="0" w:space="0" w:color="auto"/>
        <w:left w:val="none" w:sz="0" w:space="0" w:color="auto"/>
        <w:bottom w:val="none" w:sz="0" w:space="0" w:color="auto"/>
        <w:right w:val="none" w:sz="0" w:space="0" w:color="auto"/>
      </w:divBdr>
      <w:divsChild>
        <w:div w:id="413862021">
          <w:marLeft w:val="0"/>
          <w:marRight w:val="0"/>
          <w:marTop w:val="0"/>
          <w:marBottom w:val="300"/>
          <w:divBdr>
            <w:top w:val="none" w:sz="0" w:space="0" w:color="auto"/>
            <w:left w:val="none" w:sz="0" w:space="0" w:color="auto"/>
            <w:bottom w:val="none" w:sz="0" w:space="0" w:color="auto"/>
            <w:right w:val="none" w:sz="0" w:space="0" w:color="auto"/>
          </w:divBdr>
        </w:div>
        <w:div w:id="1464620772">
          <w:marLeft w:val="0"/>
          <w:marRight w:val="0"/>
          <w:marTop w:val="0"/>
          <w:marBottom w:val="0"/>
          <w:divBdr>
            <w:top w:val="none" w:sz="0" w:space="0" w:color="auto"/>
            <w:left w:val="none" w:sz="0" w:space="0" w:color="auto"/>
            <w:bottom w:val="none" w:sz="0" w:space="0" w:color="auto"/>
            <w:right w:val="none" w:sz="0" w:space="0" w:color="auto"/>
          </w:divBdr>
        </w:div>
      </w:divsChild>
    </w:div>
    <w:div w:id="111517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17</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Touker</dc:creator>
  <cp:keywords/>
  <dc:description/>
  <cp:lastModifiedBy>Touker</cp:lastModifiedBy>
  <cp:revision>4</cp:revision>
  <dcterms:created xsi:type="dcterms:W3CDTF">2019-05-14T03:38:00Z</dcterms:created>
  <dcterms:modified xsi:type="dcterms:W3CDTF">2019-05-14T05:16:00Z</dcterms:modified>
</cp:coreProperties>
</file>