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9A5" w:rsidRDefault="000B7BED" w:rsidP="005F29A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基金投资价值分析之中概互联网</w:t>
      </w:r>
    </w:p>
    <w:p w:rsidR="000B7BED" w:rsidRPr="000B7BED" w:rsidRDefault="000B7BED" w:rsidP="005F29A5">
      <w:pPr>
        <w:jc w:val="center"/>
        <w:rPr>
          <w:b/>
          <w:sz w:val="24"/>
          <w:szCs w:val="24"/>
        </w:rPr>
      </w:pPr>
      <w:proofErr w:type="gramStart"/>
      <w:r w:rsidRPr="000B7BED">
        <w:rPr>
          <w:rFonts w:hint="eastAsia"/>
          <w:b/>
          <w:sz w:val="24"/>
          <w:szCs w:val="24"/>
        </w:rPr>
        <w:t>微信公众号</w:t>
      </w:r>
      <w:proofErr w:type="gramEnd"/>
      <w:r w:rsidRPr="000B7BED">
        <w:rPr>
          <w:rFonts w:hint="eastAsia"/>
          <w:b/>
          <w:sz w:val="24"/>
          <w:szCs w:val="24"/>
        </w:rPr>
        <w:t>：二师父定投</w:t>
      </w:r>
    </w:p>
    <w:p w:rsidR="000B7BED" w:rsidRPr="000B7BED" w:rsidRDefault="000B7BED" w:rsidP="000B7BED">
      <w:pPr>
        <w:jc w:val="center"/>
        <w:rPr>
          <w:b/>
          <w:sz w:val="24"/>
          <w:szCs w:val="24"/>
        </w:rPr>
      </w:pPr>
      <w:proofErr w:type="spellStart"/>
      <w:r w:rsidRPr="000B7BED">
        <w:rPr>
          <w:rFonts w:hint="eastAsia"/>
          <w:b/>
          <w:sz w:val="24"/>
          <w:szCs w:val="24"/>
        </w:rPr>
        <w:t>ID</w:t>
      </w:r>
      <w:proofErr w:type="gramStart"/>
      <w:r w:rsidRPr="000B7BED">
        <w:rPr>
          <w:rFonts w:hint="eastAsia"/>
          <w:b/>
          <w:sz w:val="24"/>
          <w:szCs w:val="24"/>
        </w:rPr>
        <w:t>:ershifudt</w:t>
      </w:r>
      <w:proofErr w:type="spellEnd"/>
      <w:proofErr w:type="gramEnd"/>
    </w:p>
    <w:p w:rsidR="00BC7041" w:rsidRPr="00081ADC" w:rsidRDefault="000B7BED" w:rsidP="002F1382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接着之前的连载，继续分析估值表里面的基金。今天分析</w:t>
      </w:r>
      <w:r w:rsidR="00081ADC">
        <w:rPr>
          <w:rFonts w:ascii="仿宋" w:eastAsia="仿宋" w:hAnsi="仿宋" w:hint="eastAsia"/>
          <w:sz w:val="30"/>
          <w:szCs w:val="30"/>
        </w:rPr>
        <w:t>一只</w:t>
      </w:r>
      <w:r w:rsidR="00462D64">
        <w:rPr>
          <w:rFonts w:ascii="仿宋" w:eastAsia="仿宋" w:hAnsi="仿宋" w:hint="eastAsia"/>
          <w:sz w:val="30"/>
          <w:szCs w:val="30"/>
        </w:rPr>
        <w:t>QDII指数基金——</w:t>
      </w:r>
      <w:proofErr w:type="gramStart"/>
      <w:r w:rsidR="00BC7041">
        <w:rPr>
          <w:rFonts w:ascii="仿宋" w:eastAsia="仿宋" w:hAnsi="仿宋" w:hint="eastAsia"/>
          <w:sz w:val="30"/>
          <w:szCs w:val="30"/>
        </w:rPr>
        <w:t>中概互联网</w:t>
      </w:r>
      <w:proofErr w:type="gramEnd"/>
      <w:r w:rsidR="00BC7041">
        <w:rPr>
          <w:rFonts w:ascii="仿宋" w:eastAsia="仿宋" w:hAnsi="仿宋" w:hint="eastAsia"/>
          <w:sz w:val="30"/>
          <w:szCs w:val="30"/>
        </w:rPr>
        <w:t>(代码：513050)</w:t>
      </w:r>
      <w:r w:rsidR="00081ADC">
        <w:rPr>
          <w:rFonts w:ascii="仿宋" w:eastAsia="仿宋" w:hAnsi="仿宋" w:hint="eastAsia"/>
          <w:sz w:val="30"/>
          <w:szCs w:val="30"/>
        </w:rPr>
        <w:t>，之前中</w:t>
      </w:r>
      <w:proofErr w:type="gramStart"/>
      <w:r w:rsidR="00081ADC">
        <w:rPr>
          <w:rFonts w:ascii="仿宋" w:eastAsia="仿宋" w:hAnsi="仿宋" w:hint="eastAsia"/>
          <w:sz w:val="30"/>
          <w:szCs w:val="30"/>
        </w:rPr>
        <w:t>证海外</w:t>
      </w:r>
      <w:proofErr w:type="gramEnd"/>
      <w:r w:rsidR="00081ADC">
        <w:rPr>
          <w:rFonts w:ascii="仿宋" w:eastAsia="仿宋" w:hAnsi="仿宋" w:hint="eastAsia"/>
          <w:sz w:val="30"/>
          <w:szCs w:val="30"/>
        </w:rPr>
        <w:t>中国互联网这只指数基金只能够在场内购买，</w:t>
      </w:r>
      <w:r w:rsidR="00BC7041">
        <w:rPr>
          <w:rFonts w:ascii="仿宋" w:eastAsia="仿宋" w:hAnsi="仿宋" w:hint="eastAsia"/>
          <w:sz w:val="30"/>
          <w:szCs w:val="30"/>
        </w:rPr>
        <w:t>如果准备投资</w:t>
      </w:r>
      <w:proofErr w:type="gramStart"/>
      <w:r w:rsidR="00BC7041">
        <w:rPr>
          <w:rFonts w:ascii="仿宋" w:eastAsia="仿宋" w:hAnsi="仿宋" w:hint="eastAsia"/>
          <w:sz w:val="30"/>
          <w:szCs w:val="30"/>
        </w:rPr>
        <w:t>的话先</w:t>
      </w:r>
      <w:proofErr w:type="gramEnd"/>
      <w:r w:rsidR="00BC7041">
        <w:rPr>
          <w:rFonts w:ascii="仿宋" w:eastAsia="仿宋" w:hAnsi="仿宋" w:hint="eastAsia"/>
          <w:sz w:val="30"/>
          <w:szCs w:val="30"/>
        </w:rPr>
        <w:t>要开通股票账户然后在场内</w:t>
      </w:r>
      <w:proofErr w:type="gramStart"/>
      <w:r w:rsidR="00BC7041">
        <w:rPr>
          <w:rFonts w:ascii="仿宋" w:eastAsia="仿宋" w:hAnsi="仿宋" w:hint="eastAsia"/>
          <w:sz w:val="30"/>
          <w:szCs w:val="30"/>
        </w:rPr>
        <w:t>购买中概互联</w:t>
      </w:r>
      <w:proofErr w:type="gramEnd"/>
      <w:r w:rsidR="00BC7041">
        <w:rPr>
          <w:rFonts w:ascii="仿宋" w:eastAsia="仿宋" w:hAnsi="仿宋" w:hint="eastAsia"/>
          <w:sz w:val="30"/>
          <w:szCs w:val="30"/>
        </w:rPr>
        <w:t>ETF</w:t>
      </w:r>
      <w:r w:rsidR="00081ADC">
        <w:rPr>
          <w:rFonts w:ascii="仿宋" w:eastAsia="仿宋" w:hAnsi="仿宋" w:hint="eastAsia"/>
          <w:sz w:val="30"/>
          <w:szCs w:val="30"/>
        </w:rPr>
        <w:t>，现在易方达募集了</w:t>
      </w:r>
      <w:proofErr w:type="gramStart"/>
      <w:r w:rsidR="00081ADC">
        <w:rPr>
          <w:rFonts w:ascii="仿宋" w:eastAsia="仿宋" w:hAnsi="仿宋" w:hint="eastAsia"/>
          <w:sz w:val="30"/>
          <w:szCs w:val="30"/>
        </w:rPr>
        <w:t>一只中概互联</w:t>
      </w:r>
      <w:proofErr w:type="gramEnd"/>
      <w:r w:rsidR="00081ADC">
        <w:rPr>
          <w:rFonts w:ascii="仿宋" w:eastAsia="仿宋" w:hAnsi="仿宋" w:hint="eastAsia"/>
          <w:sz w:val="30"/>
          <w:szCs w:val="30"/>
        </w:rPr>
        <w:t>基金，目前规模比较小，还不适合定投。如果</w:t>
      </w:r>
      <w:proofErr w:type="gramStart"/>
      <w:r w:rsidR="00081ADC">
        <w:rPr>
          <w:rFonts w:ascii="仿宋" w:eastAsia="仿宋" w:hAnsi="仿宋" w:hint="eastAsia"/>
          <w:sz w:val="30"/>
          <w:szCs w:val="30"/>
        </w:rPr>
        <w:t>定投的话</w:t>
      </w:r>
      <w:proofErr w:type="gramEnd"/>
      <w:r w:rsidR="00081ADC">
        <w:rPr>
          <w:rFonts w:ascii="仿宋" w:eastAsia="仿宋" w:hAnsi="仿宋" w:hint="eastAsia"/>
          <w:sz w:val="30"/>
          <w:szCs w:val="30"/>
        </w:rPr>
        <w:t>首选场内</w:t>
      </w:r>
      <w:proofErr w:type="gramStart"/>
      <w:r w:rsidR="00081ADC">
        <w:rPr>
          <w:rFonts w:ascii="仿宋" w:eastAsia="仿宋" w:hAnsi="仿宋" w:hint="eastAsia"/>
          <w:sz w:val="30"/>
          <w:szCs w:val="30"/>
        </w:rPr>
        <w:t>的中概互联</w:t>
      </w:r>
      <w:proofErr w:type="gramEnd"/>
      <w:r w:rsidR="00081ADC">
        <w:rPr>
          <w:rFonts w:ascii="仿宋" w:eastAsia="仿宋" w:hAnsi="仿宋" w:hint="eastAsia"/>
          <w:sz w:val="30"/>
          <w:szCs w:val="30"/>
        </w:rPr>
        <w:t>。</w:t>
      </w:r>
    </w:p>
    <w:p w:rsidR="00BC7041" w:rsidRDefault="00BC7041" w:rsidP="002F1382">
      <w:pPr>
        <w:rPr>
          <w:rFonts w:ascii="仿宋" w:eastAsia="仿宋" w:hAnsi="仿宋"/>
          <w:sz w:val="30"/>
          <w:szCs w:val="30"/>
        </w:rPr>
      </w:pPr>
    </w:p>
    <w:p w:rsidR="00081ADC" w:rsidRPr="00657F47" w:rsidRDefault="00081ADC" w:rsidP="002F1382">
      <w:pPr>
        <w:rPr>
          <w:rFonts w:ascii="仿宋" w:eastAsia="仿宋" w:hAnsi="仿宋"/>
          <w:b/>
          <w:sz w:val="30"/>
          <w:szCs w:val="30"/>
        </w:rPr>
      </w:pPr>
      <w:r w:rsidRPr="00657F47">
        <w:rPr>
          <w:rFonts w:ascii="仿宋" w:eastAsia="仿宋" w:hAnsi="仿宋" w:hint="eastAsia"/>
          <w:b/>
          <w:sz w:val="30"/>
          <w:szCs w:val="30"/>
        </w:rPr>
        <w:t>1、</w:t>
      </w:r>
      <w:proofErr w:type="gramStart"/>
      <w:r w:rsidRPr="00657F47">
        <w:rPr>
          <w:rFonts w:ascii="仿宋" w:eastAsia="仿宋" w:hAnsi="仿宋" w:hint="eastAsia"/>
          <w:b/>
          <w:sz w:val="30"/>
          <w:szCs w:val="30"/>
        </w:rPr>
        <w:t>中概互联</w:t>
      </w:r>
      <w:proofErr w:type="gramEnd"/>
      <w:r w:rsidRPr="00657F47">
        <w:rPr>
          <w:rFonts w:ascii="仿宋" w:eastAsia="仿宋" w:hAnsi="仿宋" w:hint="eastAsia"/>
          <w:b/>
          <w:sz w:val="30"/>
          <w:szCs w:val="30"/>
        </w:rPr>
        <w:t>的持仓股票</w:t>
      </w:r>
    </w:p>
    <w:p w:rsidR="00BC7041" w:rsidRDefault="00BC7041" w:rsidP="002F1382">
      <w:pPr>
        <w:rPr>
          <w:rFonts w:ascii="仿宋" w:eastAsia="仿宋" w:hAnsi="仿宋"/>
          <w:sz w:val="30"/>
          <w:szCs w:val="30"/>
        </w:rPr>
      </w:pPr>
    </w:p>
    <w:tbl>
      <w:tblPr>
        <w:tblStyle w:val="a8"/>
        <w:tblW w:w="8755" w:type="dxa"/>
        <w:tblLook w:val="04A0" w:firstRow="1" w:lastRow="0" w:firstColumn="1" w:lastColumn="0" w:noHBand="0" w:noVBand="1"/>
      </w:tblPr>
      <w:tblGrid>
        <w:gridCol w:w="817"/>
        <w:gridCol w:w="3686"/>
        <w:gridCol w:w="2835"/>
        <w:gridCol w:w="1417"/>
      </w:tblGrid>
      <w:tr w:rsidR="00C8756A" w:rsidTr="00C8756A">
        <w:tc>
          <w:tcPr>
            <w:tcW w:w="817" w:type="dxa"/>
          </w:tcPr>
          <w:p w:rsidR="00C8756A" w:rsidRPr="00C8756A" w:rsidRDefault="00C8756A" w:rsidP="002F1382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C8756A">
              <w:rPr>
                <w:rFonts w:ascii="仿宋" w:eastAsia="仿宋" w:hAnsi="仿宋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3686" w:type="dxa"/>
          </w:tcPr>
          <w:p w:rsidR="00C8756A" w:rsidRPr="00C8756A" w:rsidRDefault="00C8756A" w:rsidP="002F1382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C8756A">
              <w:rPr>
                <w:rFonts w:ascii="仿宋" w:eastAsia="仿宋" w:hAnsi="仿宋" w:hint="eastAsia"/>
                <w:b/>
                <w:sz w:val="28"/>
                <w:szCs w:val="28"/>
              </w:rPr>
              <w:t>持仓股票名称</w:t>
            </w:r>
          </w:p>
        </w:tc>
        <w:tc>
          <w:tcPr>
            <w:tcW w:w="2835" w:type="dxa"/>
          </w:tcPr>
          <w:p w:rsidR="00C8756A" w:rsidRPr="00C8756A" w:rsidRDefault="00C8756A" w:rsidP="002F1382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C8756A">
              <w:rPr>
                <w:rFonts w:ascii="仿宋" w:eastAsia="仿宋" w:hAnsi="仿宋" w:hint="eastAsia"/>
                <w:b/>
                <w:sz w:val="28"/>
                <w:szCs w:val="28"/>
              </w:rPr>
              <w:t>上市地点</w:t>
            </w:r>
          </w:p>
        </w:tc>
        <w:tc>
          <w:tcPr>
            <w:tcW w:w="1417" w:type="dxa"/>
          </w:tcPr>
          <w:p w:rsidR="00C8756A" w:rsidRPr="00C8756A" w:rsidRDefault="00C8756A" w:rsidP="002F1382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C8756A">
              <w:rPr>
                <w:rFonts w:ascii="仿宋" w:eastAsia="仿宋" w:hAnsi="仿宋" w:hint="eastAsia"/>
                <w:b/>
                <w:sz w:val="28"/>
                <w:szCs w:val="28"/>
              </w:rPr>
              <w:t>持仓比例</w:t>
            </w:r>
          </w:p>
        </w:tc>
      </w:tr>
      <w:tr w:rsidR="00C8756A" w:rsidTr="00C8756A">
        <w:tc>
          <w:tcPr>
            <w:tcW w:w="817" w:type="dxa"/>
          </w:tcPr>
          <w:p w:rsidR="00C8756A" w:rsidRPr="00C8756A" w:rsidRDefault="00C8756A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C8756A"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3686" w:type="dxa"/>
          </w:tcPr>
          <w:p w:rsidR="00C8756A" w:rsidRPr="00C8756A" w:rsidRDefault="00C8756A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proofErr w:type="gramStart"/>
            <w:r w:rsidRPr="00C8756A">
              <w:rPr>
                <w:rFonts w:ascii="仿宋" w:eastAsia="仿宋" w:hAnsi="仿宋" w:hint="eastAsia"/>
                <w:sz w:val="28"/>
                <w:szCs w:val="28"/>
              </w:rPr>
              <w:t>腾讯控股</w:t>
            </w:r>
            <w:proofErr w:type="gramEnd"/>
            <w:r w:rsidRPr="00C8756A">
              <w:rPr>
                <w:rFonts w:ascii="仿宋" w:eastAsia="仿宋" w:hAnsi="仿宋" w:hint="eastAsia"/>
                <w:sz w:val="28"/>
                <w:szCs w:val="28"/>
              </w:rPr>
              <w:t>有限公司</w:t>
            </w:r>
          </w:p>
        </w:tc>
        <w:tc>
          <w:tcPr>
            <w:tcW w:w="2835" w:type="dxa"/>
          </w:tcPr>
          <w:p w:rsidR="00C8756A" w:rsidRPr="00C8756A" w:rsidRDefault="00C8756A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C8756A">
              <w:rPr>
                <w:rFonts w:ascii="仿宋" w:eastAsia="仿宋" w:hAnsi="仿宋" w:hint="eastAsia"/>
                <w:sz w:val="28"/>
                <w:szCs w:val="28"/>
              </w:rPr>
              <w:t>香港证券交易所</w:t>
            </w:r>
          </w:p>
        </w:tc>
        <w:tc>
          <w:tcPr>
            <w:tcW w:w="1417" w:type="dxa"/>
          </w:tcPr>
          <w:p w:rsidR="00C8756A" w:rsidRPr="00C8756A" w:rsidRDefault="00C8756A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C8756A">
              <w:rPr>
                <w:rFonts w:ascii="仿宋" w:eastAsia="仿宋" w:hAnsi="仿宋" w:hint="eastAsia"/>
                <w:sz w:val="28"/>
                <w:szCs w:val="28"/>
              </w:rPr>
              <w:t>20.09%</w:t>
            </w:r>
          </w:p>
        </w:tc>
      </w:tr>
      <w:tr w:rsidR="00C8756A" w:rsidTr="00C8756A">
        <w:tc>
          <w:tcPr>
            <w:tcW w:w="817" w:type="dxa"/>
          </w:tcPr>
          <w:p w:rsidR="00C8756A" w:rsidRPr="00C8756A" w:rsidRDefault="00C8756A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C8756A"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3686" w:type="dxa"/>
          </w:tcPr>
          <w:p w:rsidR="00C8756A" w:rsidRPr="00C8756A" w:rsidRDefault="00C8756A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C8756A">
              <w:rPr>
                <w:rFonts w:ascii="仿宋" w:eastAsia="仿宋" w:hAnsi="仿宋" w:hint="eastAsia"/>
                <w:sz w:val="28"/>
                <w:szCs w:val="28"/>
              </w:rPr>
              <w:t>百度股份有限公司</w:t>
            </w:r>
          </w:p>
        </w:tc>
        <w:tc>
          <w:tcPr>
            <w:tcW w:w="2835" w:type="dxa"/>
          </w:tcPr>
          <w:p w:rsidR="00C8756A" w:rsidRPr="00C8756A" w:rsidRDefault="00C8756A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C8756A">
              <w:rPr>
                <w:rFonts w:ascii="仿宋" w:eastAsia="仿宋" w:hAnsi="仿宋" w:hint="eastAsia"/>
                <w:sz w:val="28"/>
                <w:szCs w:val="28"/>
              </w:rPr>
              <w:t>纳斯达克证券交易所</w:t>
            </w:r>
          </w:p>
        </w:tc>
        <w:tc>
          <w:tcPr>
            <w:tcW w:w="1417" w:type="dxa"/>
          </w:tcPr>
          <w:p w:rsidR="00C8756A" w:rsidRPr="00C8756A" w:rsidRDefault="00C8756A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C8756A">
              <w:rPr>
                <w:rFonts w:ascii="仿宋" w:eastAsia="仿宋" w:hAnsi="仿宋" w:hint="eastAsia"/>
                <w:sz w:val="28"/>
                <w:szCs w:val="28"/>
              </w:rPr>
              <w:t>19.56%</w:t>
            </w:r>
          </w:p>
        </w:tc>
      </w:tr>
      <w:tr w:rsidR="00C8756A" w:rsidTr="00C8756A">
        <w:tc>
          <w:tcPr>
            <w:tcW w:w="817" w:type="dxa"/>
          </w:tcPr>
          <w:p w:rsidR="00C8756A" w:rsidRPr="00C8756A" w:rsidRDefault="00C8756A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C8756A"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3686" w:type="dxa"/>
          </w:tcPr>
          <w:p w:rsidR="00C8756A" w:rsidRPr="00C8756A" w:rsidRDefault="00C8756A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C8756A">
              <w:rPr>
                <w:rFonts w:ascii="仿宋" w:eastAsia="仿宋" w:hAnsi="仿宋" w:hint="eastAsia"/>
                <w:sz w:val="28"/>
                <w:szCs w:val="28"/>
              </w:rPr>
              <w:t>阿里巴巴集团控股有限公司</w:t>
            </w:r>
          </w:p>
        </w:tc>
        <w:tc>
          <w:tcPr>
            <w:tcW w:w="2835" w:type="dxa"/>
          </w:tcPr>
          <w:p w:rsidR="00C8756A" w:rsidRPr="00C8756A" w:rsidRDefault="00C8756A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纽约证券交易所</w:t>
            </w:r>
          </w:p>
        </w:tc>
        <w:tc>
          <w:tcPr>
            <w:tcW w:w="1417" w:type="dxa"/>
          </w:tcPr>
          <w:p w:rsidR="00C8756A" w:rsidRPr="00C8756A" w:rsidRDefault="00C8756A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19.5%</w:t>
            </w:r>
          </w:p>
        </w:tc>
      </w:tr>
      <w:tr w:rsidR="00C8756A" w:rsidTr="00C8756A">
        <w:tc>
          <w:tcPr>
            <w:tcW w:w="817" w:type="dxa"/>
          </w:tcPr>
          <w:p w:rsidR="00C8756A" w:rsidRPr="00C8756A" w:rsidRDefault="00C8756A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C8756A">
              <w:rPr>
                <w:rFonts w:ascii="仿宋" w:eastAsia="仿宋" w:hAnsi="仿宋" w:hint="eastAsia"/>
                <w:sz w:val="28"/>
                <w:szCs w:val="28"/>
              </w:rPr>
              <w:t>4</w:t>
            </w:r>
          </w:p>
        </w:tc>
        <w:tc>
          <w:tcPr>
            <w:tcW w:w="3686" w:type="dxa"/>
          </w:tcPr>
          <w:p w:rsidR="00C8756A" w:rsidRPr="00C8756A" w:rsidRDefault="00C8756A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网易公司</w:t>
            </w:r>
          </w:p>
        </w:tc>
        <w:tc>
          <w:tcPr>
            <w:tcW w:w="2835" w:type="dxa"/>
          </w:tcPr>
          <w:p w:rsidR="00C8756A" w:rsidRPr="00C8756A" w:rsidRDefault="00C8756A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C8756A">
              <w:rPr>
                <w:rFonts w:ascii="仿宋" w:eastAsia="仿宋" w:hAnsi="仿宋" w:hint="eastAsia"/>
                <w:sz w:val="28"/>
                <w:szCs w:val="28"/>
              </w:rPr>
              <w:t>纳斯达克证券交易所</w:t>
            </w:r>
          </w:p>
        </w:tc>
        <w:tc>
          <w:tcPr>
            <w:tcW w:w="1417" w:type="dxa"/>
          </w:tcPr>
          <w:p w:rsidR="00C8756A" w:rsidRPr="00C8756A" w:rsidRDefault="00C8756A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11.11%</w:t>
            </w:r>
          </w:p>
        </w:tc>
      </w:tr>
      <w:tr w:rsidR="00C8756A" w:rsidTr="00C8756A">
        <w:tc>
          <w:tcPr>
            <w:tcW w:w="817" w:type="dxa"/>
          </w:tcPr>
          <w:p w:rsidR="00C8756A" w:rsidRPr="00C8756A" w:rsidRDefault="00C8756A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C8756A">
              <w:rPr>
                <w:rFonts w:ascii="仿宋" w:eastAsia="仿宋" w:hAnsi="仿宋" w:hint="eastAsia"/>
                <w:sz w:val="28"/>
                <w:szCs w:val="28"/>
              </w:rPr>
              <w:t>5</w:t>
            </w:r>
          </w:p>
        </w:tc>
        <w:tc>
          <w:tcPr>
            <w:tcW w:w="3686" w:type="dxa"/>
          </w:tcPr>
          <w:p w:rsidR="00C8756A" w:rsidRPr="00C8756A" w:rsidRDefault="00C8756A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京东集团</w:t>
            </w:r>
          </w:p>
        </w:tc>
        <w:tc>
          <w:tcPr>
            <w:tcW w:w="2835" w:type="dxa"/>
          </w:tcPr>
          <w:p w:rsidR="00C8756A" w:rsidRPr="00C8756A" w:rsidRDefault="00C8756A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C8756A">
              <w:rPr>
                <w:rFonts w:ascii="仿宋" w:eastAsia="仿宋" w:hAnsi="仿宋" w:hint="eastAsia"/>
                <w:sz w:val="28"/>
                <w:szCs w:val="28"/>
              </w:rPr>
              <w:t>纳斯达克证券交易所</w:t>
            </w:r>
          </w:p>
        </w:tc>
        <w:tc>
          <w:tcPr>
            <w:tcW w:w="1417" w:type="dxa"/>
          </w:tcPr>
          <w:p w:rsidR="00C8756A" w:rsidRPr="00C8756A" w:rsidRDefault="00C8756A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9.83%</w:t>
            </w:r>
          </w:p>
        </w:tc>
      </w:tr>
      <w:tr w:rsidR="00C8756A" w:rsidTr="00C8756A">
        <w:tc>
          <w:tcPr>
            <w:tcW w:w="817" w:type="dxa"/>
          </w:tcPr>
          <w:p w:rsidR="00C8756A" w:rsidRPr="00C8756A" w:rsidRDefault="00C8756A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C8756A">
              <w:rPr>
                <w:rFonts w:ascii="仿宋" w:eastAsia="仿宋" w:hAnsi="仿宋" w:hint="eastAsia"/>
                <w:sz w:val="28"/>
                <w:szCs w:val="28"/>
              </w:rPr>
              <w:t>6</w:t>
            </w:r>
          </w:p>
        </w:tc>
        <w:tc>
          <w:tcPr>
            <w:tcW w:w="3686" w:type="dxa"/>
          </w:tcPr>
          <w:p w:rsidR="00C8756A" w:rsidRPr="00C8756A" w:rsidRDefault="00C8756A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proofErr w:type="gramStart"/>
            <w:r>
              <w:rPr>
                <w:rFonts w:ascii="仿宋" w:eastAsia="仿宋" w:hAnsi="仿宋" w:hint="eastAsia"/>
                <w:sz w:val="28"/>
                <w:szCs w:val="28"/>
              </w:rPr>
              <w:t>携程旅行网</w:t>
            </w:r>
            <w:proofErr w:type="gramEnd"/>
          </w:p>
        </w:tc>
        <w:tc>
          <w:tcPr>
            <w:tcW w:w="2835" w:type="dxa"/>
          </w:tcPr>
          <w:p w:rsidR="00C8756A" w:rsidRPr="00C8756A" w:rsidRDefault="00C8756A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C8756A">
              <w:rPr>
                <w:rFonts w:ascii="仿宋" w:eastAsia="仿宋" w:hAnsi="仿宋" w:hint="eastAsia"/>
                <w:sz w:val="28"/>
                <w:szCs w:val="28"/>
              </w:rPr>
              <w:t>纳斯达克证券交易所</w:t>
            </w:r>
          </w:p>
        </w:tc>
        <w:tc>
          <w:tcPr>
            <w:tcW w:w="1417" w:type="dxa"/>
          </w:tcPr>
          <w:p w:rsidR="00C8756A" w:rsidRPr="00C8756A" w:rsidRDefault="00C8756A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4.66%</w:t>
            </w:r>
          </w:p>
        </w:tc>
      </w:tr>
      <w:tr w:rsidR="00C8756A" w:rsidTr="00C8756A">
        <w:tc>
          <w:tcPr>
            <w:tcW w:w="817" w:type="dxa"/>
          </w:tcPr>
          <w:p w:rsidR="00C8756A" w:rsidRPr="00C8756A" w:rsidRDefault="00C8756A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C8756A">
              <w:rPr>
                <w:rFonts w:ascii="仿宋" w:eastAsia="仿宋" w:hAnsi="仿宋" w:hint="eastAsia"/>
                <w:sz w:val="28"/>
                <w:szCs w:val="28"/>
              </w:rPr>
              <w:t>7</w:t>
            </w:r>
          </w:p>
        </w:tc>
        <w:tc>
          <w:tcPr>
            <w:tcW w:w="3686" w:type="dxa"/>
          </w:tcPr>
          <w:p w:rsidR="00C8756A" w:rsidRPr="00C8756A" w:rsidRDefault="00C8756A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58同城网</w:t>
            </w:r>
          </w:p>
        </w:tc>
        <w:tc>
          <w:tcPr>
            <w:tcW w:w="2835" w:type="dxa"/>
          </w:tcPr>
          <w:p w:rsidR="00C8756A" w:rsidRPr="00C8756A" w:rsidRDefault="00C8756A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纽约证券交易所</w:t>
            </w:r>
          </w:p>
        </w:tc>
        <w:tc>
          <w:tcPr>
            <w:tcW w:w="1417" w:type="dxa"/>
          </w:tcPr>
          <w:p w:rsidR="00C8756A" w:rsidRPr="00C8756A" w:rsidRDefault="00C8756A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1.99%</w:t>
            </w:r>
          </w:p>
        </w:tc>
      </w:tr>
      <w:tr w:rsidR="00C8756A" w:rsidTr="00C8756A">
        <w:tc>
          <w:tcPr>
            <w:tcW w:w="817" w:type="dxa"/>
          </w:tcPr>
          <w:p w:rsidR="00C8756A" w:rsidRPr="00C8756A" w:rsidRDefault="00C8756A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8</w:t>
            </w:r>
          </w:p>
        </w:tc>
        <w:tc>
          <w:tcPr>
            <w:tcW w:w="3686" w:type="dxa"/>
          </w:tcPr>
          <w:p w:rsidR="00C8756A" w:rsidRDefault="00C8756A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新</w:t>
            </w:r>
            <w:proofErr w:type="gramStart"/>
            <w:r>
              <w:rPr>
                <w:rFonts w:ascii="仿宋" w:eastAsia="仿宋" w:hAnsi="仿宋" w:hint="eastAsia"/>
                <w:sz w:val="28"/>
                <w:szCs w:val="28"/>
              </w:rPr>
              <w:t>浪公司</w:t>
            </w:r>
            <w:proofErr w:type="gramEnd"/>
          </w:p>
        </w:tc>
        <w:tc>
          <w:tcPr>
            <w:tcW w:w="2835" w:type="dxa"/>
          </w:tcPr>
          <w:p w:rsidR="00C8756A" w:rsidRDefault="00C8756A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C8756A">
              <w:rPr>
                <w:rFonts w:ascii="仿宋" w:eastAsia="仿宋" w:hAnsi="仿宋" w:hint="eastAsia"/>
                <w:sz w:val="28"/>
                <w:szCs w:val="28"/>
              </w:rPr>
              <w:t>纳斯达克证券交易所</w:t>
            </w:r>
          </w:p>
        </w:tc>
        <w:tc>
          <w:tcPr>
            <w:tcW w:w="1417" w:type="dxa"/>
          </w:tcPr>
          <w:p w:rsidR="00C8756A" w:rsidRDefault="00CB56A2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1.72%</w:t>
            </w:r>
          </w:p>
        </w:tc>
      </w:tr>
      <w:tr w:rsidR="00C8756A" w:rsidTr="00C8756A">
        <w:tc>
          <w:tcPr>
            <w:tcW w:w="817" w:type="dxa"/>
          </w:tcPr>
          <w:p w:rsidR="00C8756A" w:rsidRPr="00C8756A" w:rsidRDefault="00C8756A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9</w:t>
            </w:r>
          </w:p>
        </w:tc>
        <w:tc>
          <w:tcPr>
            <w:tcW w:w="3686" w:type="dxa"/>
          </w:tcPr>
          <w:p w:rsidR="00C8756A" w:rsidRDefault="00CB56A2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proofErr w:type="gramStart"/>
            <w:r>
              <w:rPr>
                <w:rFonts w:ascii="仿宋" w:eastAsia="仿宋" w:hAnsi="仿宋" w:hint="eastAsia"/>
                <w:sz w:val="28"/>
                <w:szCs w:val="28"/>
              </w:rPr>
              <w:t>唯品会</w:t>
            </w:r>
            <w:proofErr w:type="gramEnd"/>
            <w:r>
              <w:rPr>
                <w:rFonts w:ascii="仿宋" w:eastAsia="仿宋" w:hAnsi="仿宋" w:hint="eastAsia"/>
                <w:sz w:val="28"/>
                <w:szCs w:val="28"/>
              </w:rPr>
              <w:t>控股有限公司</w:t>
            </w:r>
          </w:p>
        </w:tc>
        <w:tc>
          <w:tcPr>
            <w:tcW w:w="2835" w:type="dxa"/>
          </w:tcPr>
          <w:p w:rsidR="00C8756A" w:rsidRDefault="00CB56A2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纽约证券交易所</w:t>
            </w:r>
          </w:p>
        </w:tc>
        <w:tc>
          <w:tcPr>
            <w:tcW w:w="1417" w:type="dxa"/>
          </w:tcPr>
          <w:p w:rsidR="00C8756A" w:rsidRDefault="00CB56A2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1.35%</w:t>
            </w:r>
          </w:p>
        </w:tc>
      </w:tr>
      <w:tr w:rsidR="00C8756A" w:rsidTr="00C8756A">
        <w:tc>
          <w:tcPr>
            <w:tcW w:w="817" w:type="dxa"/>
          </w:tcPr>
          <w:p w:rsidR="00C8756A" w:rsidRPr="00C8756A" w:rsidRDefault="00C8756A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10</w:t>
            </w:r>
          </w:p>
        </w:tc>
        <w:tc>
          <w:tcPr>
            <w:tcW w:w="3686" w:type="dxa"/>
          </w:tcPr>
          <w:p w:rsidR="00C8756A" w:rsidRDefault="00CB56A2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新</w:t>
            </w:r>
            <w:proofErr w:type="gramStart"/>
            <w:r>
              <w:rPr>
                <w:rFonts w:ascii="仿宋" w:eastAsia="仿宋" w:hAnsi="仿宋" w:hint="eastAsia"/>
                <w:sz w:val="28"/>
                <w:szCs w:val="28"/>
              </w:rPr>
              <w:t>浪微博</w:t>
            </w:r>
            <w:proofErr w:type="gramEnd"/>
          </w:p>
        </w:tc>
        <w:tc>
          <w:tcPr>
            <w:tcW w:w="2835" w:type="dxa"/>
          </w:tcPr>
          <w:p w:rsidR="00C8756A" w:rsidRDefault="00CB56A2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CB56A2">
              <w:rPr>
                <w:rFonts w:ascii="仿宋" w:eastAsia="仿宋" w:hAnsi="仿宋" w:hint="eastAsia"/>
                <w:sz w:val="28"/>
                <w:szCs w:val="28"/>
              </w:rPr>
              <w:t>纳斯达克证券交易所</w:t>
            </w:r>
          </w:p>
        </w:tc>
        <w:tc>
          <w:tcPr>
            <w:tcW w:w="1417" w:type="dxa"/>
          </w:tcPr>
          <w:p w:rsidR="00C8756A" w:rsidRDefault="00CB56A2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1.08%</w:t>
            </w:r>
          </w:p>
        </w:tc>
      </w:tr>
    </w:tbl>
    <w:p w:rsidR="00081ADC" w:rsidRDefault="00CB56A2" w:rsidP="002F1382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10大重仓股票</w:t>
      </w:r>
      <w:r w:rsidR="00081ADC">
        <w:rPr>
          <w:rFonts w:ascii="仿宋" w:eastAsia="仿宋" w:hAnsi="仿宋" w:hint="eastAsia"/>
          <w:sz w:val="30"/>
          <w:szCs w:val="30"/>
        </w:rPr>
        <w:t>主要是优质的</w:t>
      </w:r>
      <w:r>
        <w:rPr>
          <w:rFonts w:ascii="仿宋" w:eastAsia="仿宋" w:hAnsi="仿宋" w:hint="eastAsia"/>
          <w:sz w:val="30"/>
          <w:szCs w:val="30"/>
        </w:rPr>
        <w:t>互联网公司</w:t>
      </w:r>
      <w:r w:rsidR="00081ADC">
        <w:rPr>
          <w:rFonts w:ascii="仿宋" w:eastAsia="仿宋" w:hAnsi="仿宋" w:hint="eastAsia"/>
          <w:sz w:val="30"/>
          <w:szCs w:val="30"/>
        </w:rPr>
        <w:t>，这些都是在香港、美国上市的中国互联网巨头企业。</w:t>
      </w:r>
      <w:r>
        <w:rPr>
          <w:rFonts w:ascii="仿宋" w:eastAsia="仿宋" w:hAnsi="仿宋" w:hint="eastAsia"/>
          <w:sz w:val="30"/>
          <w:szCs w:val="30"/>
        </w:rPr>
        <w:t>是该基金持仓股票的重头戏。</w:t>
      </w:r>
      <w:r w:rsidR="00081ADC">
        <w:rPr>
          <w:rFonts w:ascii="仿宋" w:eastAsia="仿宋" w:hAnsi="仿宋" w:hint="eastAsia"/>
          <w:sz w:val="30"/>
          <w:szCs w:val="30"/>
        </w:rPr>
        <w:t>其中</w:t>
      </w:r>
      <w:r>
        <w:rPr>
          <w:rFonts w:ascii="仿宋" w:eastAsia="仿宋" w:hAnsi="仿宋" w:hint="eastAsia"/>
          <w:sz w:val="30"/>
          <w:szCs w:val="30"/>
        </w:rPr>
        <w:t>BATWJ这5家公司的股票占据了百分之八十的</w:t>
      </w:r>
      <w:proofErr w:type="gramStart"/>
      <w:r>
        <w:rPr>
          <w:rFonts w:ascii="仿宋" w:eastAsia="仿宋" w:hAnsi="仿宋" w:hint="eastAsia"/>
          <w:sz w:val="30"/>
          <w:szCs w:val="30"/>
        </w:rPr>
        <w:t>仓位</w:t>
      </w:r>
      <w:proofErr w:type="gramEnd"/>
      <w:r>
        <w:rPr>
          <w:rFonts w:ascii="仿宋" w:eastAsia="仿宋" w:hAnsi="仿宋" w:hint="eastAsia"/>
          <w:sz w:val="30"/>
          <w:szCs w:val="30"/>
        </w:rPr>
        <w:t>，拥有绝对的话语权。</w:t>
      </w:r>
    </w:p>
    <w:p w:rsidR="00081ADC" w:rsidRDefault="00081ADC" w:rsidP="002F1382">
      <w:pPr>
        <w:rPr>
          <w:rFonts w:ascii="仿宋" w:eastAsia="仿宋" w:hAnsi="仿宋"/>
          <w:sz w:val="30"/>
          <w:szCs w:val="30"/>
        </w:rPr>
      </w:pPr>
    </w:p>
    <w:p w:rsidR="00507896" w:rsidRDefault="00081ADC" w:rsidP="002F1382">
      <w:pPr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腾讯的</w:t>
      </w:r>
      <w:proofErr w:type="gramEnd"/>
      <w:r>
        <w:rPr>
          <w:rFonts w:ascii="仿宋" w:eastAsia="仿宋" w:hAnsi="仿宋" w:hint="eastAsia"/>
          <w:sz w:val="30"/>
          <w:szCs w:val="30"/>
        </w:rPr>
        <w:t>微信，阿里的</w:t>
      </w:r>
      <w:r w:rsidR="000E2877">
        <w:rPr>
          <w:rFonts w:ascii="仿宋" w:eastAsia="仿宋" w:hAnsi="仿宋" w:hint="eastAsia"/>
          <w:sz w:val="30"/>
          <w:szCs w:val="30"/>
        </w:rPr>
        <w:t>支付，</w:t>
      </w:r>
      <w:r w:rsidR="00657F47">
        <w:rPr>
          <w:rFonts w:ascii="仿宋" w:eastAsia="仿宋" w:hAnsi="仿宋" w:hint="eastAsia"/>
          <w:sz w:val="30"/>
          <w:szCs w:val="30"/>
        </w:rPr>
        <w:t>百度的搜索，</w:t>
      </w:r>
      <w:r w:rsidR="000E2877">
        <w:rPr>
          <w:rFonts w:ascii="仿宋" w:eastAsia="仿宋" w:hAnsi="仿宋" w:hint="eastAsia"/>
          <w:sz w:val="30"/>
          <w:szCs w:val="30"/>
        </w:rPr>
        <w:t>网易的游戏，京东的电商，哪一个不是在中国市场占据着龙头老大的低位，百度最近</w:t>
      </w:r>
      <w:r w:rsidR="00507896">
        <w:rPr>
          <w:rFonts w:ascii="仿宋" w:eastAsia="仿宋" w:hAnsi="仿宋" w:hint="eastAsia"/>
          <w:sz w:val="30"/>
          <w:szCs w:val="30"/>
        </w:rPr>
        <w:t>发展稍有逊色，不过这对整体股票的综合表现影响不大。</w:t>
      </w:r>
    </w:p>
    <w:p w:rsidR="00507896" w:rsidRDefault="00507896" w:rsidP="002F1382">
      <w:pPr>
        <w:rPr>
          <w:rFonts w:ascii="仿宋" w:eastAsia="仿宋" w:hAnsi="仿宋"/>
          <w:sz w:val="30"/>
          <w:szCs w:val="30"/>
        </w:rPr>
      </w:pPr>
    </w:p>
    <w:p w:rsidR="00BC7041" w:rsidRDefault="00507896" w:rsidP="002F1382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他们已经形成了宽阔的护城河，</w:t>
      </w:r>
      <w:r w:rsidR="00CB56A2">
        <w:rPr>
          <w:rFonts w:ascii="仿宋" w:eastAsia="仿宋" w:hAnsi="仿宋" w:hint="eastAsia"/>
          <w:sz w:val="30"/>
          <w:szCs w:val="30"/>
        </w:rPr>
        <w:t>拥有了最坚实的</w:t>
      </w:r>
      <w:r>
        <w:rPr>
          <w:rFonts w:ascii="仿宋" w:eastAsia="仿宋" w:hAnsi="仿宋" w:hint="eastAsia"/>
          <w:sz w:val="30"/>
          <w:szCs w:val="30"/>
        </w:rPr>
        <w:t>客户流量，别人拿不走，即使花重金也没有其他的公司能够与他们匹敌。</w:t>
      </w:r>
      <w:r w:rsidR="00CB56A2">
        <w:rPr>
          <w:rFonts w:ascii="仿宋" w:eastAsia="仿宋" w:hAnsi="仿宋" w:hint="eastAsia"/>
          <w:sz w:val="30"/>
          <w:szCs w:val="30"/>
        </w:rPr>
        <w:t>从基本面</w:t>
      </w:r>
      <w:r>
        <w:rPr>
          <w:rFonts w:ascii="仿宋" w:eastAsia="仿宋" w:hAnsi="仿宋" w:hint="eastAsia"/>
          <w:sz w:val="30"/>
          <w:szCs w:val="30"/>
        </w:rPr>
        <w:t>和企业的盈利</w:t>
      </w:r>
      <w:r w:rsidR="00CB56A2">
        <w:rPr>
          <w:rFonts w:ascii="仿宋" w:eastAsia="仿宋" w:hAnsi="仿宋" w:hint="eastAsia"/>
          <w:sz w:val="30"/>
          <w:szCs w:val="30"/>
        </w:rPr>
        <w:t>角度来看，这</w:t>
      </w:r>
      <w:r>
        <w:rPr>
          <w:rFonts w:ascii="仿宋" w:eastAsia="仿宋" w:hAnsi="仿宋" w:hint="eastAsia"/>
          <w:sz w:val="30"/>
          <w:szCs w:val="30"/>
        </w:rPr>
        <w:t>4</w:t>
      </w:r>
      <w:r w:rsidR="00CB56A2">
        <w:rPr>
          <w:rFonts w:ascii="仿宋" w:eastAsia="仿宋" w:hAnsi="仿宋" w:hint="eastAsia"/>
          <w:sz w:val="30"/>
          <w:szCs w:val="30"/>
        </w:rPr>
        <w:t>家企业绝对是值得投资的。</w:t>
      </w:r>
    </w:p>
    <w:p w:rsidR="00CB56A2" w:rsidRDefault="00CB56A2" w:rsidP="002F1382">
      <w:pPr>
        <w:rPr>
          <w:rFonts w:ascii="仿宋" w:eastAsia="仿宋" w:hAnsi="仿宋" w:hint="eastAsia"/>
          <w:sz w:val="30"/>
          <w:szCs w:val="30"/>
        </w:rPr>
      </w:pPr>
    </w:p>
    <w:p w:rsidR="00657F47" w:rsidRPr="00657F47" w:rsidRDefault="00657F47" w:rsidP="002F1382">
      <w:pPr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2</w:t>
      </w:r>
      <w:r w:rsidRPr="00657F47">
        <w:rPr>
          <w:rFonts w:ascii="仿宋" w:eastAsia="仿宋" w:hAnsi="仿宋" w:hint="eastAsia"/>
          <w:b/>
          <w:sz w:val="30"/>
          <w:szCs w:val="30"/>
        </w:rPr>
        <w:t>、</w:t>
      </w:r>
      <w:proofErr w:type="gramStart"/>
      <w:r w:rsidRPr="00657F47">
        <w:rPr>
          <w:rFonts w:ascii="仿宋" w:eastAsia="仿宋" w:hAnsi="仿宋" w:hint="eastAsia"/>
          <w:b/>
          <w:sz w:val="30"/>
          <w:szCs w:val="30"/>
        </w:rPr>
        <w:t>中概互联</w:t>
      </w:r>
      <w:proofErr w:type="gramEnd"/>
      <w:r w:rsidRPr="00657F47">
        <w:rPr>
          <w:rFonts w:ascii="仿宋" w:eastAsia="仿宋" w:hAnsi="仿宋" w:hint="eastAsia"/>
          <w:b/>
          <w:sz w:val="30"/>
          <w:szCs w:val="30"/>
        </w:rPr>
        <w:t>的</w:t>
      </w:r>
      <w:r>
        <w:rPr>
          <w:rFonts w:ascii="仿宋" w:eastAsia="仿宋" w:hAnsi="仿宋" w:hint="eastAsia"/>
          <w:b/>
          <w:sz w:val="30"/>
          <w:szCs w:val="30"/>
        </w:rPr>
        <w:t>估值</w:t>
      </w:r>
    </w:p>
    <w:p w:rsidR="001D40EA" w:rsidRDefault="001D40EA" w:rsidP="002F1382">
      <w:pPr>
        <w:rPr>
          <w:rFonts w:ascii="仿宋" w:eastAsia="仿宋" w:hAnsi="仿宋" w:hint="eastAsia"/>
          <w:sz w:val="30"/>
          <w:szCs w:val="30"/>
        </w:rPr>
      </w:pPr>
    </w:p>
    <w:p w:rsidR="001D40EA" w:rsidRDefault="001D40EA" w:rsidP="002F1382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投资一个指数，我们要保证自己选择的指数持仓股票足够优质，而且</w:t>
      </w:r>
      <w:r w:rsidR="00B17DB6">
        <w:rPr>
          <w:rFonts w:ascii="仿宋" w:eastAsia="仿宋" w:hAnsi="仿宋" w:hint="eastAsia"/>
          <w:sz w:val="30"/>
          <w:szCs w:val="30"/>
        </w:rPr>
        <w:t>估值足够低，好指数，好价格，就必然给我们带来盈利。</w:t>
      </w:r>
    </w:p>
    <w:p w:rsidR="00B17DB6" w:rsidRDefault="00B17DB6" w:rsidP="002F1382">
      <w:pPr>
        <w:rPr>
          <w:rFonts w:ascii="仿宋" w:eastAsia="仿宋" w:hAnsi="仿宋" w:hint="eastAsia"/>
          <w:sz w:val="30"/>
          <w:szCs w:val="30"/>
        </w:rPr>
      </w:pPr>
    </w:p>
    <w:p w:rsidR="00B17DB6" w:rsidRDefault="00B17DB6" w:rsidP="002F1382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当前美</w:t>
      </w:r>
      <w:proofErr w:type="gramStart"/>
      <w:r>
        <w:rPr>
          <w:rFonts w:ascii="仿宋" w:eastAsia="仿宋" w:hAnsi="仿宋" w:hint="eastAsia"/>
          <w:sz w:val="30"/>
          <w:szCs w:val="30"/>
        </w:rPr>
        <w:t>股正常</w:t>
      </w:r>
      <w:proofErr w:type="gramEnd"/>
      <w:r>
        <w:rPr>
          <w:rFonts w:ascii="仿宋" w:eastAsia="仿宋" w:hAnsi="仿宋" w:hint="eastAsia"/>
          <w:sz w:val="30"/>
          <w:szCs w:val="30"/>
        </w:rPr>
        <w:t>估值，港股正常估值，用博格公式法</w:t>
      </w:r>
      <w:proofErr w:type="gramStart"/>
      <w:r>
        <w:rPr>
          <w:rFonts w:ascii="仿宋" w:eastAsia="仿宋" w:hAnsi="仿宋" w:hint="eastAsia"/>
          <w:sz w:val="30"/>
          <w:szCs w:val="30"/>
        </w:rPr>
        <w:t>结合美</w:t>
      </w:r>
      <w:proofErr w:type="gramEnd"/>
      <w:r>
        <w:rPr>
          <w:rFonts w:ascii="仿宋" w:eastAsia="仿宋" w:hAnsi="仿宋" w:hint="eastAsia"/>
          <w:sz w:val="30"/>
          <w:szCs w:val="30"/>
        </w:rPr>
        <w:t>股和港股整体的的估值二师父大致</w:t>
      </w:r>
      <w:proofErr w:type="gramStart"/>
      <w:r>
        <w:rPr>
          <w:rFonts w:ascii="仿宋" w:eastAsia="仿宋" w:hAnsi="仿宋" w:hint="eastAsia"/>
          <w:sz w:val="30"/>
          <w:szCs w:val="30"/>
        </w:rPr>
        <w:t>测算中概互联</w:t>
      </w:r>
      <w:proofErr w:type="gramEnd"/>
      <w:r>
        <w:rPr>
          <w:rFonts w:ascii="仿宋" w:eastAsia="仿宋" w:hAnsi="仿宋" w:hint="eastAsia"/>
          <w:sz w:val="30"/>
          <w:szCs w:val="30"/>
        </w:rPr>
        <w:t>在净值低于1.2元的时候处于低估区域。目前是正常估值，按照</w:t>
      </w:r>
      <w:proofErr w:type="gramStart"/>
      <w:r>
        <w:rPr>
          <w:rFonts w:ascii="仿宋" w:eastAsia="仿宋" w:hAnsi="仿宋" w:hint="eastAsia"/>
          <w:sz w:val="30"/>
          <w:szCs w:val="30"/>
        </w:rPr>
        <w:t>低估定投的</w:t>
      </w:r>
      <w:proofErr w:type="gramEnd"/>
      <w:r>
        <w:rPr>
          <w:rFonts w:ascii="仿宋" w:eastAsia="仿宋" w:hAnsi="仿宋" w:hint="eastAsia"/>
          <w:sz w:val="30"/>
          <w:szCs w:val="30"/>
        </w:rPr>
        <w:t>逻辑不适合定投。不建议现在买入。</w:t>
      </w:r>
      <w:r w:rsidR="00241C49">
        <w:rPr>
          <w:rFonts w:ascii="仿宋" w:eastAsia="仿宋" w:hAnsi="仿宋" w:hint="eastAsia"/>
          <w:sz w:val="30"/>
          <w:szCs w:val="30"/>
        </w:rPr>
        <w:t>我</w:t>
      </w:r>
      <w:proofErr w:type="gramStart"/>
      <w:r w:rsidR="00241C49">
        <w:rPr>
          <w:rFonts w:ascii="仿宋" w:eastAsia="仿宋" w:hAnsi="仿宋" w:hint="eastAsia"/>
          <w:sz w:val="30"/>
          <w:szCs w:val="30"/>
        </w:rPr>
        <w:t>目前中概互联</w:t>
      </w:r>
      <w:proofErr w:type="gramEnd"/>
      <w:r w:rsidR="00241C49">
        <w:rPr>
          <w:rFonts w:ascii="仿宋" w:eastAsia="仿宋" w:hAnsi="仿宋" w:hint="eastAsia"/>
          <w:sz w:val="30"/>
          <w:szCs w:val="30"/>
        </w:rPr>
        <w:t>的盈利大概是17个</w:t>
      </w:r>
      <w:r w:rsidR="00241C49">
        <w:rPr>
          <w:rFonts w:ascii="仿宋" w:eastAsia="仿宋" w:hAnsi="仿宋" w:hint="eastAsia"/>
          <w:sz w:val="30"/>
          <w:szCs w:val="30"/>
        </w:rPr>
        <w:lastRenderedPageBreak/>
        <w:t>点，想要投资这个指数的可以再等等。记住，宁可错过，也别过错。</w:t>
      </w:r>
      <w:bookmarkStart w:id="0" w:name="_GoBack"/>
      <w:bookmarkEnd w:id="0"/>
    </w:p>
    <w:p w:rsidR="002F1382" w:rsidRDefault="002F1382" w:rsidP="002F1382">
      <w:pPr>
        <w:rPr>
          <w:rFonts w:ascii="仿宋" w:eastAsia="仿宋" w:hAnsi="仿宋" w:hint="eastAsia"/>
          <w:sz w:val="30"/>
          <w:szCs w:val="30"/>
        </w:rPr>
      </w:pPr>
    </w:p>
    <w:p w:rsidR="00B17DB6" w:rsidRDefault="002F1382" w:rsidP="002F1382">
      <w:pPr>
        <w:jc w:val="center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/>
          <w:noProof/>
          <w:sz w:val="30"/>
          <w:szCs w:val="30"/>
        </w:rPr>
        <w:drawing>
          <wp:inline distT="0" distB="0" distL="0" distR="0" wp14:anchorId="08031CF6" wp14:editId="7A7ABB7E">
            <wp:extent cx="3070860" cy="2316480"/>
            <wp:effectExtent l="0" t="0" r="0" b="7620"/>
            <wp:docPr id="1" name="图片 1" descr="C:\Users\李恒樟\Desktop\QQ图片20190322221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恒樟\Desktop\QQ图片2019032222102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DB6" w:rsidRDefault="00B17DB6" w:rsidP="002F1382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对于运用均</w:t>
      </w:r>
      <w:proofErr w:type="gramStart"/>
      <w:r>
        <w:rPr>
          <w:rFonts w:ascii="仿宋" w:eastAsia="仿宋" w:hAnsi="仿宋" w:hint="eastAsia"/>
          <w:sz w:val="30"/>
          <w:szCs w:val="30"/>
        </w:rPr>
        <w:t>线定投</w:t>
      </w:r>
      <w:proofErr w:type="gramEnd"/>
      <w:r>
        <w:rPr>
          <w:rFonts w:ascii="仿宋" w:eastAsia="仿宋" w:hAnsi="仿宋" w:hint="eastAsia"/>
          <w:sz w:val="30"/>
          <w:szCs w:val="30"/>
        </w:rPr>
        <w:t>策略的朋友，可以不用看估值，当该指数的价格偏离90日均线</w:t>
      </w:r>
      <w:r w:rsidR="00F3167F">
        <w:rPr>
          <w:rFonts w:ascii="仿宋" w:eastAsia="仿宋" w:hAnsi="仿宋" w:hint="eastAsia"/>
          <w:sz w:val="30"/>
          <w:szCs w:val="30"/>
        </w:rPr>
        <w:t>的偏离度在1以上，就可以定投，这个二</w:t>
      </w:r>
      <w:proofErr w:type="gramStart"/>
      <w:r w:rsidR="00F3167F">
        <w:rPr>
          <w:rFonts w:ascii="仿宋" w:eastAsia="仿宋" w:hAnsi="仿宋" w:hint="eastAsia"/>
          <w:sz w:val="30"/>
          <w:szCs w:val="30"/>
        </w:rPr>
        <w:t>师父回测过</w:t>
      </w:r>
      <w:proofErr w:type="gramEnd"/>
      <w:r w:rsidR="00F3167F">
        <w:rPr>
          <w:rFonts w:ascii="仿宋" w:eastAsia="仿宋" w:hAnsi="仿宋" w:hint="eastAsia"/>
          <w:sz w:val="30"/>
          <w:szCs w:val="30"/>
        </w:rPr>
        <w:t>，收益率很高，就是回撤比较大。已经有过一到二轮熊市经验的朋友完全可以重仓这只指数，只要坚持下来收益率必然好。</w:t>
      </w:r>
    </w:p>
    <w:p w:rsidR="00F3167F" w:rsidRDefault="00F3167F" w:rsidP="002F1382">
      <w:pPr>
        <w:rPr>
          <w:rFonts w:ascii="仿宋" w:eastAsia="仿宋" w:hAnsi="仿宋" w:hint="eastAsia"/>
          <w:sz w:val="30"/>
          <w:szCs w:val="30"/>
        </w:rPr>
      </w:pPr>
    </w:p>
    <w:p w:rsidR="00F3167F" w:rsidRPr="005D6F80" w:rsidRDefault="00F3167F" w:rsidP="002F1382">
      <w:pPr>
        <w:rPr>
          <w:rFonts w:ascii="仿宋" w:eastAsia="仿宋" w:hAnsi="仿宋" w:hint="eastAsia"/>
          <w:b/>
          <w:sz w:val="30"/>
          <w:szCs w:val="30"/>
        </w:rPr>
      </w:pPr>
      <w:r w:rsidRPr="005D6F80">
        <w:rPr>
          <w:rFonts w:ascii="仿宋" w:eastAsia="仿宋" w:hAnsi="仿宋" w:hint="eastAsia"/>
          <w:b/>
          <w:sz w:val="30"/>
          <w:szCs w:val="30"/>
        </w:rPr>
        <w:t>3、</w:t>
      </w:r>
      <w:r w:rsidR="00333D92">
        <w:rPr>
          <w:rFonts w:ascii="仿宋" w:eastAsia="仿宋" w:hAnsi="仿宋" w:hint="eastAsia"/>
          <w:b/>
          <w:sz w:val="30"/>
          <w:szCs w:val="30"/>
        </w:rPr>
        <w:t>互联网股票不要逆势购买</w:t>
      </w:r>
    </w:p>
    <w:p w:rsidR="00DA76AD" w:rsidRDefault="00DA76AD" w:rsidP="002F1382">
      <w:pPr>
        <w:rPr>
          <w:rFonts w:ascii="仿宋" w:eastAsia="仿宋" w:hAnsi="仿宋"/>
          <w:sz w:val="30"/>
          <w:szCs w:val="30"/>
        </w:rPr>
      </w:pPr>
    </w:p>
    <w:p w:rsidR="00BC7041" w:rsidRDefault="00333D92" w:rsidP="002F1382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有的读者提出一个新</w:t>
      </w:r>
      <w:proofErr w:type="gramStart"/>
      <w:r>
        <w:rPr>
          <w:rFonts w:ascii="仿宋" w:eastAsia="仿宋" w:hAnsi="仿宋" w:hint="eastAsia"/>
          <w:sz w:val="30"/>
          <w:szCs w:val="30"/>
        </w:rPr>
        <w:t>的定投策略</w:t>
      </w:r>
      <w:proofErr w:type="gramEnd"/>
      <w:r>
        <w:rPr>
          <w:rFonts w:ascii="仿宋" w:eastAsia="仿宋" w:hAnsi="仿宋" w:hint="eastAsia"/>
          <w:sz w:val="30"/>
          <w:szCs w:val="30"/>
        </w:rPr>
        <w:t>，选择优质股票不断逆势加仓。如果股票足够优质，在一定时间内是比较不错的方法。</w:t>
      </w:r>
    </w:p>
    <w:p w:rsidR="00333D92" w:rsidRDefault="00333D92" w:rsidP="002F1382">
      <w:pPr>
        <w:rPr>
          <w:rFonts w:ascii="仿宋" w:eastAsia="仿宋" w:hAnsi="仿宋" w:hint="eastAsia"/>
          <w:sz w:val="30"/>
          <w:szCs w:val="30"/>
        </w:rPr>
      </w:pPr>
    </w:p>
    <w:p w:rsidR="00333D92" w:rsidRDefault="00333D92" w:rsidP="002F1382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对于互联网股票，不要用这种方法。21世纪初的时候，网易的丁磊准备卖了网易，因为公司亏损，可是没人愿意买，那时候科技股泡沫对整个互联网企业的冲击都非常大。曾经的小马哥也准</w:t>
      </w:r>
      <w:r>
        <w:rPr>
          <w:rFonts w:ascii="仿宋" w:eastAsia="仿宋" w:hAnsi="仿宋" w:hint="eastAsia"/>
          <w:sz w:val="30"/>
          <w:szCs w:val="30"/>
        </w:rPr>
        <w:lastRenderedPageBreak/>
        <w:t>备卖掉腾讯，也是没人买。这些都是真实事件。</w:t>
      </w:r>
      <w:r w:rsidR="007642DD">
        <w:rPr>
          <w:rFonts w:ascii="仿宋" w:eastAsia="仿宋" w:hAnsi="仿宋" w:hint="eastAsia"/>
          <w:sz w:val="30"/>
          <w:szCs w:val="30"/>
        </w:rPr>
        <w:t>连这些大佬都无法判断正确预估未来企业价值，你如何能判断。</w:t>
      </w:r>
    </w:p>
    <w:p w:rsidR="00333D92" w:rsidRDefault="00333D92" w:rsidP="002F1382">
      <w:pPr>
        <w:rPr>
          <w:rFonts w:ascii="仿宋" w:eastAsia="仿宋" w:hAnsi="仿宋" w:hint="eastAsia"/>
          <w:sz w:val="30"/>
          <w:szCs w:val="30"/>
        </w:rPr>
      </w:pPr>
    </w:p>
    <w:p w:rsidR="00333D92" w:rsidRDefault="00333D92" w:rsidP="002F1382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对于互联网股票，一手</w:t>
      </w:r>
      <w:r w:rsidR="007642DD">
        <w:rPr>
          <w:rFonts w:ascii="仿宋" w:eastAsia="仿宋" w:hAnsi="仿宋" w:hint="eastAsia"/>
          <w:sz w:val="30"/>
          <w:szCs w:val="30"/>
        </w:rPr>
        <w:t>几万元</w:t>
      </w:r>
      <w:r>
        <w:rPr>
          <w:rFonts w:ascii="仿宋" w:eastAsia="仿宋" w:hAnsi="仿宋" w:hint="eastAsia"/>
          <w:sz w:val="30"/>
          <w:szCs w:val="30"/>
        </w:rPr>
        <w:t>，二师父的读者群体大多数</w:t>
      </w:r>
      <w:proofErr w:type="gramStart"/>
      <w:r>
        <w:rPr>
          <w:rFonts w:ascii="仿宋" w:eastAsia="仿宋" w:hAnsi="仿宋" w:hint="eastAsia"/>
          <w:sz w:val="30"/>
          <w:szCs w:val="30"/>
        </w:rPr>
        <w:t>的定投金额</w:t>
      </w:r>
      <w:proofErr w:type="gramEnd"/>
      <w:r>
        <w:rPr>
          <w:rFonts w:ascii="仿宋" w:eastAsia="仿宋" w:hAnsi="仿宋" w:hint="eastAsia"/>
          <w:sz w:val="30"/>
          <w:szCs w:val="30"/>
        </w:rPr>
        <w:t>还是在10万到100万之间，对于一个散户来讲，</w:t>
      </w:r>
      <w:proofErr w:type="gramStart"/>
      <w:r>
        <w:rPr>
          <w:rFonts w:ascii="仿宋" w:eastAsia="仿宋" w:hAnsi="仿宋" w:hint="eastAsia"/>
          <w:sz w:val="30"/>
          <w:szCs w:val="30"/>
        </w:rPr>
        <w:t>定投</w:t>
      </w:r>
      <w:r w:rsidR="007642DD">
        <w:rPr>
          <w:rFonts w:ascii="仿宋" w:eastAsia="仿宋" w:hAnsi="仿宋" w:hint="eastAsia"/>
          <w:sz w:val="30"/>
          <w:szCs w:val="30"/>
        </w:rPr>
        <w:t>股票</w:t>
      </w:r>
      <w:proofErr w:type="gramEnd"/>
      <w:r>
        <w:rPr>
          <w:rFonts w:ascii="仿宋" w:eastAsia="仿宋" w:hAnsi="仿宋" w:hint="eastAsia"/>
          <w:sz w:val="30"/>
          <w:szCs w:val="30"/>
        </w:rPr>
        <w:t>的风险太大。所以</w:t>
      </w:r>
      <w:proofErr w:type="gramStart"/>
      <w:r>
        <w:rPr>
          <w:rFonts w:ascii="仿宋" w:eastAsia="仿宋" w:hAnsi="仿宋" w:hint="eastAsia"/>
          <w:sz w:val="30"/>
          <w:szCs w:val="30"/>
        </w:rPr>
        <w:t>尽管中概互联</w:t>
      </w:r>
      <w:proofErr w:type="gramEnd"/>
      <w:r>
        <w:rPr>
          <w:rFonts w:ascii="仿宋" w:eastAsia="仿宋" w:hAnsi="仿宋" w:hint="eastAsia"/>
          <w:sz w:val="30"/>
          <w:szCs w:val="30"/>
        </w:rPr>
        <w:t>的费率比一般基金高，仍旧</w:t>
      </w:r>
      <w:proofErr w:type="gramStart"/>
      <w:r>
        <w:rPr>
          <w:rFonts w:ascii="仿宋" w:eastAsia="仿宋" w:hAnsi="仿宋" w:hint="eastAsia"/>
          <w:sz w:val="30"/>
          <w:szCs w:val="30"/>
        </w:rPr>
        <w:t>选择中概互联</w:t>
      </w:r>
      <w:proofErr w:type="gramEnd"/>
      <w:r>
        <w:rPr>
          <w:rFonts w:ascii="仿宋" w:eastAsia="仿宋" w:hAnsi="仿宋" w:hint="eastAsia"/>
          <w:sz w:val="30"/>
          <w:szCs w:val="30"/>
        </w:rPr>
        <w:t>定投，只要</w:t>
      </w:r>
      <w:r w:rsidR="007642DD">
        <w:rPr>
          <w:rFonts w:ascii="仿宋" w:eastAsia="仿宋" w:hAnsi="仿宋" w:hint="eastAsia"/>
          <w:sz w:val="30"/>
          <w:szCs w:val="30"/>
        </w:rPr>
        <w:t>在低估区域或者满足均线偏离条件</w:t>
      </w:r>
      <w:r>
        <w:rPr>
          <w:rFonts w:ascii="仿宋" w:eastAsia="仿宋" w:hAnsi="仿宋" w:hint="eastAsia"/>
          <w:sz w:val="30"/>
          <w:szCs w:val="30"/>
        </w:rPr>
        <w:t>勇敢逆势加仓，无风险。</w:t>
      </w:r>
    </w:p>
    <w:p w:rsidR="00333D92" w:rsidRDefault="00333D92" w:rsidP="002F1382">
      <w:pPr>
        <w:rPr>
          <w:rFonts w:ascii="仿宋" w:eastAsia="仿宋" w:hAnsi="仿宋" w:hint="eastAsia"/>
          <w:sz w:val="30"/>
          <w:szCs w:val="30"/>
        </w:rPr>
      </w:pPr>
    </w:p>
    <w:p w:rsidR="00333D92" w:rsidRDefault="00333D92" w:rsidP="002F1382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美国的道琼斯指数成立百年不倒，第一批持仓股票已经全部被更换，这就是指数</w:t>
      </w:r>
      <w:r w:rsidR="00E250B5">
        <w:rPr>
          <w:rFonts w:ascii="仿宋" w:eastAsia="仿宋" w:hAnsi="仿宋" w:hint="eastAsia"/>
          <w:sz w:val="30"/>
          <w:szCs w:val="30"/>
        </w:rPr>
        <w:t>拥抱常青</w:t>
      </w:r>
      <w:r>
        <w:rPr>
          <w:rFonts w:ascii="仿宋" w:eastAsia="仿宋" w:hAnsi="仿宋" w:hint="eastAsia"/>
          <w:sz w:val="30"/>
          <w:szCs w:val="30"/>
        </w:rPr>
        <w:t>的优势，</w:t>
      </w:r>
      <w:proofErr w:type="gramStart"/>
      <w:r>
        <w:rPr>
          <w:rFonts w:ascii="仿宋" w:eastAsia="仿宋" w:hAnsi="仿宋" w:hint="eastAsia"/>
          <w:sz w:val="30"/>
          <w:szCs w:val="30"/>
        </w:rPr>
        <w:t>中概互联</w:t>
      </w:r>
      <w:proofErr w:type="gramEnd"/>
      <w:r>
        <w:rPr>
          <w:rFonts w:ascii="仿宋" w:eastAsia="仿宋" w:hAnsi="仿宋" w:hint="eastAsia"/>
          <w:sz w:val="30"/>
          <w:szCs w:val="30"/>
        </w:rPr>
        <w:t>指数也一样。</w:t>
      </w:r>
    </w:p>
    <w:p w:rsidR="0041196E" w:rsidRDefault="0041196E" w:rsidP="002F1382">
      <w:pPr>
        <w:rPr>
          <w:rFonts w:ascii="仿宋" w:eastAsia="仿宋" w:hAnsi="仿宋" w:hint="eastAsia"/>
          <w:sz w:val="30"/>
          <w:szCs w:val="30"/>
        </w:rPr>
      </w:pPr>
    </w:p>
    <w:p w:rsidR="0041196E" w:rsidRDefault="0041196E" w:rsidP="002F1382">
      <w:pPr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现在中概互联</w:t>
      </w:r>
      <w:proofErr w:type="gramEnd"/>
      <w:r>
        <w:rPr>
          <w:rFonts w:ascii="仿宋" w:eastAsia="仿宋" w:hAnsi="仿宋" w:hint="eastAsia"/>
          <w:sz w:val="30"/>
          <w:szCs w:val="30"/>
        </w:rPr>
        <w:t>正常估值，我们只需要准备好资金，等待他低估的时候</w:t>
      </w:r>
      <w:proofErr w:type="gramStart"/>
      <w:r>
        <w:rPr>
          <w:rFonts w:ascii="仿宋" w:eastAsia="仿宋" w:hAnsi="仿宋" w:hint="eastAsia"/>
          <w:sz w:val="30"/>
          <w:szCs w:val="30"/>
        </w:rPr>
        <w:t>大胆</w:t>
      </w:r>
      <w:r w:rsidR="00E250B5">
        <w:rPr>
          <w:rFonts w:ascii="仿宋" w:eastAsia="仿宋" w:hAnsi="仿宋" w:hint="eastAsia"/>
          <w:sz w:val="30"/>
          <w:szCs w:val="30"/>
        </w:rPr>
        <w:t>定投并</w:t>
      </w:r>
      <w:proofErr w:type="gramEnd"/>
      <w:r w:rsidR="00E250B5">
        <w:rPr>
          <w:rFonts w:ascii="仿宋" w:eastAsia="仿宋" w:hAnsi="仿宋" w:hint="eastAsia"/>
          <w:sz w:val="30"/>
          <w:szCs w:val="30"/>
        </w:rPr>
        <w:t>持有就可以稳定盈利</w:t>
      </w:r>
      <w:r>
        <w:rPr>
          <w:rFonts w:ascii="仿宋" w:eastAsia="仿宋" w:hAnsi="仿宋" w:hint="eastAsia"/>
          <w:sz w:val="30"/>
          <w:szCs w:val="30"/>
        </w:rPr>
        <w:t>。指数投资就这么简单</w:t>
      </w:r>
      <w:r w:rsidR="00E250B5">
        <w:rPr>
          <w:rFonts w:ascii="仿宋" w:eastAsia="仿宋" w:hAnsi="仿宋" w:hint="eastAsia"/>
          <w:sz w:val="30"/>
          <w:szCs w:val="30"/>
        </w:rPr>
        <w:t>，一是选择好指数，二是耐心等待机会到来</w:t>
      </w:r>
      <w:r>
        <w:rPr>
          <w:rFonts w:ascii="仿宋" w:eastAsia="仿宋" w:hAnsi="仿宋" w:hint="eastAsia"/>
          <w:sz w:val="30"/>
          <w:szCs w:val="30"/>
        </w:rPr>
        <w:t>。</w:t>
      </w:r>
    </w:p>
    <w:sectPr w:rsidR="0041196E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80F" w:rsidRDefault="00F9180F" w:rsidP="00BB71F5">
      <w:r>
        <w:separator/>
      </w:r>
    </w:p>
  </w:endnote>
  <w:endnote w:type="continuationSeparator" w:id="0">
    <w:p w:rsidR="00F9180F" w:rsidRDefault="00F9180F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80F" w:rsidRDefault="00F9180F" w:rsidP="00BB71F5">
      <w:r>
        <w:separator/>
      </w:r>
    </w:p>
  </w:footnote>
  <w:footnote w:type="continuationSeparator" w:id="0">
    <w:p w:rsidR="00F9180F" w:rsidRDefault="00F9180F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544" w:rsidRDefault="00E57544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032E"/>
    <w:rsid w:val="00042A98"/>
    <w:rsid w:val="0007063D"/>
    <w:rsid w:val="00080F66"/>
    <w:rsid w:val="00081ADC"/>
    <w:rsid w:val="000B7BED"/>
    <w:rsid w:val="000E2877"/>
    <w:rsid w:val="000E3856"/>
    <w:rsid w:val="000F3C52"/>
    <w:rsid w:val="00167DF2"/>
    <w:rsid w:val="001A6305"/>
    <w:rsid w:val="001B58DA"/>
    <w:rsid w:val="001D40EA"/>
    <w:rsid w:val="00241C49"/>
    <w:rsid w:val="002606C8"/>
    <w:rsid w:val="00265031"/>
    <w:rsid w:val="00265B91"/>
    <w:rsid w:val="002F1382"/>
    <w:rsid w:val="002F29D6"/>
    <w:rsid w:val="00333D92"/>
    <w:rsid w:val="003D7CDD"/>
    <w:rsid w:val="00406A9C"/>
    <w:rsid w:val="0041196E"/>
    <w:rsid w:val="00462D64"/>
    <w:rsid w:val="004764BB"/>
    <w:rsid w:val="004F30A0"/>
    <w:rsid w:val="00507896"/>
    <w:rsid w:val="005D6F80"/>
    <w:rsid w:val="005F29A5"/>
    <w:rsid w:val="00657F47"/>
    <w:rsid w:val="00686C9C"/>
    <w:rsid w:val="007642DD"/>
    <w:rsid w:val="00773198"/>
    <w:rsid w:val="007D26DC"/>
    <w:rsid w:val="00814AFA"/>
    <w:rsid w:val="00873DBD"/>
    <w:rsid w:val="008B1C4D"/>
    <w:rsid w:val="008B4E8D"/>
    <w:rsid w:val="009B5C06"/>
    <w:rsid w:val="00A444E5"/>
    <w:rsid w:val="00A542A1"/>
    <w:rsid w:val="00AC7248"/>
    <w:rsid w:val="00B17DB6"/>
    <w:rsid w:val="00B37268"/>
    <w:rsid w:val="00B561FB"/>
    <w:rsid w:val="00BB71F5"/>
    <w:rsid w:val="00BC7041"/>
    <w:rsid w:val="00C60771"/>
    <w:rsid w:val="00C8756A"/>
    <w:rsid w:val="00CB56A2"/>
    <w:rsid w:val="00D23D5F"/>
    <w:rsid w:val="00D56890"/>
    <w:rsid w:val="00DA76AD"/>
    <w:rsid w:val="00DB0A8B"/>
    <w:rsid w:val="00E250B5"/>
    <w:rsid w:val="00E55837"/>
    <w:rsid w:val="00E57544"/>
    <w:rsid w:val="00E87CCF"/>
    <w:rsid w:val="00F05D31"/>
    <w:rsid w:val="00F13E17"/>
    <w:rsid w:val="00F3167F"/>
    <w:rsid w:val="00F9180F"/>
    <w:rsid w:val="00F96843"/>
    <w:rsid w:val="00FB338B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table" w:styleId="a8">
    <w:name w:val="Table Grid"/>
    <w:basedOn w:val="a1"/>
    <w:uiPriority w:val="59"/>
    <w:rsid w:val="00C87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table" w:styleId="a8">
    <w:name w:val="Table Grid"/>
    <w:basedOn w:val="a1"/>
    <w:uiPriority w:val="59"/>
    <w:rsid w:val="00C87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229</Words>
  <Characters>1309</Characters>
  <Application>Microsoft Office Word</Application>
  <DocSecurity>0</DocSecurity>
  <Lines>10</Lines>
  <Paragraphs>3</Paragraphs>
  <ScaleCrop>false</ScaleCrop>
  <Company>Microsoft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39</cp:revision>
  <dcterms:created xsi:type="dcterms:W3CDTF">2018-01-31T14:55:00Z</dcterms:created>
  <dcterms:modified xsi:type="dcterms:W3CDTF">2019-03-22T20:02:00Z</dcterms:modified>
</cp:coreProperties>
</file>