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7156D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proofErr w:type="gramStart"/>
      <w:r>
        <w:rPr>
          <w:rFonts w:ascii="仿宋" w:eastAsia="仿宋" w:hAnsi="仿宋" w:hint="eastAsia"/>
          <w:sz w:val="32"/>
          <w:szCs w:val="32"/>
        </w:rPr>
        <w:t>十</w:t>
      </w:r>
      <w:r w:rsidR="00094881">
        <w:rPr>
          <w:rFonts w:ascii="仿宋" w:eastAsia="仿宋" w:hAnsi="仿宋" w:hint="eastAsia"/>
          <w:sz w:val="32"/>
          <w:szCs w:val="32"/>
        </w:rPr>
        <w:t>一</w:t>
      </w:r>
      <w:r w:rsidR="009510A6">
        <w:rPr>
          <w:rFonts w:ascii="仿宋" w:eastAsia="仿宋" w:hAnsi="仿宋" w:hint="eastAsia"/>
          <w:sz w:val="32"/>
          <w:szCs w:val="32"/>
        </w:rPr>
        <w:t>月定投</w:t>
      </w:r>
      <w:r w:rsidR="00863265">
        <w:rPr>
          <w:rFonts w:ascii="仿宋" w:eastAsia="仿宋" w:hAnsi="仿宋" w:hint="eastAsia"/>
          <w:sz w:val="32"/>
          <w:szCs w:val="32"/>
        </w:rPr>
        <w:t>计划</w:t>
      </w:r>
      <w:proofErr w:type="gramEnd"/>
    </w:p>
    <w:p w:rsidR="000C76DA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凡事预则立，不预则废。每月制定交易计划，严格按照计划操作。</w:t>
      </w:r>
    </w:p>
    <w:p w:rsidR="009510A6" w:rsidRPr="00094881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94881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下月的计划分为3个。第一</w:t>
      </w:r>
      <w:proofErr w:type="gramStart"/>
      <w:r>
        <w:rPr>
          <w:rFonts w:ascii="仿宋" w:eastAsia="仿宋" w:hAnsi="仿宋" w:hint="eastAsia"/>
          <w:sz w:val="26"/>
          <w:szCs w:val="26"/>
        </w:rPr>
        <w:t>是定投实盘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，按照策略还是每</w:t>
      </w:r>
      <w:proofErr w:type="gramStart"/>
      <w:r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094881" w:rsidRDefault="0009488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94881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第二是鳄鱼计划，计划下周买入</w:t>
      </w:r>
      <w:r w:rsidR="00094881">
        <w:rPr>
          <w:rFonts w:ascii="仿宋" w:eastAsia="仿宋" w:hAnsi="仿宋" w:hint="eastAsia"/>
          <w:sz w:val="26"/>
          <w:szCs w:val="26"/>
        </w:rPr>
        <w:t>3</w:t>
      </w:r>
      <w:r>
        <w:rPr>
          <w:rFonts w:ascii="仿宋" w:eastAsia="仿宋" w:hAnsi="仿宋" w:hint="eastAsia"/>
          <w:sz w:val="26"/>
          <w:szCs w:val="26"/>
        </w:rPr>
        <w:t>次</w:t>
      </w:r>
      <w:r w:rsidR="007156DE">
        <w:rPr>
          <w:rFonts w:ascii="仿宋" w:eastAsia="仿宋" w:hAnsi="仿宋" w:hint="eastAsia"/>
          <w:sz w:val="26"/>
          <w:szCs w:val="26"/>
        </w:rPr>
        <w:t>，</w:t>
      </w:r>
      <w:r w:rsidR="00094881">
        <w:rPr>
          <w:rFonts w:ascii="仿宋" w:eastAsia="仿宋" w:hAnsi="仿宋" w:hint="eastAsia"/>
          <w:sz w:val="26"/>
          <w:szCs w:val="26"/>
        </w:rPr>
        <w:t>按照目前的趋势，股市依旧不断下挫，虽然政策组合</w:t>
      </w:r>
      <w:proofErr w:type="gramStart"/>
      <w:r w:rsidR="00094881">
        <w:rPr>
          <w:rFonts w:ascii="仿宋" w:eastAsia="仿宋" w:hAnsi="仿宋" w:hint="eastAsia"/>
          <w:sz w:val="26"/>
          <w:szCs w:val="26"/>
        </w:rPr>
        <w:t>拳一直</w:t>
      </w:r>
      <w:proofErr w:type="gramEnd"/>
      <w:r w:rsidR="00094881">
        <w:rPr>
          <w:rFonts w:ascii="仿宋" w:eastAsia="仿宋" w:hAnsi="仿宋" w:hint="eastAsia"/>
          <w:sz w:val="26"/>
          <w:szCs w:val="26"/>
        </w:rPr>
        <w:t>出击，可是效果似乎并不明显，这正是我们积累股份的好时机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094881" w:rsidRDefault="0009488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</w:t>
      </w:r>
      <w:r w:rsidR="007156DE">
        <w:rPr>
          <w:rFonts w:ascii="仿宋" w:eastAsia="仿宋" w:hAnsi="仿宋" w:hint="eastAsia"/>
          <w:sz w:val="26"/>
          <w:szCs w:val="26"/>
        </w:rPr>
        <w:t>是</w:t>
      </w:r>
      <w:r w:rsidR="00094881">
        <w:rPr>
          <w:rFonts w:ascii="仿宋" w:eastAsia="仿宋" w:hAnsi="仿宋" w:hint="eastAsia"/>
          <w:sz w:val="26"/>
          <w:szCs w:val="26"/>
        </w:rPr>
        <w:t>均线策略计划</w:t>
      </w:r>
      <w:r w:rsidR="007156DE">
        <w:rPr>
          <w:rFonts w:ascii="仿宋" w:eastAsia="仿宋" w:hAnsi="仿宋" w:hint="eastAsia"/>
          <w:sz w:val="26"/>
          <w:szCs w:val="26"/>
        </w:rPr>
        <w:t>。</w:t>
      </w:r>
      <w:r w:rsidR="00094881">
        <w:rPr>
          <w:rFonts w:ascii="仿宋" w:eastAsia="仿宋" w:hAnsi="仿宋" w:hint="eastAsia"/>
          <w:sz w:val="26"/>
          <w:szCs w:val="26"/>
        </w:rPr>
        <w:t>均线策略，是二师父新开发的</w:t>
      </w:r>
      <w:proofErr w:type="gramStart"/>
      <w:r w:rsidR="00094881">
        <w:rPr>
          <w:rFonts w:ascii="仿宋" w:eastAsia="仿宋" w:hAnsi="仿宋" w:hint="eastAsia"/>
          <w:sz w:val="26"/>
          <w:szCs w:val="26"/>
        </w:rPr>
        <w:t>一种定投策略</w:t>
      </w:r>
      <w:proofErr w:type="gramEnd"/>
      <w:r w:rsidR="00094881">
        <w:rPr>
          <w:rFonts w:ascii="仿宋" w:eastAsia="仿宋" w:hAnsi="仿宋" w:hint="eastAsia"/>
          <w:sz w:val="26"/>
          <w:szCs w:val="26"/>
        </w:rPr>
        <w:t>，已经经过回测，超额收益远高于</w:t>
      </w:r>
      <w:proofErr w:type="gramStart"/>
      <w:r w:rsidR="00094881"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 w:rsidR="00094881">
        <w:rPr>
          <w:rFonts w:ascii="仿宋" w:eastAsia="仿宋" w:hAnsi="仿宋" w:hint="eastAsia"/>
          <w:sz w:val="26"/>
          <w:szCs w:val="26"/>
        </w:rPr>
        <w:t>，缺点是回撤比较大。</w:t>
      </w:r>
    </w:p>
    <w:p w:rsidR="00094881" w:rsidRPr="00AE2DAE" w:rsidRDefault="0009488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的投资标的如下：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50ah</w:t>
      </w:r>
      <w:r w:rsidR="00FD4F48">
        <w:rPr>
          <w:rFonts w:ascii="仿宋" w:eastAsia="仿宋" w:hAnsi="仿宋" w:hint="eastAsia"/>
          <w:sz w:val="26"/>
          <w:szCs w:val="26"/>
        </w:rPr>
        <w:t>（场内代码：</w:t>
      </w:r>
      <w:r w:rsidR="00E86A29">
        <w:rPr>
          <w:rFonts w:ascii="仿宋" w:eastAsia="仿宋" w:hAnsi="仿宋" w:hint="eastAsia"/>
          <w:sz w:val="26"/>
          <w:szCs w:val="26"/>
        </w:rPr>
        <w:t>501050，场外代码：501050）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300</w:t>
      </w:r>
      <w:r w:rsidR="00FD4F48">
        <w:rPr>
          <w:rFonts w:ascii="仿宋" w:eastAsia="仿宋" w:hAnsi="仿宋" w:hint="eastAsia"/>
          <w:sz w:val="26"/>
          <w:szCs w:val="26"/>
        </w:rPr>
        <w:t>增强</w:t>
      </w:r>
      <w:r w:rsidR="00E86A29">
        <w:rPr>
          <w:rFonts w:ascii="仿宋" w:eastAsia="仿宋" w:hAnsi="仿宋" w:hint="eastAsia"/>
          <w:sz w:val="26"/>
          <w:szCs w:val="26"/>
        </w:rPr>
        <w:t>（场外代码：000311）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 w:rsidR="00E86A29"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 w:rsidR="00E86A29">
        <w:rPr>
          <w:rFonts w:ascii="仿宋" w:eastAsia="仿宋" w:hAnsi="仿宋" w:hint="eastAsia"/>
          <w:sz w:val="26"/>
          <w:szCs w:val="26"/>
        </w:rPr>
        <w:t>（场外代码：100032）</w:t>
      </w:r>
    </w:p>
    <w:p w:rsidR="009510A6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，场外代码：001594）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德国30（场内代码：513030，场外代码：000614）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7156DE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</w:t>
      </w:r>
      <w:r w:rsidR="00094881">
        <w:rPr>
          <w:rFonts w:ascii="仿宋" w:eastAsia="仿宋" w:hAnsi="仿宋" w:hint="eastAsia"/>
          <w:sz w:val="26"/>
          <w:szCs w:val="26"/>
        </w:rPr>
        <w:t xml:space="preserve"> （</w:t>
      </w:r>
      <w:r w:rsidR="000D136B">
        <w:rPr>
          <w:rFonts w:ascii="仿宋" w:eastAsia="仿宋" w:hAnsi="仿宋" w:hint="eastAsia"/>
          <w:sz w:val="26"/>
          <w:szCs w:val="26"/>
        </w:rPr>
        <w:t>场外代码：001550）</w:t>
      </w:r>
    </w:p>
    <w:p w:rsidR="000D136B" w:rsidRDefault="000D136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中证消费（</w:t>
      </w:r>
      <w:r w:rsidRPr="000D136B">
        <w:rPr>
          <w:rFonts w:ascii="仿宋" w:eastAsia="仿宋" w:hAnsi="仿宋" w:hint="eastAsia"/>
          <w:sz w:val="26"/>
          <w:szCs w:val="26"/>
        </w:rPr>
        <w:t>场内代码：</w:t>
      </w:r>
      <w:r>
        <w:rPr>
          <w:rFonts w:ascii="仿宋" w:eastAsia="仿宋" w:hAnsi="仿宋" w:hint="eastAsia"/>
          <w:sz w:val="26"/>
          <w:szCs w:val="26"/>
        </w:rPr>
        <w:t>159928</w:t>
      </w:r>
      <w:r w:rsidRPr="000D136B">
        <w:rPr>
          <w:rFonts w:ascii="仿宋" w:eastAsia="仿宋" w:hAnsi="仿宋" w:hint="eastAsia"/>
          <w:sz w:val="26"/>
          <w:szCs w:val="26"/>
        </w:rPr>
        <w:t>，场外代码：</w:t>
      </w:r>
      <w:r>
        <w:rPr>
          <w:rFonts w:ascii="仿宋" w:eastAsia="仿宋" w:hAnsi="仿宋" w:hint="eastAsia"/>
          <w:sz w:val="26"/>
          <w:szCs w:val="26"/>
        </w:rPr>
        <w:t>000248</w:t>
      </w:r>
      <w:r w:rsidRPr="000D136B">
        <w:rPr>
          <w:rFonts w:ascii="仿宋" w:eastAsia="仿宋" w:hAnsi="仿宋" w:hint="eastAsia"/>
          <w:sz w:val="26"/>
          <w:szCs w:val="26"/>
        </w:rPr>
        <w:t>）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BF1AD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关于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，二师父解释下，</w:t>
      </w:r>
      <w:r w:rsidR="00DD51E1">
        <w:rPr>
          <w:rFonts w:ascii="仿宋" w:eastAsia="仿宋" w:hAnsi="仿宋" w:hint="eastAsia"/>
          <w:sz w:val="26"/>
          <w:szCs w:val="26"/>
        </w:rPr>
        <w:t>二师父经常说的</w:t>
      </w:r>
      <w:proofErr w:type="gramStart"/>
      <w:r w:rsidR="00DD51E1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DD51E1">
        <w:rPr>
          <w:rFonts w:ascii="仿宋" w:eastAsia="仿宋" w:hAnsi="仿宋" w:hint="eastAsia"/>
          <w:sz w:val="26"/>
          <w:szCs w:val="26"/>
        </w:rPr>
        <w:t>几层意思是投资的指数基金占投资总金额的比例。有的读者质疑二师父，为什么之前</w:t>
      </w:r>
      <w:proofErr w:type="gramStart"/>
      <w:r w:rsidR="00DD51E1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DD51E1">
        <w:rPr>
          <w:rFonts w:ascii="仿宋" w:eastAsia="仿宋" w:hAnsi="仿宋" w:hint="eastAsia"/>
          <w:sz w:val="26"/>
          <w:szCs w:val="26"/>
        </w:rPr>
        <w:t>已经7层了，又投资了一个月，</w:t>
      </w:r>
      <w:proofErr w:type="gramStart"/>
      <w:r w:rsidR="00DD51E1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DD51E1">
        <w:rPr>
          <w:rFonts w:ascii="仿宋" w:eastAsia="仿宋" w:hAnsi="仿宋" w:hint="eastAsia"/>
          <w:sz w:val="26"/>
          <w:szCs w:val="26"/>
        </w:rPr>
        <w:t>还是7层。</w:t>
      </w:r>
    </w:p>
    <w:p w:rsidR="00DD51E1" w:rsidRDefault="00DD51E1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DD51E1" w:rsidRDefault="00DD51E1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二师父要说的是，自己的投资总金额不是固定不变的，每月二师父的结余</w:t>
      </w:r>
      <w:r>
        <w:rPr>
          <w:rFonts w:ascii="仿宋" w:eastAsia="仿宋" w:hAnsi="仿宋" w:hint="eastAsia"/>
          <w:sz w:val="26"/>
          <w:szCs w:val="26"/>
        </w:rPr>
        <w:lastRenderedPageBreak/>
        <w:t>资金都会打入到投资总账户里面，所以分母变大，当分子和分母同时变大的时候，比例自然不变。我们在投资的同时也要不断增加自己的主动收入和睡后收入，保证</w:t>
      </w:r>
      <w:r w:rsidR="000A2218">
        <w:rPr>
          <w:rFonts w:ascii="仿宋" w:eastAsia="仿宋" w:hAnsi="仿宋" w:hint="eastAsia"/>
          <w:sz w:val="26"/>
          <w:szCs w:val="26"/>
        </w:rPr>
        <w:t>有</w:t>
      </w:r>
      <w:r>
        <w:rPr>
          <w:rFonts w:ascii="仿宋" w:eastAsia="仿宋" w:hAnsi="仿宋" w:hint="eastAsia"/>
          <w:sz w:val="26"/>
          <w:szCs w:val="26"/>
        </w:rPr>
        <w:t>源源不断的现金流可以补仓。</w:t>
      </w:r>
    </w:p>
    <w:p w:rsidR="00DD51E1" w:rsidRDefault="00DD51E1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DD51E1" w:rsidRPr="00843D23" w:rsidRDefault="00DD51E1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二师父投资的医药选择的是</w:t>
      </w:r>
      <w:proofErr w:type="gramStart"/>
      <w:r w:rsidR="000A2218">
        <w:rPr>
          <w:rFonts w:ascii="仿宋" w:eastAsia="仿宋" w:hAnsi="仿宋" w:hint="eastAsia"/>
          <w:sz w:val="26"/>
          <w:szCs w:val="26"/>
        </w:rPr>
        <w:t>天弘</w:t>
      </w:r>
      <w:r>
        <w:rPr>
          <w:rFonts w:ascii="仿宋" w:eastAsia="仿宋" w:hAnsi="仿宋" w:hint="eastAsia"/>
          <w:sz w:val="26"/>
          <w:szCs w:val="26"/>
        </w:rPr>
        <w:t>中</w:t>
      </w:r>
      <w:proofErr w:type="gramEnd"/>
      <w:r>
        <w:rPr>
          <w:rFonts w:ascii="仿宋" w:eastAsia="仿宋" w:hAnsi="仿宋" w:hint="eastAsia"/>
          <w:sz w:val="26"/>
          <w:szCs w:val="26"/>
        </w:rPr>
        <w:t>证医药100，场外选择这个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基金定投费率</w:t>
      </w:r>
      <w:proofErr w:type="gramEnd"/>
      <w:r>
        <w:rPr>
          <w:rFonts w:ascii="仿宋" w:eastAsia="仿宋" w:hAnsi="仿宋" w:hint="eastAsia"/>
          <w:sz w:val="26"/>
          <w:szCs w:val="26"/>
        </w:rPr>
        <w:t>是最低的一档，而且跟踪误差小，是不错的选择，场内定</w:t>
      </w:r>
      <w:proofErr w:type="gramStart"/>
      <w:r>
        <w:rPr>
          <w:rFonts w:ascii="仿宋" w:eastAsia="仿宋" w:hAnsi="仿宋" w:hint="eastAsia"/>
          <w:sz w:val="26"/>
          <w:szCs w:val="26"/>
        </w:rPr>
        <w:t>投可以</w:t>
      </w:r>
      <w:proofErr w:type="gramEnd"/>
      <w:r>
        <w:rPr>
          <w:rFonts w:ascii="仿宋" w:eastAsia="仿宋" w:hAnsi="仿宋" w:hint="eastAsia"/>
          <w:sz w:val="26"/>
          <w:szCs w:val="26"/>
        </w:rPr>
        <w:t>选择中证医药。</w:t>
      </w:r>
    </w:p>
    <w:p w:rsidR="000C76DA" w:rsidRPr="00AE2DAE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86A29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投资方法：定期</w:t>
      </w:r>
      <w:proofErr w:type="gramStart"/>
      <w:r w:rsidRPr="00AE2DAE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Pr="00AE2DAE">
        <w:rPr>
          <w:rFonts w:ascii="仿宋" w:eastAsia="仿宋" w:hAnsi="仿宋" w:hint="eastAsia"/>
          <w:sz w:val="26"/>
          <w:szCs w:val="26"/>
        </w:rPr>
        <w:t>定额。每周四3点之前操作，</w:t>
      </w:r>
      <w:r w:rsidR="00E86A29">
        <w:rPr>
          <w:rFonts w:ascii="仿宋" w:eastAsia="仿宋" w:hAnsi="仿宋" w:hint="eastAsia"/>
          <w:sz w:val="26"/>
          <w:szCs w:val="26"/>
        </w:rPr>
        <w:t>场外申购。</w:t>
      </w:r>
    </w:p>
    <w:p w:rsidR="00EB5B2E" w:rsidRPr="00AE2DA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AE2DA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接下来分析鳄鱼计划。</w:t>
      </w:r>
      <w:r w:rsidR="0070767F">
        <w:rPr>
          <w:rFonts w:ascii="仿宋" w:eastAsia="仿宋" w:hAnsi="仿宋" w:hint="eastAsia"/>
          <w:sz w:val="26"/>
          <w:szCs w:val="26"/>
        </w:rPr>
        <w:t>鳄鱼计划</w:t>
      </w:r>
      <w:r w:rsidR="00EB5B2E">
        <w:rPr>
          <w:rFonts w:ascii="仿宋" w:eastAsia="仿宋" w:hAnsi="仿宋" w:hint="eastAsia"/>
          <w:sz w:val="26"/>
          <w:szCs w:val="26"/>
        </w:rPr>
        <w:t>标的如下：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50ah</w:t>
      </w:r>
      <w:r>
        <w:rPr>
          <w:rFonts w:ascii="仿宋" w:eastAsia="仿宋" w:hAnsi="仿宋" w:hint="eastAsia"/>
          <w:sz w:val="26"/>
          <w:szCs w:val="26"/>
        </w:rPr>
        <w:t>（场内代码：501050，场外代码：501050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基本面50（场内代码：160716，场外代码：160716）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300</w:t>
      </w:r>
      <w:r>
        <w:rPr>
          <w:rFonts w:ascii="仿宋" w:eastAsia="仿宋" w:hAnsi="仿宋" w:hint="eastAsia"/>
          <w:sz w:val="26"/>
          <w:szCs w:val="26"/>
        </w:rPr>
        <w:t>增强（场外代码：000311）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创业板（场内代码：159915，场外代码：161022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DE737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>
        <w:rPr>
          <w:rFonts w:ascii="仿宋" w:eastAsia="仿宋" w:hAnsi="仿宋" w:hint="eastAsia"/>
          <w:sz w:val="26"/>
          <w:szCs w:val="26"/>
        </w:rPr>
        <w:t>（场外代码：100032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券商</w:t>
      </w:r>
      <w:r w:rsidR="00E56F51">
        <w:rPr>
          <w:rFonts w:ascii="仿宋" w:eastAsia="仿宋" w:hAnsi="仿宋" w:hint="eastAsia"/>
          <w:sz w:val="26"/>
          <w:szCs w:val="26"/>
        </w:rPr>
        <w:t>（场内代码：512000，场外代码：161720）</w:t>
      </w:r>
    </w:p>
    <w:p w:rsidR="00EB5B2E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传媒</w:t>
      </w:r>
      <w:r w:rsidR="00493A6F">
        <w:rPr>
          <w:rFonts w:ascii="仿宋" w:eastAsia="仿宋" w:hAnsi="仿宋" w:hint="eastAsia"/>
          <w:sz w:val="26"/>
          <w:szCs w:val="26"/>
        </w:rPr>
        <w:t>（场内代码：512980，</w:t>
      </w:r>
      <w:r w:rsidR="00FA0EDD">
        <w:rPr>
          <w:rFonts w:ascii="仿宋" w:eastAsia="仿宋" w:hAnsi="仿宋" w:hint="eastAsia"/>
          <w:sz w:val="26"/>
          <w:szCs w:val="26"/>
        </w:rPr>
        <w:t>场外代码：</w:t>
      </w:r>
      <w:r w:rsidR="00493A6F">
        <w:rPr>
          <w:rFonts w:ascii="仿宋" w:eastAsia="仿宋" w:hAnsi="仿宋" w:hint="eastAsia"/>
          <w:sz w:val="26"/>
          <w:szCs w:val="26"/>
        </w:rPr>
        <w:t>004753）</w:t>
      </w:r>
    </w:p>
    <w:p w:rsidR="00EB5B2E" w:rsidRDefault="00DE737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地产</w:t>
      </w:r>
      <w:r w:rsidR="00493A6F">
        <w:rPr>
          <w:rFonts w:ascii="仿宋" w:eastAsia="仿宋" w:hAnsi="仿宋" w:hint="eastAsia"/>
          <w:sz w:val="26"/>
          <w:szCs w:val="26"/>
        </w:rPr>
        <w:t>（</w:t>
      </w:r>
      <w:r w:rsidR="009D1B3B">
        <w:rPr>
          <w:rFonts w:ascii="仿宋" w:eastAsia="仿宋" w:hAnsi="仿宋" w:hint="eastAsia"/>
          <w:sz w:val="26"/>
          <w:szCs w:val="26"/>
        </w:rPr>
        <w:t>场外代码：</w:t>
      </w:r>
      <w:r>
        <w:rPr>
          <w:rFonts w:ascii="仿宋" w:eastAsia="仿宋" w:hAnsi="仿宋" w:hint="eastAsia"/>
          <w:sz w:val="26"/>
          <w:szCs w:val="26"/>
        </w:rPr>
        <w:t>160218</w:t>
      </w:r>
      <w:r w:rsidR="00493A6F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EB5B2E" w:rsidP="00EB5B2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黄金（场内代码：518880，场外代码：000216）</w:t>
      </w:r>
    </w:p>
    <w:p w:rsidR="00DD51E1" w:rsidRDefault="00DD51E1" w:rsidP="00DD51E1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 （场外代码：001550）</w:t>
      </w:r>
    </w:p>
    <w:p w:rsidR="005A7A36" w:rsidRDefault="005A7A3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二师父的鳄鱼计划是多了</w:t>
      </w:r>
      <w:r w:rsidR="00DE7374">
        <w:rPr>
          <w:rFonts w:ascii="仿宋" w:eastAsia="仿宋" w:hAnsi="仿宋" w:hint="eastAsia"/>
          <w:sz w:val="26"/>
          <w:szCs w:val="26"/>
        </w:rPr>
        <w:t>传媒，券商和地产</w:t>
      </w:r>
      <w:r w:rsidR="007845A5">
        <w:rPr>
          <w:rFonts w:ascii="仿宋" w:eastAsia="仿宋" w:hAnsi="仿宋" w:hint="eastAsia"/>
          <w:sz w:val="26"/>
          <w:szCs w:val="26"/>
        </w:rPr>
        <w:t>的。</w:t>
      </w:r>
      <w:r w:rsidR="00DD51E1">
        <w:rPr>
          <w:rFonts w:ascii="仿宋" w:eastAsia="仿宋" w:hAnsi="仿宋" w:hint="eastAsia"/>
          <w:sz w:val="26"/>
          <w:szCs w:val="26"/>
        </w:rPr>
        <w:t>之前券商一直暴跌很多读者对</w:t>
      </w:r>
      <w:proofErr w:type="gramStart"/>
      <w:r w:rsidR="00DD51E1">
        <w:rPr>
          <w:rFonts w:ascii="仿宋" w:eastAsia="仿宋" w:hAnsi="仿宋" w:hint="eastAsia"/>
          <w:sz w:val="26"/>
          <w:szCs w:val="26"/>
        </w:rPr>
        <w:t>自己定投的</w:t>
      </w:r>
      <w:proofErr w:type="gramEnd"/>
      <w:r w:rsidR="00DD51E1">
        <w:rPr>
          <w:rFonts w:ascii="仿宋" w:eastAsia="仿宋" w:hAnsi="仿宋" w:hint="eastAsia"/>
          <w:sz w:val="26"/>
          <w:szCs w:val="26"/>
        </w:rPr>
        <w:t>券商</w:t>
      </w:r>
      <w:r w:rsidR="000A2218">
        <w:rPr>
          <w:rFonts w:ascii="仿宋" w:eastAsia="仿宋" w:hAnsi="仿宋" w:hint="eastAsia"/>
          <w:sz w:val="26"/>
          <w:szCs w:val="26"/>
        </w:rPr>
        <w:t>已经失去了信心。</w:t>
      </w:r>
      <w:r w:rsidR="00CF6A0D">
        <w:rPr>
          <w:rFonts w:ascii="仿宋" w:eastAsia="仿宋" w:hAnsi="仿宋" w:hint="eastAsia"/>
          <w:sz w:val="26"/>
          <w:szCs w:val="26"/>
        </w:rPr>
        <w:t>10月份</w:t>
      </w:r>
      <w:proofErr w:type="gramStart"/>
      <w:r w:rsidR="00CF6A0D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CF6A0D">
        <w:rPr>
          <w:rFonts w:ascii="仿宋" w:eastAsia="仿宋" w:hAnsi="仿宋" w:hint="eastAsia"/>
          <w:sz w:val="26"/>
          <w:szCs w:val="26"/>
        </w:rPr>
        <w:t>几次大涨，现在很多读者基本浮亏已经在5个百分点以内了。这就是周期指数的魔力，跌的多，涨的也快。</w:t>
      </w:r>
      <w:proofErr w:type="gramStart"/>
      <w:r w:rsidR="00CF6A0D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CF6A0D">
        <w:rPr>
          <w:rFonts w:ascii="仿宋" w:eastAsia="仿宋" w:hAnsi="仿宋" w:hint="eastAsia"/>
          <w:sz w:val="26"/>
          <w:szCs w:val="26"/>
        </w:rPr>
        <w:t>是值得投资的，牛市到来，领涨的必然就是券商</w:t>
      </w:r>
      <w:r w:rsidR="00CF6A0D">
        <w:rPr>
          <w:rFonts w:ascii="仿宋" w:eastAsia="仿宋" w:hAnsi="仿宋" w:hint="eastAsia"/>
          <w:sz w:val="26"/>
          <w:szCs w:val="26"/>
        </w:rPr>
        <w:lastRenderedPageBreak/>
        <w:t>股。</w:t>
      </w:r>
    </w:p>
    <w:p w:rsidR="003A3D03" w:rsidRDefault="003A3D0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767F" w:rsidRDefault="009D1B3B" w:rsidP="009D1B3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</w:t>
      </w:r>
      <w:r w:rsidR="0070767F">
        <w:rPr>
          <w:rFonts w:ascii="仿宋" w:eastAsia="仿宋" w:hAnsi="仿宋" w:hint="eastAsia"/>
          <w:sz w:val="26"/>
          <w:szCs w:val="26"/>
        </w:rPr>
        <w:t>操作方法，不定期</w:t>
      </w:r>
      <w:proofErr w:type="gramStart"/>
      <w:r w:rsidR="0070767F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70767F">
        <w:rPr>
          <w:rFonts w:ascii="仿宋" w:eastAsia="仿宋" w:hAnsi="仿宋" w:hint="eastAsia"/>
          <w:sz w:val="26"/>
          <w:szCs w:val="26"/>
        </w:rPr>
        <w:t>定额投资。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三是</w:t>
      </w:r>
      <w:r w:rsidR="003A3D03">
        <w:rPr>
          <w:rFonts w:ascii="仿宋" w:eastAsia="仿宋" w:hAnsi="仿宋" w:hint="eastAsia"/>
          <w:sz w:val="26"/>
          <w:szCs w:val="26"/>
        </w:rPr>
        <w:t>均</w:t>
      </w:r>
      <w:proofErr w:type="gramStart"/>
      <w:r w:rsidR="003A3D03">
        <w:rPr>
          <w:rFonts w:ascii="仿宋" w:eastAsia="仿宋" w:hAnsi="仿宋" w:hint="eastAsia"/>
          <w:sz w:val="26"/>
          <w:szCs w:val="26"/>
        </w:rPr>
        <w:t>线定投</w:t>
      </w:r>
      <w:proofErr w:type="gramEnd"/>
      <w:r w:rsidR="003A3D03">
        <w:rPr>
          <w:rFonts w:ascii="仿宋" w:eastAsia="仿宋" w:hAnsi="仿宋" w:hint="eastAsia"/>
          <w:sz w:val="26"/>
          <w:szCs w:val="26"/>
        </w:rPr>
        <w:t>计划</w:t>
      </w:r>
      <w:bookmarkStart w:id="0" w:name="_GoBack"/>
      <w:bookmarkEnd w:id="0"/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A3D03" w:rsidRDefault="003A3D0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均</w:t>
      </w:r>
      <w:proofErr w:type="gramStart"/>
      <w:r>
        <w:rPr>
          <w:rFonts w:ascii="仿宋" w:eastAsia="仿宋" w:hAnsi="仿宋" w:hint="eastAsia"/>
          <w:sz w:val="26"/>
          <w:szCs w:val="26"/>
        </w:rPr>
        <w:t>线定投</w:t>
      </w:r>
      <w:proofErr w:type="gramEnd"/>
      <w:r>
        <w:rPr>
          <w:rFonts w:ascii="仿宋" w:eastAsia="仿宋" w:hAnsi="仿宋" w:hint="eastAsia"/>
          <w:sz w:val="26"/>
          <w:szCs w:val="26"/>
        </w:rPr>
        <w:t>策略既适用于主动基金，也适用于指数基金，利用股市的波动性赚钱。如果不看估值</w:t>
      </w:r>
      <w:proofErr w:type="gramStart"/>
      <w:r>
        <w:rPr>
          <w:rFonts w:ascii="仿宋" w:eastAsia="仿宋" w:hAnsi="仿宋" w:hint="eastAsia"/>
          <w:sz w:val="26"/>
          <w:szCs w:val="26"/>
        </w:rPr>
        <w:t>定投的话</w:t>
      </w:r>
      <w:proofErr w:type="gramEnd"/>
      <w:r>
        <w:rPr>
          <w:rFonts w:ascii="仿宋" w:eastAsia="仿宋" w:hAnsi="仿宋" w:hint="eastAsia"/>
          <w:sz w:val="26"/>
          <w:szCs w:val="26"/>
        </w:rPr>
        <w:t>回撤比较大。目前二师父首选的是QDII指数基金利用均</w:t>
      </w:r>
      <w:proofErr w:type="gramStart"/>
      <w:r>
        <w:rPr>
          <w:rFonts w:ascii="仿宋" w:eastAsia="仿宋" w:hAnsi="仿宋" w:hint="eastAsia"/>
          <w:sz w:val="26"/>
          <w:szCs w:val="26"/>
        </w:rPr>
        <w:t>线定投</w:t>
      </w:r>
      <w:proofErr w:type="gramEnd"/>
      <w:r>
        <w:rPr>
          <w:rFonts w:ascii="仿宋" w:eastAsia="仿宋" w:hAnsi="仿宋" w:hint="eastAsia"/>
          <w:sz w:val="26"/>
          <w:szCs w:val="26"/>
        </w:rPr>
        <w:t>策略来定投。主要是下面三个。</w:t>
      </w:r>
    </w:p>
    <w:p w:rsidR="00074ACE" w:rsidRDefault="003A3D0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德国30</w:t>
      </w:r>
      <w:r w:rsidR="00074ACE">
        <w:rPr>
          <w:rFonts w:ascii="仿宋" w:eastAsia="仿宋" w:hAnsi="仿宋" w:hint="eastAsia"/>
          <w:sz w:val="26"/>
          <w:szCs w:val="26"/>
        </w:rPr>
        <w:t>（</w:t>
      </w:r>
      <w:r>
        <w:rPr>
          <w:rFonts w:ascii="仿宋" w:eastAsia="仿宋" w:hAnsi="仿宋" w:hint="eastAsia"/>
          <w:sz w:val="26"/>
          <w:szCs w:val="26"/>
        </w:rPr>
        <w:t>000614</w:t>
      </w:r>
      <w:r w:rsidR="00074ACE">
        <w:rPr>
          <w:rFonts w:ascii="仿宋" w:eastAsia="仿宋" w:hAnsi="仿宋" w:hint="eastAsia"/>
          <w:sz w:val="26"/>
          <w:szCs w:val="26"/>
        </w:rPr>
        <w:t>）</w:t>
      </w:r>
    </w:p>
    <w:p w:rsidR="00074ACE" w:rsidRDefault="003A3D0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华宝油气</w:t>
      </w:r>
      <w:r w:rsidR="00074ACE">
        <w:rPr>
          <w:rFonts w:ascii="仿宋" w:eastAsia="仿宋" w:hAnsi="仿宋" w:hint="eastAsia"/>
          <w:sz w:val="26"/>
          <w:szCs w:val="26"/>
        </w:rPr>
        <w:t>（</w:t>
      </w:r>
      <w:r>
        <w:rPr>
          <w:rFonts w:ascii="仿宋" w:eastAsia="仿宋" w:hAnsi="仿宋" w:hint="eastAsia"/>
          <w:sz w:val="26"/>
          <w:szCs w:val="26"/>
        </w:rPr>
        <w:t>162411</w:t>
      </w:r>
      <w:r w:rsidR="00074ACE">
        <w:rPr>
          <w:rFonts w:ascii="仿宋" w:eastAsia="仿宋" w:hAnsi="仿宋" w:hint="eastAsia"/>
          <w:sz w:val="26"/>
          <w:szCs w:val="26"/>
        </w:rPr>
        <w:t>）</w:t>
      </w:r>
    </w:p>
    <w:p w:rsidR="00074ACE" w:rsidRDefault="003A3D0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中概互联</w:t>
      </w:r>
      <w:proofErr w:type="gramEnd"/>
      <w:r w:rsidR="00074ACE">
        <w:rPr>
          <w:rFonts w:ascii="仿宋" w:eastAsia="仿宋" w:hAnsi="仿宋" w:hint="eastAsia"/>
          <w:sz w:val="26"/>
          <w:szCs w:val="26"/>
        </w:rPr>
        <w:t>（</w:t>
      </w:r>
      <w:r>
        <w:rPr>
          <w:rFonts w:ascii="仿宋" w:eastAsia="仿宋" w:hAnsi="仿宋" w:hint="eastAsia"/>
          <w:sz w:val="26"/>
          <w:szCs w:val="26"/>
        </w:rPr>
        <w:t>513050</w:t>
      </w:r>
      <w:r w:rsidR="00074ACE">
        <w:rPr>
          <w:rFonts w:ascii="仿宋" w:eastAsia="仿宋" w:hAnsi="仿宋" w:hint="eastAsia"/>
          <w:sz w:val="26"/>
          <w:szCs w:val="26"/>
        </w:rPr>
        <w:t>）</w:t>
      </w:r>
    </w:p>
    <w:p w:rsidR="00074ACE" w:rsidRDefault="003A3D0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目前这三只基金净值都不算高，而且均线偏离度也都有1个点，可以逐步开始定投。回撤可以控制在35个百分点以内。如果回撤过大的话，那么最大的可能就是没有坚持分时间</w:t>
      </w:r>
      <w:proofErr w:type="gramStart"/>
      <w:r>
        <w:rPr>
          <w:rFonts w:ascii="仿宋" w:eastAsia="仿宋" w:hAnsi="仿宋" w:hint="eastAsia"/>
          <w:sz w:val="26"/>
          <w:szCs w:val="26"/>
        </w:rPr>
        <w:t>段定投</w:t>
      </w:r>
      <w:proofErr w:type="gramEnd"/>
      <w:r>
        <w:rPr>
          <w:rFonts w:ascii="仿宋" w:eastAsia="仿宋" w:hAnsi="仿宋" w:hint="eastAsia"/>
          <w:sz w:val="26"/>
          <w:szCs w:val="26"/>
        </w:rPr>
        <w:t>，一次买入过多。</w:t>
      </w:r>
    </w:p>
    <w:p w:rsidR="003A3D03" w:rsidRDefault="003A3D0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3A3D03" w:rsidRDefault="0071386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>11</w:t>
      </w:r>
      <w:r>
        <w:rPr>
          <w:rFonts w:ascii="仿宋" w:eastAsia="仿宋" w:hAnsi="仿宋" w:hint="eastAsia"/>
          <w:sz w:val="26"/>
          <w:szCs w:val="26"/>
        </w:rPr>
        <w:t>月的计划就是这些，目前市场持续低迷，</w:t>
      </w:r>
      <w:r w:rsidR="006C33DA">
        <w:rPr>
          <w:rFonts w:ascii="仿宋" w:eastAsia="仿宋" w:hAnsi="仿宋" w:hint="eastAsia"/>
          <w:sz w:val="26"/>
          <w:szCs w:val="26"/>
        </w:rPr>
        <w:t>很多投资者情绪悲观，</w:t>
      </w:r>
      <w:proofErr w:type="gramStart"/>
      <w:r w:rsidR="006C33DA">
        <w:rPr>
          <w:rFonts w:ascii="仿宋" w:eastAsia="仿宋" w:hAnsi="仿宋" w:hint="eastAsia"/>
          <w:sz w:val="26"/>
          <w:szCs w:val="26"/>
        </w:rPr>
        <w:t>定投需要</w:t>
      </w:r>
      <w:proofErr w:type="gramEnd"/>
      <w:r w:rsidR="006C33DA">
        <w:rPr>
          <w:rFonts w:ascii="仿宋" w:eastAsia="仿宋" w:hAnsi="仿宋" w:hint="eastAsia"/>
          <w:sz w:val="26"/>
          <w:szCs w:val="26"/>
        </w:rPr>
        <w:t>坚持，坚持到底，终将胜利。</w:t>
      </w: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9A7CE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A0" w:rsidRDefault="003E2BA0" w:rsidP="00C62AFF">
      <w:r>
        <w:separator/>
      </w:r>
    </w:p>
  </w:endnote>
  <w:endnote w:type="continuationSeparator" w:id="0">
    <w:p w:rsidR="003E2BA0" w:rsidRDefault="003E2BA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A0" w:rsidRDefault="003E2BA0" w:rsidP="00C62AFF">
      <w:r>
        <w:separator/>
      </w:r>
    </w:p>
  </w:footnote>
  <w:footnote w:type="continuationSeparator" w:id="0">
    <w:p w:rsidR="003E2BA0" w:rsidRDefault="003E2BA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94881"/>
    <w:rsid w:val="000A2218"/>
    <w:rsid w:val="000A5EAE"/>
    <w:rsid w:val="000C0140"/>
    <w:rsid w:val="000C76DA"/>
    <w:rsid w:val="000D136B"/>
    <w:rsid w:val="000E0F9B"/>
    <w:rsid w:val="001A606E"/>
    <w:rsid w:val="001A7D4F"/>
    <w:rsid w:val="001C1450"/>
    <w:rsid w:val="0023617A"/>
    <w:rsid w:val="002423D6"/>
    <w:rsid w:val="002541DF"/>
    <w:rsid w:val="003336CA"/>
    <w:rsid w:val="003A3D03"/>
    <w:rsid w:val="003C606C"/>
    <w:rsid w:val="003E2BA0"/>
    <w:rsid w:val="00463680"/>
    <w:rsid w:val="00493A6F"/>
    <w:rsid w:val="004B150F"/>
    <w:rsid w:val="004F42A0"/>
    <w:rsid w:val="00517923"/>
    <w:rsid w:val="00540C7E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6C33DA"/>
    <w:rsid w:val="0070767F"/>
    <w:rsid w:val="00713867"/>
    <w:rsid w:val="007156DE"/>
    <w:rsid w:val="00744711"/>
    <w:rsid w:val="00774F24"/>
    <w:rsid w:val="007845A5"/>
    <w:rsid w:val="00792421"/>
    <w:rsid w:val="007B33FA"/>
    <w:rsid w:val="0081069F"/>
    <w:rsid w:val="00843D23"/>
    <w:rsid w:val="00863265"/>
    <w:rsid w:val="008749B0"/>
    <w:rsid w:val="008A560A"/>
    <w:rsid w:val="008A6F13"/>
    <w:rsid w:val="008F5854"/>
    <w:rsid w:val="00907532"/>
    <w:rsid w:val="00933039"/>
    <w:rsid w:val="009510A6"/>
    <w:rsid w:val="009A7CE8"/>
    <w:rsid w:val="009D1B3B"/>
    <w:rsid w:val="009D30DD"/>
    <w:rsid w:val="00AE2DAE"/>
    <w:rsid w:val="00AE3E87"/>
    <w:rsid w:val="00B1719B"/>
    <w:rsid w:val="00BA1964"/>
    <w:rsid w:val="00BC3194"/>
    <w:rsid w:val="00BF1ADE"/>
    <w:rsid w:val="00C62AFF"/>
    <w:rsid w:val="00CA499A"/>
    <w:rsid w:val="00CF3FD5"/>
    <w:rsid w:val="00CF6A0D"/>
    <w:rsid w:val="00DD51E1"/>
    <w:rsid w:val="00DD7D01"/>
    <w:rsid w:val="00DE7374"/>
    <w:rsid w:val="00DF0853"/>
    <w:rsid w:val="00E56771"/>
    <w:rsid w:val="00E56F51"/>
    <w:rsid w:val="00E86A29"/>
    <w:rsid w:val="00E86F49"/>
    <w:rsid w:val="00E91E90"/>
    <w:rsid w:val="00EA23D5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57FD-DE54-4BB7-A84C-12FEB859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56</cp:revision>
  <cp:lastPrinted>2018-07-30T17:47:00Z</cp:lastPrinted>
  <dcterms:created xsi:type="dcterms:W3CDTF">2018-01-24T13:47:00Z</dcterms:created>
  <dcterms:modified xsi:type="dcterms:W3CDTF">2018-10-30T15:00:00Z</dcterms:modified>
</cp:coreProperties>
</file>