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他来了，他脚踩着七彩云来了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我的意中人是个盖世英雄，有一天他会踩着七色的彩云来娶我。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无数次幻想和憧憬着这个场景，如今他来了，他真的来了，他脚踩着七色的彩云就要来到我身边了。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今天是公元2021年11月12日，光棍节刚结束一天，就得到确切消息：北京证券交易所已经将各项工作准备就绪，于2021年11月15日正式鸣锣开市。</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这意味着北交所将携手新三板基础层、创新层和精选层一起为我国创新型中小企业的融资发展而服务。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未来这个市场一定会诞生一个又一个优质的以高端制造为核心的优质中小企业。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从今天创新层和精选层企业的走势来看，市场和资金已经提前反映。</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要想参与这个市场，首先需要开通北京证券交易所，然后了解规则，并做好风险测评，确定自己是否是合格投资者。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之前新三板精选层企业会逐步平移北交所，大家不用担心投资的精选层企业被遗忘，平移当日股票实施30%的涨跌幅限制，以精选层最后一个交易日收盘价为其前收盘价。</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目前北交所指数还没有发布，不过规则已经明确，暂时以北交所全部上市股票（剔除首日上市股票以及停牌股票）作为持仓，然后构建北交所指数。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北交所每个交易日的9点15到9点25为开盘集合竞价时间，9点30到11点30、13点到14点57为连续竞价时间，14点57至15点为收盘集合竞价时间。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可能有读者不清楚集合竞价和连续竞价的区别，我来简单解释下。集合竞价和连续竞价是我国沪深市场实施的两种交易价格决定机制。</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集合竞价即接收一定时间内的全部报价委托，并于某一时点一次性成交，成交价为满足最大成交量的价位，同时高于成交价的买单和低于成交价的卖单全部成交，且与成交价价格相同的买方或卖方至少一方全部成交。</w:t>
      </w: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连续竞价是指对买卖指令逐笔连续撮合的竞价方式，满足成交条件（价格优先、时间优先）的委托可以即时成交，当最高买入委托与最低卖出委托价位相同时即刻成交，一方未成交部分作为报价单等待成交；当买入委托高于即时最低卖出报价时，以最低卖出报价成交，当卖出委托低于即时最高买入报价时，以最高买入报价成交。</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竞价规则基本和沪深市场一致，与创业板、科创板以及主板最大的区别在于，北交所对股票交易实施涨跌幅限制，最大涨跌幅是30%，首日上市不设涨跌幅，不过临时涨跌60%，会单次临时停牌持续时间为10分钟。</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所以大家参与北交所股票的投资要首先评估自己的风险偏好，如果科创板和创业板股票的股票都无法承受，那么北交所的股票投资可以放弃。</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我投了两家精选层企业和一家创新层企业，基本就是跳楼机模式，一直上上下下，如果企图做波段很容易就掉进坑里。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那么有读者想要参与北交所的投资怎么办呢？最好的方式是借基参与，虽然北交所没有出新基金，但是市场上有和北交所相关的基金，也是值得投资的，今天整理了一份相关基金名单。</w:t>
      </w:r>
    </w:p>
    <w:p>
      <w:pPr>
        <w:widowControl w:val="0"/>
        <w:numPr>
          <w:ilvl w:val="0"/>
          <w:numId w:val="0"/>
        </w:numPr>
        <w:jc w:val="both"/>
        <w:rPr>
          <w:rFonts w:hint="default" w:ascii="仿宋" w:hAnsi="仿宋" w:eastAsia="仿宋"/>
          <w:b w:val="0"/>
          <w:bCs w:val="0"/>
          <w:sz w:val="30"/>
          <w:szCs w:val="30"/>
          <w:lang w:val="en-US" w:eastAsia="zh-CN"/>
        </w:rPr>
      </w:pPr>
      <w:bookmarkStart w:id="0" w:name="_GoBack"/>
      <w:bookmarkEnd w:id="0"/>
      <w:r>
        <w:rPr>
          <w:rFonts w:hint="eastAsia" w:ascii="仿宋" w:hAnsi="仿宋" w:eastAsia="仿宋"/>
          <w:b w:val="0"/>
          <w:bCs w:val="0"/>
          <w:sz w:val="30"/>
          <w:szCs w:val="30"/>
          <w:lang w:val="en-US" w:eastAsia="zh-CN"/>
        </w:rPr>
        <w:t>文末点击在看，在后台对话框回复“已点”，就能看到了，答案只保留一天。</w:t>
      </w: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12BC"/>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50D36"/>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117E5"/>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03FE7"/>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3E62BC"/>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A466C1"/>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57B96"/>
    <w:rsid w:val="1EF612DB"/>
    <w:rsid w:val="1EF87562"/>
    <w:rsid w:val="1F0B582F"/>
    <w:rsid w:val="1F13718E"/>
    <w:rsid w:val="1F147470"/>
    <w:rsid w:val="1F1D40DD"/>
    <w:rsid w:val="1F2B2395"/>
    <w:rsid w:val="1F323C4F"/>
    <w:rsid w:val="1F38267A"/>
    <w:rsid w:val="1F456328"/>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747A7"/>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8334A"/>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6A0CEA"/>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8D4F67"/>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760AA"/>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608C3"/>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187C"/>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9F4806"/>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7061B"/>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8F182E"/>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0A35"/>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63E57"/>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C3759"/>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40014"/>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F240F1"/>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95F50"/>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491E1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73053"/>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91E24"/>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C4083"/>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4D78EA"/>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733D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3490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95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2021-11-12T13:06:08Z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