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白酒大跌，可以定投了吗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今天白酒板块大跌，一向被称为酒神的茅台跌幅也达到了6%。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山西汾酒、舍得酒业直接跌停。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白酒大跌并不是没有原因，而是与早已经传来的消费税信息密切相关。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我国的消费税约占全国税收收入的7.8%，主要是烟、酒、油、车四大税目。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如果消费税加大征收力度，那么白酒肯定跑不了。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目前白酒企业征税执行“从价税+从量税”的模式，以白酒企业最终一级销售单位60%为核算标准，按照20%的税率进行征收从价税，同时每500mL收取0.5元从量税。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从历史上的几次税收调整来看，消费税的变化与白酒的涨跌并无必然联系，其中涉及到政策变化的模式以及市场的牛熊周期。所以当前无法判断消费税收调整就一定带来白酒的下跌。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可以明确的是，税收调整会给行业带来影响。如果这次消费税征收后移，消费税完全由消费者承担，那么消费者会增加消费支出；如果终端价格和出厂价格不变的话，那么经销商的压力会加大。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白酒的形势不容乐观，美国资产管理规模达2.6万亿美元的资管巨头管理的美洲基金-欧洲太平洋成长基金一季度末持有贵州茅台694.87万股，二季度降至655.36万股，三季度末持有贵州茅台进一步降低到582.32万股。无论是国外还是国内的大基金，都在过去两个季度减持白酒，这对白酒是有利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那么接下来是否要投资白酒呢？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这主要取决于价格，白酒的投资价值给与中等评级，今年6月份的时候发文提醒过可以撤退白酒，当时白酒恰好是双M顶的价格。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目前鳄鱼计划买入的一份白酒盈利10%，预计再跌10%左右仍旧是支撑位，接下来的两个加仓位置，第一，支撑位继续买入，预计20份左右，第二，未来如果能够跌到低估区域，再次买入。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策略不同，即使在波动大的基金上也能盈利。这就充分体现了利润收割的好处，短期弱反弹盈利20%以上就是利润收割点。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有读者说投资的易方达蓝筹高点盈利60%没有卖出，结果利润回吐又浮亏20%，不过这个读者是坚定的价值投资者，在下跌过程中坚持定投，现在又开始逐步将浮亏降低到2%，类似这种情况，在这个位置，肯定是没必要卖出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所以未来卖出的点位有三个：第一盈利10%以后逐步收割利润，第二易方达蓝筹进入高估以后，第三易方达上涨到压力位以后。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上方套牢盘太多，短期是不可能突破前高的。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612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2021-10-18T13:12:01Z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