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31"/>
          <w:tab w:val="center" w:pos="4213"/>
        </w:tabs>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茅台又新高了，给投资者有何启示</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今天两市上涨，茅台继续新高。</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优质的企业一直优质，更容易得到聪明资金的青睐。</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垃圾的企业逐步退市，这是未来A股市场的主流趋势。</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选对优质指数，中长期持有，让优质企业为你打工。</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那么在股市没有创新高的情况下，茅台屡创新高给投资者什么启示呢？</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1、价格高不代表贵</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茅台在破1000元的时候很多人喊茅台太贵了，乐视网在破10元的时候很多人喊乐视太便宜了。</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价格高就代表贵，价格低就代表便宜，这是消费者思维。</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投资者思维的贵与便宜与价格无关。</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那么什么是贵，什么是便宜呢？取决于价格与价值的比较，当价格低于价值，就是便宜，也是我们常说的股票低估。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价格是股票软件上可以看到的，价值是对未来的预期。</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一家企业的价值是未来永续经营年份所获取的自由现金流折现。公式表示如下：</w:t>
      </w:r>
    </w:p>
    <w:p>
      <w:pPr>
        <w:widowControl w:val="0"/>
        <w:numPr>
          <w:ilvl w:val="0"/>
          <w:numId w:val="0"/>
        </w:numPr>
        <w:tabs>
          <w:tab w:val="left" w:pos="6925"/>
        </w:tabs>
        <w:jc w:val="left"/>
        <w:rPr>
          <w:rFonts w:hint="default"/>
          <w:b/>
          <w:bCs/>
          <w:lang w:val="en-US" w:eastAsia="zh-CN"/>
        </w:rPr>
      </w:pPr>
    </w:p>
    <w:p>
      <w:pPr>
        <w:widowControl w:val="0"/>
        <w:numPr>
          <w:ilvl w:val="0"/>
          <w:numId w:val="0"/>
        </w:numPr>
        <w:tabs>
          <w:tab w:val="left" w:pos="6925"/>
        </w:tabs>
        <w:jc w:val="left"/>
      </w:pPr>
      <w:r>
        <w:drawing>
          <wp:inline distT="0" distB="0" distL="114300" distR="114300">
            <wp:extent cx="1417320" cy="876300"/>
            <wp:effectExtent l="0" t="0" r="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417320" cy="876300"/>
                    </a:xfrm>
                    <a:prstGeom prst="rect">
                      <a:avLst/>
                    </a:prstGeom>
                    <a:noFill/>
                    <a:ln>
                      <a:noFill/>
                    </a:ln>
                  </pic:spPr>
                </pic:pic>
              </a:graphicData>
            </a:graphic>
          </wp:inline>
        </w:drawing>
      </w:r>
    </w:p>
    <w:p>
      <w:pPr>
        <w:widowControl w:val="0"/>
        <w:numPr>
          <w:ilvl w:val="0"/>
          <w:numId w:val="0"/>
        </w:numPr>
        <w:tabs>
          <w:tab w:val="left" w:pos="6925"/>
        </w:tabs>
        <w:jc w:val="left"/>
      </w:pPr>
    </w:p>
    <w:p>
      <w:pPr>
        <w:widowControl w:val="0"/>
        <w:numPr>
          <w:ilvl w:val="0"/>
          <w:numId w:val="0"/>
        </w:numPr>
        <w:tabs>
          <w:tab w:val="left" w:pos="6925"/>
        </w:tabs>
        <w:jc w:val="left"/>
        <w:rPr>
          <w:rFonts w:hint="eastAsia"/>
          <w:lang w:val="en-US" w:eastAsia="zh-CN"/>
        </w:rPr>
      </w:pPr>
      <w:r>
        <w:rPr>
          <w:rFonts w:hint="eastAsia"/>
          <w:lang w:val="en-US" w:eastAsia="zh-CN"/>
        </w:rPr>
        <w:t>n表示茅台未来的寿命，</w:t>
      </w:r>
      <w:r>
        <w:drawing>
          <wp:inline distT="0" distB="0" distL="114300" distR="114300">
            <wp:extent cx="257175" cy="228600"/>
            <wp:effectExtent l="0" t="0" r="190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57175" cy="228600"/>
                    </a:xfrm>
                    <a:prstGeom prst="rect">
                      <a:avLst/>
                    </a:prstGeom>
                    <a:noFill/>
                    <a:ln>
                      <a:noFill/>
                    </a:ln>
                  </pic:spPr>
                </pic:pic>
              </a:graphicData>
            </a:graphic>
          </wp:inline>
        </w:drawing>
      </w:r>
      <w:r>
        <w:rPr>
          <w:rFonts w:hint="eastAsia"/>
          <w:lang w:val="en-US" w:eastAsia="zh-CN"/>
        </w:rPr>
        <w:t>表示茅台在第t年产生的现金流，r表示现金流的折现率。</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分子比较好理解，关键是分母，为什么要除以折现率的t次方呢？这取决于现金的时间价值，同样的100元，你是想现在获得还是10年以后获得呢？</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当然是现在，因为考虑到通货膨胀和货币贬值，所以10年后的100元比现在的100元要便宜，同理，茅台10年后挣到的1亿元放到今天就不到1亿元了，所以需要进行折现。</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当投资者把所有年份企业的现金流折现加起来最终就是企业的价值。计算出的企业价值和市值对比才可以知道企业到底是贵了还是便宜了。</w:t>
      </w:r>
    </w:p>
    <w:p>
      <w:pPr>
        <w:widowControl w:val="0"/>
        <w:numPr>
          <w:ilvl w:val="0"/>
          <w:numId w:val="0"/>
        </w:numPr>
        <w:tabs>
          <w:tab w:val="left" w:pos="6925"/>
        </w:tabs>
        <w:jc w:val="left"/>
        <w:rPr>
          <w:rFonts w:hint="eastAsia"/>
          <w:lang w:val="en-US" w:eastAsia="zh-CN"/>
        </w:rPr>
      </w:pPr>
    </w:p>
    <w:p>
      <w:pPr>
        <w:jc w:val="left"/>
        <w:rPr>
          <w:rFonts w:hint="default" w:ascii="仿宋" w:hAnsi="仿宋" w:eastAsia="仿宋"/>
          <w:b/>
          <w:sz w:val="24"/>
          <w:szCs w:val="24"/>
          <w:lang w:val="en-US"/>
        </w:rPr>
      </w:pPr>
      <w:r>
        <w:rPr>
          <w:rFonts w:hint="eastAsia" w:ascii="仿宋" w:hAnsi="仿宋" w:eastAsia="仿宋"/>
          <w:b/>
          <w:sz w:val="24"/>
          <w:szCs w:val="24"/>
          <w:lang w:val="en-US" w:eastAsia="zh-CN"/>
        </w:rPr>
        <w:t>2、买入优质企业的最佳姿势</w:t>
      </w:r>
    </w:p>
    <w:p>
      <w:pPr>
        <w:jc w:val="left"/>
        <w:rPr>
          <w:rFonts w:ascii="仿宋" w:hAnsi="仿宋" w:eastAsia="仿宋"/>
          <w:sz w:val="24"/>
          <w:szCs w:val="24"/>
        </w:rPr>
      </w:pPr>
    </w:p>
    <w:p>
      <w:pPr>
        <w:widowControl w:val="0"/>
        <w:numPr>
          <w:ilvl w:val="0"/>
          <w:numId w:val="0"/>
        </w:numPr>
        <w:tabs>
          <w:tab w:val="left" w:pos="6925"/>
        </w:tabs>
        <w:jc w:val="left"/>
        <w:rPr>
          <w:rFonts w:hint="eastAsia"/>
          <w:lang w:val="en-US" w:eastAsia="zh-CN"/>
        </w:rPr>
      </w:pPr>
      <w:r>
        <w:rPr>
          <w:rFonts w:hint="eastAsia"/>
          <w:lang w:val="en-US" w:eastAsia="zh-CN"/>
        </w:rPr>
        <w:t>茅台等核心资产固然是保值增值的较好选择，然而股票波动也是很大的。</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历史上茅台最大回撤在55%左右，茅台五粮液的单日跌幅在2018年10月29日也达到了10%，如果不是A股有涨跌幅限制，单日跌幅可能更高。</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那对于投资者而言，如果已经非常淡定的面临股市下跌，直接重仓股票没有问题。</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如果面对30%左右的回撤内心依然恐惧，对个股基本面把握不到位。选择优质行业指数是很好的替代品。</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就如同幼儿刚学走路一样，每个小孩子都会采用爬行，慢慢平衡感比较强之后就开始试着站立行走，最后走着走着就会跑了。如果心急的小孩还没走稳就准备快跑，往往要摔更多的跟头。</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投资也一样，宽基指数投资类似爬，行业指数投资类似走，股票投资类似跑，如果连基本的指数投资都不能做到游刃有余，那么直接开启股票投资很容易栽跟头，大部分专业投资者在初入股市直接投资股票也是交了很多学费的，每一个股市牛人的背后都有一段破产的日子。</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然而如果投资者最开始不理解股市的时候从指数投资进行学习，就会把投资风险降低很多。</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default"/>
          <w:lang w:val="en-US" w:eastAsia="zh-CN"/>
        </w:rPr>
      </w:pPr>
      <w:r>
        <w:rPr>
          <w:rFonts w:hint="eastAsia"/>
          <w:lang w:val="en-US" w:eastAsia="zh-CN"/>
        </w:rPr>
        <w:t>指数投资虽然会降低收益，但是安全系数高，可以给投资者很好的保护作用。</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而且从历史收益对比，优质行业指数是能够取得中等偏上的收益。2018年投入白酒指数，到2019年就取得了80%的收益。</w:t>
      </w:r>
    </w:p>
    <w:p>
      <w:pPr>
        <w:jc w:val="left"/>
        <w:rPr>
          <w:rFonts w:hint="eastAsia" w:ascii="仿宋" w:hAnsi="仿宋" w:eastAsia="仿宋"/>
          <w:sz w:val="24"/>
          <w:szCs w:val="24"/>
        </w:rPr>
      </w:pPr>
    </w:p>
    <w:p>
      <w:pPr>
        <w:numPr>
          <w:ilvl w:val="0"/>
          <w:numId w:val="1"/>
        </w:numPr>
        <w:jc w:val="left"/>
        <w:rPr>
          <w:rFonts w:hint="eastAsia" w:ascii="仿宋" w:hAnsi="仿宋" w:eastAsia="仿宋"/>
          <w:b/>
          <w:sz w:val="24"/>
          <w:szCs w:val="24"/>
          <w:lang w:val="en-US" w:eastAsia="zh-CN"/>
        </w:rPr>
      </w:pPr>
      <w:r>
        <w:rPr>
          <w:rFonts w:hint="eastAsia" w:ascii="仿宋" w:hAnsi="仿宋" w:eastAsia="仿宋"/>
          <w:b/>
          <w:sz w:val="24"/>
          <w:szCs w:val="24"/>
          <w:lang w:val="en-US" w:eastAsia="zh-CN"/>
        </w:rPr>
        <w:t>优质企业每一次回调都是加仓的好机会</w:t>
      </w:r>
    </w:p>
    <w:p>
      <w:pPr>
        <w:widowControl w:val="0"/>
        <w:numPr>
          <w:numId w:val="0"/>
        </w:numPr>
        <w:jc w:val="left"/>
        <w:rPr>
          <w:rFonts w:hint="eastAsia" w:ascii="仿宋" w:hAnsi="仿宋" w:eastAsia="仿宋"/>
          <w:b/>
          <w:sz w:val="24"/>
          <w:szCs w:val="24"/>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如果投资者手里的钱是5年不用的，那么对于优质企业，每一次回调都是加仓机会。</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在第一点二师父讲过了，企业的价值等同于未来自由现金流折现，只要保证企业永续经营，那么企业每年都是创造价值的，所以随着时间的增长，优质企业的价值只会越来越高，所以高瓴资本张磊说：时间是优质企业的朋友。</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lang w:val="en-US" w:eastAsia="zh-CN"/>
        </w:rPr>
      </w:pPr>
      <w:r>
        <w:rPr>
          <w:rFonts w:hint="eastAsia"/>
          <w:lang w:val="en-US" w:eastAsia="zh-CN"/>
        </w:rPr>
        <w:t>在大熊市的时候，比如2015年，2018年，每一次反弹都是诱多，最好是等到股市跌透了再入手，而在市场处于上升期，只要指数或者股票处于安全边际，每一次回调都是加仓的好机会。</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如果2800点不敢买，那么3500点也切记不要追，机会都是跌出来的，风险都是涨出来的。</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优质企业每年创造的价值稳步增长，暴跌无非是给投资者更低的价格买入更优质的企业。</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狭路相逢勇者胜，未来还会有更多的危机，股市下跌每隔一段时间都会再次出现。</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只有勇敢且有智慧的人才敢于重仓优质指数让优质企业为自己打工，缺乏胆识和勇气的人只能够将钱存入银行一天天贬值。</w:t>
      </w:r>
      <w:bookmarkStart w:id="0" w:name="_GoBack"/>
      <w:bookmarkEnd w:id="0"/>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ADFED"/>
    <w:multiLevelType w:val="singleLevel"/>
    <w:tmpl w:val="6BDADFED"/>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161D"/>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D7D85"/>
    <w:rsid w:val="004E3C0B"/>
    <w:rsid w:val="004E708C"/>
    <w:rsid w:val="004F30A0"/>
    <w:rsid w:val="004F7DFD"/>
    <w:rsid w:val="0050493B"/>
    <w:rsid w:val="00552301"/>
    <w:rsid w:val="0055394A"/>
    <w:rsid w:val="00567792"/>
    <w:rsid w:val="00570E4C"/>
    <w:rsid w:val="00574769"/>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16D73"/>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0C1388"/>
    <w:rsid w:val="015D3B58"/>
    <w:rsid w:val="01A9085D"/>
    <w:rsid w:val="02AA3CC5"/>
    <w:rsid w:val="02E239C4"/>
    <w:rsid w:val="02FD0097"/>
    <w:rsid w:val="03455D3B"/>
    <w:rsid w:val="0356697F"/>
    <w:rsid w:val="03D20F1C"/>
    <w:rsid w:val="046C7BC9"/>
    <w:rsid w:val="050B05EE"/>
    <w:rsid w:val="05197AB3"/>
    <w:rsid w:val="05662177"/>
    <w:rsid w:val="05C814E7"/>
    <w:rsid w:val="05F572F4"/>
    <w:rsid w:val="060A2C12"/>
    <w:rsid w:val="06DE69FD"/>
    <w:rsid w:val="085D20B7"/>
    <w:rsid w:val="08966436"/>
    <w:rsid w:val="08A97E97"/>
    <w:rsid w:val="0997731D"/>
    <w:rsid w:val="0A0F1265"/>
    <w:rsid w:val="0A2433EB"/>
    <w:rsid w:val="0A5B0BF4"/>
    <w:rsid w:val="0AB4483A"/>
    <w:rsid w:val="0B4D50F4"/>
    <w:rsid w:val="0B5B7CE7"/>
    <w:rsid w:val="0C1B3529"/>
    <w:rsid w:val="0C4D0227"/>
    <w:rsid w:val="0C84387D"/>
    <w:rsid w:val="0C8C7CA1"/>
    <w:rsid w:val="0C976FEE"/>
    <w:rsid w:val="0CBD313A"/>
    <w:rsid w:val="0CC85AB7"/>
    <w:rsid w:val="0CD326EE"/>
    <w:rsid w:val="0CE3724C"/>
    <w:rsid w:val="0CFD0782"/>
    <w:rsid w:val="0D4864EF"/>
    <w:rsid w:val="0D4B12B7"/>
    <w:rsid w:val="0D6F73B1"/>
    <w:rsid w:val="0EE979C3"/>
    <w:rsid w:val="0F494010"/>
    <w:rsid w:val="0F5B5E53"/>
    <w:rsid w:val="0FC97C91"/>
    <w:rsid w:val="106F04AD"/>
    <w:rsid w:val="107E3AAA"/>
    <w:rsid w:val="10DB5230"/>
    <w:rsid w:val="11133FC1"/>
    <w:rsid w:val="114C3152"/>
    <w:rsid w:val="11A53754"/>
    <w:rsid w:val="12385A8D"/>
    <w:rsid w:val="12645225"/>
    <w:rsid w:val="127B6F55"/>
    <w:rsid w:val="13181180"/>
    <w:rsid w:val="138E5CCF"/>
    <w:rsid w:val="13B6251C"/>
    <w:rsid w:val="1403364B"/>
    <w:rsid w:val="15685F57"/>
    <w:rsid w:val="163B2117"/>
    <w:rsid w:val="16474FFB"/>
    <w:rsid w:val="166B4C96"/>
    <w:rsid w:val="16735DE6"/>
    <w:rsid w:val="16E22FF1"/>
    <w:rsid w:val="176D7A95"/>
    <w:rsid w:val="177936C8"/>
    <w:rsid w:val="18044F34"/>
    <w:rsid w:val="18382D8B"/>
    <w:rsid w:val="186127A4"/>
    <w:rsid w:val="18935CCD"/>
    <w:rsid w:val="189F6E34"/>
    <w:rsid w:val="18CA2E90"/>
    <w:rsid w:val="19EF57EE"/>
    <w:rsid w:val="1A792E55"/>
    <w:rsid w:val="1AD406FE"/>
    <w:rsid w:val="1B797171"/>
    <w:rsid w:val="1B9E24B9"/>
    <w:rsid w:val="1BA67309"/>
    <w:rsid w:val="1BB852E0"/>
    <w:rsid w:val="1C107F29"/>
    <w:rsid w:val="1C3D4334"/>
    <w:rsid w:val="1C4A531E"/>
    <w:rsid w:val="1CDF6AB1"/>
    <w:rsid w:val="1D7C259A"/>
    <w:rsid w:val="1DC616E2"/>
    <w:rsid w:val="1DFD4DD4"/>
    <w:rsid w:val="1E537225"/>
    <w:rsid w:val="1F2F7008"/>
    <w:rsid w:val="1F361143"/>
    <w:rsid w:val="1F470D44"/>
    <w:rsid w:val="21102ED8"/>
    <w:rsid w:val="21144ABE"/>
    <w:rsid w:val="21620952"/>
    <w:rsid w:val="218569D5"/>
    <w:rsid w:val="21E74023"/>
    <w:rsid w:val="226E46EC"/>
    <w:rsid w:val="227221CA"/>
    <w:rsid w:val="23160A7F"/>
    <w:rsid w:val="231F0F56"/>
    <w:rsid w:val="23BF2345"/>
    <w:rsid w:val="23E61546"/>
    <w:rsid w:val="23F9384E"/>
    <w:rsid w:val="24D907FE"/>
    <w:rsid w:val="24E16A2A"/>
    <w:rsid w:val="2560021B"/>
    <w:rsid w:val="258B6BAF"/>
    <w:rsid w:val="26980A56"/>
    <w:rsid w:val="27570117"/>
    <w:rsid w:val="27734C64"/>
    <w:rsid w:val="27C65A61"/>
    <w:rsid w:val="27E56093"/>
    <w:rsid w:val="27FA44DD"/>
    <w:rsid w:val="283F233E"/>
    <w:rsid w:val="285113D3"/>
    <w:rsid w:val="289B41C4"/>
    <w:rsid w:val="28BE1200"/>
    <w:rsid w:val="299036B5"/>
    <w:rsid w:val="29AC274F"/>
    <w:rsid w:val="29E7047B"/>
    <w:rsid w:val="2A116C86"/>
    <w:rsid w:val="2A12773C"/>
    <w:rsid w:val="2A781139"/>
    <w:rsid w:val="2AAE4139"/>
    <w:rsid w:val="2AB755F8"/>
    <w:rsid w:val="2B563D5F"/>
    <w:rsid w:val="2B7E4607"/>
    <w:rsid w:val="2B953C31"/>
    <w:rsid w:val="2B9768C7"/>
    <w:rsid w:val="2B9D5038"/>
    <w:rsid w:val="2BAF76B4"/>
    <w:rsid w:val="2BC841ED"/>
    <w:rsid w:val="2C9D1589"/>
    <w:rsid w:val="2CEC4E4C"/>
    <w:rsid w:val="2CED20F9"/>
    <w:rsid w:val="2D0D0C57"/>
    <w:rsid w:val="2D1B06D2"/>
    <w:rsid w:val="2D38726C"/>
    <w:rsid w:val="2D4E6FEB"/>
    <w:rsid w:val="2D7B38B7"/>
    <w:rsid w:val="2DC61C2F"/>
    <w:rsid w:val="2DD47109"/>
    <w:rsid w:val="2E3C3E28"/>
    <w:rsid w:val="2E8A5566"/>
    <w:rsid w:val="2EBE0C4B"/>
    <w:rsid w:val="2F1F48DC"/>
    <w:rsid w:val="2F2040B1"/>
    <w:rsid w:val="2FC81C1D"/>
    <w:rsid w:val="30137881"/>
    <w:rsid w:val="30881E9F"/>
    <w:rsid w:val="30AE2185"/>
    <w:rsid w:val="30FC5409"/>
    <w:rsid w:val="313010B1"/>
    <w:rsid w:val="31310A72"/>
    <w:rsid w:val="319F4F6C"/>
    <w:rsid w:val="31BE4F69"/>
    <w:rsid w:val="31C523E9"/>
    <w:rsid w:val="31C9550A"/>
    <w:rsid w:val="31F8156C"/>
    <w:rsid w:val="3203164E"/>
    <w:rsid w:val="320D7E55"/>
    <w:rsid w:val="322E11A0"/>
    <w:rsid w:val="324815D8"/>
    <w:rsid w:val="32571F22"/>
    <w:rsid w:val="32984AAC"/>
    <w:rsid w:val="32E1039B"/>
    <w:rsid w:val="32E26EE7"/>
    <w:rsid w:val="33BD0762"/>
    <w:rsid w:val="33DB6604"/>
    <w:rsid w:val="346F111F"/>
    <w:rsid w:val="355D181E"/>
    <w:rsid w:val="37A346A3"/>
    <w:rsid w:val="37AE1B1D"/>
    <w:rsid w:val="37B01BCB"/>
    <w:rsid w:val="37FA1C2D"/>
    <w:rsid w:val="38071EF8"/>
    <w:rsid w:val="380C111A"/>
    <w:rsid w:val="387E68D1"/>
    <w:rsid w:val="39E00A20"/>
    <w:rsid w:val="39F20CC5"/>
    <w:rsid w:val="39F66875"/>
    <w:rsid w:val="3A361206"/>
    <w:rsid w:val="3A8E0448"/>
    <w:rsid w:val="3AB466C9"/>
    <w:rsid w:val="3ADB16FE"/>
    <w:rsid w:val="3B15579D"/>
    <w:rsid w:val="3B3C5950"/>
    <w:rsid w:val="3B3F7F3D"/>
    <w:rsid w:val="3B645D61"/>
    <w:rsid w:val="3BBF4ED4"/>
    <w:rsid w:val="3BC6515E"/>
    <w:rsid w:val="3BD3329D"/>
    <w:rsid w:val="3C3339E6"/>
    <w:rsid w:val="3C5E2E9D"/>
    <w:rsid w:val="3C645A64"/>
    <w:rsid w:val="3C9F704C"/>
    <w:rsid w:val="3CAE43BC"/>
    <w:rsid w:val="3D307F55"/>
    <w:rsid w:val="3E0A217D"/>
    <w:rsid w:val="3E281713"/>
    <w:rsid w:val="3E415092"/>
    <w:rsid w:val="3E434E4A"/>
    <w:rsid w:val="3EEF59EE"/>
    <w:rsid w:val="3F6C6B86"/>
    <w:rsid w:val="3FB7513F"/>
    <w:rsid w:val="3FB77CA7"/>
    <w:rsid w:val="402B4397"/>
    <w:rsid w:val="40CD123A"/>
    <w:rsid w:val="40E60BAD"/>
    <w:rsid w:val="414067C5"/>
    <w:rsid w:val="41A25E80"/>
    <w:rsid w:val="41BE7A06"/>
    <w:rsid w:val="440C14C4"/>
    <w:rsid w:val="44CF718D"/>
    <w:rsid w:val="453C68FA"/>
    <w:rsid w:val="459C211A"/>
    <w:rsid w:val="465F2C3E"/>
    <w:rsid w:val="46A368DB"/>
    <w:rsid w:val="46E02DC4"/>
    <w:rsid w:val="475F409C"/>
    <w:rsid w:val="476928AC"/>
    <w:rsid w:val="476A58DF"/>
    <w:rsid w:val="478E1C2A"/>
    <w:rsid w:val="483950BB"/>
    <w:rsid w:val="488404CB"/>
    <w:rsid w:val="48C76623"/>
    <w:rsid w:val="49183F21"/>
    <w:rsid w:val="498C5005"/>
    <w:rsid w:val="49AA7A47"/>
    <w:rsid w:val="4A5051CA"/>
    <w:rsid w:val="4AAC3456"/>
    <w:rsid w:val="4B1F02DE"/>
    <w:rsid w:val="4B536BFC"/>
    <w:rsid w:val="4B7339D9"/>
    <w:rsid w:val="4B9D5619"/>
    <w:rsid w:val="4BC270F1"/>
    <w:rsid w:val="4C5C7350"/>
    <w:rsid w:val="4C783FDA"/>
    <w:rsid w:val="4CC37E39"/>
    <w:rsid w:val="4D5915AF"/>
    <w:rsid w:val="4D627047"/>
    <w:rsid w:val="4E561929"/>
    <w:rsid w:val="4E95593D"/>
    <w:rsid w:val="4ED707EC"/>
    <w:rsid w:val="4F0D709C"/>
    <w:rsid w:val="4F2F0742"/>
    <w:rsid w:val="4F58384B"/>
    <w:rsid w:val="4F754F9E"/>
    <w:rsid w:val="4FC075C6"/>
    <w:rsid w:val="4FC30553"/>
    <w:rsid w:val="507F30EC"/>
    <w:rsid w:val="50850966"/>
    <w:rsid w:val="51141A0B"/>
    <w:rsid w:val="51BE16AB"/>
    <w:rsid w:val="51FB4D11"/>
    <w:rsid w:val="52117696"/>
    <w:rsid w:val="524328D5"/>
    <w:rsid w:val="52875F5D"/>
    <w:rsid w:val="52911E3D"/>
    <w:rsid w:val="52990499"/>
    <w:rsid w:val="52F005B2"/>
    <w:rsid w:val="540B16A7"/>
    <w:rsid w:val="54D7793F"/>
    <w:rsid w:val="55210CCA"/>
    <w:rsid w:val="553A454A"/>
    <w:rsid w:val="5564593C"/>
    <w:rsid w:val="56076B7F"/>
    <w:rsid w:val="574C3BD9"/>
    <w:rsid w:val="575F2089"/>
    <w:rsid w:val="582129D6"/>
    <w:rsid w:val="58324985"/>
    <w:rsid w:val="5844346C"/>
    <w:rsid w:val="5855302D"/>
    <w:rsid w:val="58874EA6"/>
    <w:rsid w:val="58D24D49"/>
    <w:rsid w:val="590B029C"/>
    <w:rsid w:val="591052A3"/>
    <w:rsid w:val="59A621AA"/>
    <w:rsid w:val="59DD782B"/>
    <w:rsid w:val="5B175C74"/>
    <w:rsid w:val="5B1772EB"/>
    <w:rsid w:val="5B23419A"/>
    <w:rsid w:val="5B355D8C"/>
    <w:rsid w:val="5BF86C03"/>
    <w:rsid w:val="5BF91500"/>
    <w:rsid w:val="5C196809"/>
    <w:rsid w:val="5CDF1DE3"/>
    <w:rsid w:val="5D334F91"/>
    <w:rsid w:val="5D45152F"/>
    <w:rsid w:val="5D600D9C"/>
    <w:rsid w:val="5DCA6590"/>
    <w:rsid w:val="5DD66560"/>
    <w:rsid w:val="5DE41B36"/>
    <w:rsid w:val="5F580630"/>
    <w:rsid w:val="5FD65F14"/>
    <w:rsid w:val="604F178D"/>
    <w:rsid w:val="60B0427A"/>
    <w:rsid w:val="61B84C29"/>
    <w:rsid w:val="631D2F71"/>
    <w:rsid w:val="63DC1350"/>
    <w:rsid w:val="64825610"/>
    <w:rsid w:val="64F73F82"/>
    <w:rsid w:val="654B7CC9"/>
    <w:rsid w:val="65BB68D3"/>
    <w:rsid w:val="667432ED"/>
    <w:rsid w:val="670C5D37"/>
    <w:rsid w:val="67F329D8"/>
    <w:rsid w:val="693873AB"/>
    <w:rsid w:val="69CB5FC0"/>
    <w:rsid w:val="69CD42E7"/>
    <w:rsid w:val="69D13714"/>
    <w:rsid w:val="69E434C7"/>
    <w:rsid w:val="6B0241A0"/>
    <w:rsid w:val="6B047DA0"/>
    <w:rsid w:val="6B11389A"/>
    <w:rsid w:val="6B3B5BA9"/>
    <w:rsid w:val="6B6B0B33"/>
    <w:rsid w:val="6B9553D0"/>
    <w:rsid w:val="6C3826DA"/>
    <w:rsid w:val="6C4D0129"/>
    <w:rsid w:val="6D2B5CD8"/>
    <w:rsid w:val="6DEF1BA2"/>
    <w:rsid w:val="6E7D1EAC"/>
    <w:rsid w:val="6FAF7432"/>
    <w:rsid w:val="6FE33D56"/>
    <w:rsid w:val="6FEA0B34"/>
    <w:rsid w:val="70C43AE6"/>
    <w:rsid w:val="70E53F9C"/>
    <w:rsid w:val="70EB7F4F"/>
    <w:rsid w:val="70EE3D18"/>
    <w:rsid w:val="7234782A"/>
    <w:rsid w:val="72C41E3B"/>
    <w:rsid w:val="73281F16"/>
    <w:rsid w:val="7361503B"/>
    <w:rsid w:val="73781F21"/>
    <w:rsid w:val="73B474BC"/>
    <w:rsid w:val="740D1F75"/>
    <w:rsid w:val="74511A9A"/>
    <w:rsid w:val="746D2EBF"/>
    <w:rsid w:val="748F7B7D"/>
    <w:rsid w:val="749D1DE9"/>
    <w:rsid w:val="75BA577C"/>
    <w:rsid w:val="76073C16"/>
    <w:rsid w:val="768A5182"/>
    <w:rsid w:val="76BB137B"/>
    <w:rsid w:val="76C66C31"/>
    <w:rsid w:val="76E55994"/>
    <w:rsid w:val="77F8693E"/>
    <w:rsid w:val="784F5675"/>
    <w:rsid w:val="78BB57A7"/>
    <w:rsid w:val="78DC3FAF"/>
    <w:rsid w:val="79321FBB"/>
    <w:rsid w:val="793869DA"/>
    <w:rsid w:val="79FB14B1"/>
    <w:rsid w:val="7AFB3472"/>
    <w:rsid w:val="7B1C04B9"/>
    <w:rsid w:val="7BAE129E"/>
    <w:rsid w:val="7C044BD0"/>
    <w:rsid w:val="7C3E65C6"/>
    <w:rsid w:val="7C5E7A8E"/>
    <w:rsid w:val="7C6916DC"/>
    <w:rsid w:val="7CA63079"/>
    <w:rsid w:val="7CA66E48"/>
    <w:rsid w:val="7CBA4892"/>
    <w:rsid w:val="7CC13291"/>
    <w:rsid w:val="7D4666EB"/>
    <w:rsid w:val="7D8A73C6"/>
    <w:rsid w:val="7E2F3385"/>
    <w:rsid w:val="7E841899"/>
    <w:rsid w:val="7E8F4B8B"/>
    <w:rsid w:val="7EA94A7A"/>
    <w:rsid w:val="7EC21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120</TotalTime>
  <ScaleCrop>false</ScaleCrop>
  <LinksUpToDate>false</LinksUpToDate>
  <CharactersWithSpaces>1425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2020-06-01T07:54:39Z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