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BB380B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网格交易法的核心要点</w:t>
      </w:r>
    </w:p>
    <w:p w:rsidR="00504748" w:rsidRDefault="00504748" w:rsidP="00504748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微信公众号</w:t>
      </w:r>
      <w:proofErr w:type="gramEnd"/>
      <w:r>
        <w:rPr>
          <w:rFonts w:ascii="仿宋" w:eastAsia="仿宋" w:hAnsi="仿宋" w:hint="eastAsia"/>
          <w:sz w:val="32"/>
          <w:szCs w:val="32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B90" w:rsidRDefault="00BB380B" w:rsidP="00AE2DAE">
      <w:pPr>
        <w:spacing w:line="460" w:lineRule="exact"/>
        <w:rPr>
          <w:rFonts w:ascii="仿宋" w:eastAsia="仿宋" w:hAnsi="仿宋"/>
          <w:b/>
          <w:sz w:val="26"/>
          <w:szCs w:val="26"/>
        </w:rPr>
      </w:pPr>
      <w:r w:rsidRPr="00BB380B">
        <w:rPr>
          <w:rFonts w:ascii="仿宋" w:eastAsia="仿宋" w:hAnsi="仿宋" w:hint="eastAsia"/>
          <w:b/>
          <w:sz w:val="26"/>
          <w:szCs w:val="26"/>
        </w:rPr>
        <w:t>不知道各位读者最近有没有发现一个问题</w:t>
      </w:r>
      <w:r>
        <w:rPr>
          <w:rFonts w:ascii="仿宋" w:eastAsia="仿宋" w:hAnsi="仿宋" w:hint="eastAsia"/>
          <w:b/>
          <w:sz w:val="26"/>
          <w:szCs w:val="26"/>
        </w:rPr>
        <w:t>，上证综合指数一直在2500点到2600点之间反复晃荡。</w:t>
      </w:r>
    </w:p>
    <w:p w:rsidR="00BB380B" w:rsidRDefault="00BB380B" w:rsidP="00AE2DAE">
      <w:pPr>
        <w:spacing w:line="460" w:lineRule="exact"/>
        <w:rPr>
          <w:rFonts w:ascii="仿宋" w:eastAsia="仿宋" w:hAnsi="仿宋"/>
          <w:b/>
          <w:sz w:val="26"/>
          <w:szCs w:val="26"/>
        </w:rPr>
      </w:pPr>
    </w:p>
    <w:p w:rsidR="00BB380B" w:rsidRDefault="00BB380B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BB380B">
        <w:rPr>
          <w:rFonts w:ascii="仿宋" w:eastAsia="仿宋" w:hAnsi="仿宋" w:hint="eastAsia"/>
          <w:sz w:val="26"/>
          <w:szCs w:val="26"/>
        </w:rPr>
        <w:t>既上不去，也下不来。</w:t>
      </w:r>
    </w:p>
    <w:p w:rsidR="00BB380B" w:rsidRDefault="00BB380B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BB380B" w:rsidRDefault="00BB380B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这是熊市的特点，更是中国股市的熊市特点。</w:t>
      </w:r>
    </w:p>
    <w:p w:rsidR="00BB380B" w:rsidRDefault="00BB380B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5D6A99" w:rsidRDefault="008907DD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二师父很早就讲过了，熊市会反复震荡，直到很多人忍受不了长期浮亏最</w:t>
      </w:r>
      <w:r w:rsidR="005D6A99">
        <w:rPr>
          <w:rFonts w:ascii="仿宋" w:eastAsia="仿宋" w:hAnsi="仿宋" w:hint="eastAsia"/>
          <w:sz w:val="26"/>
          <w:szCs w:val="26"/>
        </w:rPr>
        <w:t>终割肉止损，然后机构的资金大笔流入市场，牛市才能够到来。</w:t>
      </w:r>
    </w:p>
    <w:p w:rsidR="008907DD" w:rsidRDefault="005D6A99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sz w:val="26"/>
          <w:szCs w:val="26"/>
        </w:rPr>
        <w:t xml:space="preserve"> </w:t>
      </w:r>
    </w:p>
    <w:p w:rsidR="008907DD" w:rsidRDefault="008907D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那么如何应对震荡市场呢？我们难道要一直傻傻地持有到基金到牛市吗？二师父建议用5到7成的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来进行场外基金定投，</w:t>
      </w:r>
      <w:proofErr w:type="gramStart"/>
      <w:r>
        <w:rPr>
          <w:rFonts w:ascii="仿宋" w:eastAsia="仿宋" w:hAnsi="仿宋" w:hint="eastAsia"/>
          <w:sz w:val="26"/>
          <w:szCs w:val="26"/>
        </w:rPr>
        <w:t>定投方法</w:t>
      </w:r>
      <w:proofErr w:type="gramEnd"/>
      <w:r>
        <w:rPr>
          <w:rFonts w:ascii="仿宋" w:eastAsia="仿宋" w:hAnsi="仿宋" w:hint="eastAsia"/>
          <w:sz w:val="26"/>
          <w:szCs w:val="26"/>
        </w:rPr>
        <w:t>二师父在为新手打造的五步定投法里面已经讲述的非常清楚了。</w:t>
      </w:r>
      <w:r w:rsidR="00984B5B">
        <w:rPr>
          <w:rFonts w:ascii="仿宋" w:eastAsia="仿宋" w:hAnsi="仿宋" w:hint="eastAsia"/>
          <w:sz w:val="26"/>
          <w:szCs w:val="26"/>
        </w:rPr>
        <w:t>然后利用2到3成的</w:t>
      </w:r>
      <w:proofErr w:type="gramStart"/>
      <w:r w:rsidR="00984B5B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="00984B5B">
        <w:rPr>
          <w:rFonts w:ascii="仿宋" w:eastAsia="仿宋" w:hAnsi="仿宋" w:hint="eastAsia"/>
          <w:sz w:val="26"/>
          <w:szCs w:val="26"/>
        </w:rPr>
        <w:t>来进行网格交易。</w:t>
      </w:r>
    </w:p>
    <w:p w:rsidR="00984B5B" w:rsidRDefault="00984B5B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984B5B" w:rsidRPr="00BB380B" w:rsidRDefault="00984B5B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二师父之前写过网格交易的相关策略，很多读者还是有疑问，今天二师父统一讲解下网格交易法的核心要点。</w:t>
      </w:r>
    </w:p>
    <w:p w:rsidR="009B6727" w:rsidRDefault="009B6727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984B5B" w:rsidRDefault="00984B5B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第一点谈谈如何选择适合网格交易的投资品种。</w:t>
      </w:r>
    </w:p>
    <w:p w:rsidR="002E6FC2" w:rsidRDefault="002E6FC2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Default="002E6FC2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网格交易适合波动大的投资品种，类似中证500，华宝油气，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中概互联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。因为网格交易和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低估定投的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盈利逻辑是不太相同的。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低估定投是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采用中长期投资，更多的是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赚企业</w:t>
      </w:r>
      <w:proofErr w:type="gramEnd"/>
      <w:r w:rsidR="008E61BA">
        <w:rPr>
          <w:rFonts w:ascii="仿宋" w:eastAsia="仿宋" w:hAnsi="仿宋" w:hint="eastAsia"/>
          <w:color w:val="000000" w:themeColor="text1"/>
          <w:sz w:val="26"/>
          <w:szCs w:val="26"/>
        </w:rPr>
        <w:t>盈利增长的钱。而网格交易是赚波动的钱，所以选取做网格交易的标的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波动性越大越好。这样我们就能够反复地买在低位，卖在高位，实现获利。</w:t>
      </w:r>
    </w:p>
    <w:p w:rsidR="002E6FC2" w:rsidRDefault="002E6FC2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Default="002E6FC2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第二、底仓的建立以及每次加仓区间的确定</w:t>
      </w:r>
    </w:p>
    <w:p w:rsidR="007A1A7C" w:rsidRDefault="007A1A7C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7A1A7C" w:rsidRDefault="005D210A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在网格交</w:t>
      </w:r>
      <w:r w:rsidR="00AA7324">
        <w:rPr>
          <w:rFonts w:ascii="仿宋" w:eastAsia="仿宋" w:hAnsi="仿宋" w:hint="eastAsia"/>
          <w:color w:val="000000" w:themeColor="text1"/>
          <w:sz w:val="26"/>
          <w:szCs w:val="26"/>
        </w:rPr>
        <w:t>易里面，为了避免踏空首先是建立一部分底仓，那么什么时候建立底仓合适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呢？这个没有固定的标准，二师父给你一个具体的指标，如果是周期指数，从刚开始低估</w:t>
      </w:r>
      <w:r w:rsidR="00AA7324">
        <w:rPr>
          <w:rFonts w:ascii="仿宋" w:eastAsia="仿宋" w:hAnsi="仿宋" w:hint="eastAsia"/>
          <w:color w:val="000000" w:themeColor="text1"/>
          <w:sz w:val="26"/>
          <w:szCs w:val="26"/>
        </w:rPr>
        <w:t>到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再下跌百分之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15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可以建立底仓，如果是非周期指数，从刚开始低估再下跌百分之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10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可以建立底仓。</w:t>
      </w:r>
    </w:p>
    <w:p w:rsidR="001F68D1" w:rsidRDefault="001F68D1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1F68D1" w:rsidRDefault="001F68D1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加仓区间二师父设置的是4个百分点为一个区间，假设我是</w:t>
      </w:r>
      <w:r w:rsidR="00D704F1">
        <w:rPr>
          <w:rFonts w:ascii="仿宋" w:eastAsia="仿宋" w:hAnsi="仿宋" w:hint="eastAsia"/>
          <w:color w:val="000000" w:themeColor="text1"/>
          <w:sz w:val="26"/>
          <w:szCs w:val="26"/>
        </w:rPr>
        <w:t>在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4.5元给中证500指数基金建立的底仓，</w:t>
      </w:r>
      <w:r w:rsidR="00D704F1">
        <w:rPr>
          <w:rFonts w:ascii="仿宋" w:eastAsia="仿宋" w:hAnsi="仿宋" w:hint="eastAsia"/>
          <w:color w:val="000000" w:themeColor="text1"/>
          <w:sz w:val="26"/>
          <w:szCs w:val="26"/>
        </w:rPr>
        <w:t>那么</w:t>
      </w:r>
      <w:proofErr w:type="gramStart"/>
      <w:r w:rsidR="00D704F1">
        <w:rPr>
          <w:rFonts w:ascii="仿宋" w:eastAsia="仿宋" w:hAnsi="仿宋" w:hint="eastAsia"/>
          <w:color w:val="000000" w:themeColor="text1"/>
          <w:sz w:val="26"/>
          <w:szCs w:val="26"/>
        </w:rPr>
        <w:t>当中证</w:t>
      </w:r>
      <w:proofErr w:type="gramEnd"/>
      <w:r w:rsidR="00D704F1">
        <w:rPr>
          <w:rFonts w:ascii="仿宋" w:eastAsia="仿宋" w:hAnsi="仿宋" w:hint="eastAsia"/>
          <w:color w:val="000000" w:themeColor="text1"/>
          <w:sz w:val="26"/>
          <w:szCs w:val="26"/>
        </w:rPr>
        <w:t>500指数基金下跌到4.32元开始买入一份，</w:t>
      </w:r>
      <w:proofErr w:type="gramStart"/>
      <w:r w:rsidR="00D704F1">
        <w:rPr>
          <w:rFonts w:ascii="仿宋" w:eastAsia="仿宋" w:hAnsi="仿宋" w:hint="eastAsia"/>
          <w:color w:val="000000" w:themeColor="text1"/>
          <w:sz w:val="26"/>
          <w:szCs w:val="26"/>
        </w:rPr>
        <w:t>当中证</w:t>
      </w:r>
      <w:proofErr w:type="gramEnd"/>
      <w:r w:rsidR="00D704F1">
        <w:rPr>
          <w:rFonts w:ascii="仿宋" w:eastAsia="仿宋" w:hAnsi="仿宋" w:hint="eastAsia"/>
          <w:color w:val="000000" w:themeColor="text1"/>
          <w:sz w:val="26"/>
          <w:szCs w:val="26"/>
        </w:rPr>
        <w:t>500指数基金下跌到4.14元开始买入1.2份。反之每上涨4个百分点来卖出</w:t>
      </w:r>
      <w:r w:rsidR="00AA7324">
        <w:rPr>
          <w:rFonts w:ascii="仿宋" w:eastAsia="仿宋" w:hAnsi="仿宋" w:hint="eastAsia"/>
          <w:color w:val="000000" w:themeColor="text1"/>
          <w:sz w:val="26"/>
          <w:szCs w:val="26"/>
        </w:rPr>
        <w:t>一次</w:t>
      </w:r>
      <w:r w:rsidR="00D704F1"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D704F1" w:rsidRDefault="00D704F1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D704F1" w:rsidRDefault="00D704F1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网格交易并不是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根据浮盈浮亏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的比例来进行加仓或者减仓，而是根据实际的基金价格来确定是否加仓或者减仓。</w:t>
      </w:r>
    </w:p>
    <w:p w:rsidR="00984B5B" w:rsidRDefault="00984B5B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D704F1" w:rsidRDefault="00D704F1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第三、</w:t>
      </w:r>
      <w:r w:rsidR="003D2C92">
        <w:rPr>
          <w:rFonts w:ascii="仿宋" w:eastAsia="仿宋" w:hAnsi="仿宋" w:hint="eastAsia"/>
          <w:color w:val="000000" w:themeColor="text1"/>
          <w:sz w:val="26"/>
          <w:szCs w:val="26"/>
        </w:rPr>
        <w:t>如果基金单边上涨是否还一直卖出</w:t>
      </w:r>
    </w:p>
    <w:p w:rsidR="003D2C92" w:rsidRDefault="003D2C92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D2C92" w:rsidRDefault="003D2C92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有的读者进行网格交易时候发生这样一种情况，比如我们之前购买的消费指数基金，</w:t>
      </w:r>
      <w:r w:rsidR="00C67794">
        <w:rPr>
          <w:rFonts w:ascii="仿宋" w:eastAsia="仿宋" w:hAnsi="仿宋" w:hint="eastAsia"/>
          <w:color w:val="000000" w:themeColor="text1"/>
          <w:sz w:val="26"/>
          <w:szCs w:val="26"/>
        </w:rPr>
        <w:t>当</w:t>
      </w:r>
      <w:proofErr w:type="gramStart"/>
      <w:r w:rsidR="00C67794">
        <w:rPr>
          <w:rFonts w:ascii="仿宋" w:eastAsia="仿宋" w:hAnsi="仿宋" w:hint="eastAsia"/>
          <w:color w:val="000000" w:themeColor="text1"/>
          <w:sz w:val="26"/>
          <w:szCs w:val="26"/>
        </w:rPr>
        <w:t>一</w:t>
      </w:r>
      <w:proofErr w:type="gramEnd"/>
      <w:r w:rsidR="00C67794">
        <w:rPr>
          <w:rFonts w:ascii="仿宋" w:eastAsia="仿宋" w:hAnsi="仿宋" w:hint="eastAsia"/>
          <w:color w:val="000000" w:themeColor="text1"/>
          <w:sz w:val="26"/>
          <w:szCs w:val="26"/>
        </w:rPr>
        <w:t>建立底仓之后消费指数基金就一路上涨盈利了14个百分点。那么这时候是不是需要一直卖出呢？</w:t>
      </w:r>
    </w:p>
    <w:p w:rsidR="00C67794" w:rsidRDefault="00C67794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C67794" w:rsidRDefault="00C67794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如果指数基金出现单边上涨的情况持有就好，不用频繁卖出。因为网格交易盈利的逻辑是建立在波动的基础上，也就是这个策略的适用条件是基金波动，如果没有波动了，那么该策略也失去了其应有的意义。这个时候我们耐心持有就行。</w:t>
      </w:r>
    </w:p>
    <w:p w:rsidR="00C67794" w:rsidRDefault="00C67794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C67794" w:rsidRDefault="00C67794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大家记住，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定投策略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千变万化，但是万变不离其宗，只要坚持低估，分散，全球配置，安全边际严格，资金分配合理等5个方面，</w:t>
      </w:r>
      <w:bookmarkStart w:id="0" w:name="_GoBack"/>
      <w:r>
        <w:rPr>
          <w:rFonts w:ascii="仿宋" w:eastAsia="仿宋" w:hAnsi="仿宋" w:hint="eastAsia"/>
          <w:color w:val="000000" w:themeColor="text1"/>
          <w:sz w:val="26"/>
          <w:szCs w:val="26"/>
        </w:rPr>
        <w:t>那么你的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</w:t>
      </w:r>
      <w:r w:rsidR="003F638F">
        <w:rPr>
          <w:rFonts w:ascii="仿宋" w:eastAsia="仿宋" w:hAnsi="仿宋" w:hint="eastAsia"/>
          <w:color w:val="000000" w:themeColor="text1"/>
          <w:sz w:val="26"/>
          <w:szCs w:val="26"/>
        </w:rPr>
        <w:t>肯定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是赚钱的。</w:t>
      </w:r>
    </w:p>
    <w:bookmarkEnd w:id="0"/>
    <w:p w:rsidR="009B6727" w:rsidRDefault="009B6727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F55EF3" w:rsidRDefault="00F55EF3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F55EF3" w:rsidRPr="00351628" w:rsidRDefault="00F55EF3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sectPr w:rsidR="00F55EF3" w:rsidRPr="0035162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B22" w:rsidRDefault="00E96B22" w:rsidP="00C62AFF">
      <w:r>
        <w:separator/>
      </w:r>
    </w:p>
  </w:endnote>
  <w:endnote w:type="continuationSeparator" w:id="0">
    <w:p w:rsidR="00E96B22" w:rsidRDefault="00E96B22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B22" w:rsidRDefault="00E96B22" w:rsidP="00C62AFF">
      <w:r>
        <w:separator/>
      </w:r>
    </w:p>
  </w:footnote>
  <w:footnote w:type="continuationSeparator" w:id="0">
    <w:p w:rsidR="00E96B22" w:rsidRDefault="00E96B22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09C0"/>
    <w:rsid w:val="0004346B"/>
    <w:rsid w:val="00074ACE"/>
    <w:rsid w:val="0008697E"/>
    <w:rsid w:val="000A5EAE"/>
    <w:rsid w:val="000B22AF"/>
    <w:rsid w:val="000C0140"/>
    <w:rsid w:val="000C76DA"/>
    <w:rsid w:val="000E0F9B"/>
    <w:rsid w:val="0010044E"/>
    <w:rsid w:val="001331B2"/>
    <w:rsid w:val="00141992"/>
    <w:rsid w:val="001936E1"/>
    <w:rsid w:val="001A7297"/>
    <w:rsid w:val="001A7D4F"/>
    <w:rsid w:val="001C1450"/>
    <w:rsid w:val="001F1FBE"/>
    <w:rsid w:val="001F68D1"/>
    <w:rsid w:val="00210883"/>
    <w:rsid w:val="0023617A"/>
    <w:rsid w:val="002423D6"/>
    <w:rsid w:val="002541DF"/>
    <w:rsid w:val="00272B90"/>
    <w:rsid w:val="002D0E6B"/>
    <w:rsid w:val="002E6FC2"/>
    <w:rsid w:val="003336CA"/>
    <w:rsid w:val="00347E38"/>
    <w:rsid w:val="00351628"/>
    <w:rsid w:val="003A727A"/>
    <w:rsid w:val="003C606C"/>
    <w:rsid w:val="003D2C92"/>
    <w:rsid w:val="003F591E"/>
    <w:rsid w:val="003F638F"/>
    <w:rsid w:val="0042093B"/>
    <w:rsid w:val="00463680"/>
    <w:rsid w:val="00493A6F"/>
    <w:rsid w:val="004B150F"/>
    <w:rsid w:val="004D0759"/>
    <w:rsid w:val="004F42A0"/>
    <w:rsid w:val="00504748"/>
    <w:rsid w:val="00517923"/>
    <w:rsid w:val="0053376B"/>
    <w:rsid w:val="00540C7E"/>
    <w:rsid w:val="00551911"/>
    <w:rsid w:val="00582D05"/>
    <w:rsid w:val="005A6F99"/>
    <w:rsid w:val="005A7A36"/>
    <w:rsid w:val="005B24F3"/>
    <w:rsid w:val="005D0F5B"/>
    <w:rsid w:val="005D210A"/>
    <w:rsid w:val="005D6A99"/>
    <w:rsid w:val="005E0C31"/>
    <w:rsid w:val="005E4929"/>
    <w:rsid w:val="005E7E37"/>
    <w:rsid w:val="005F2205"/>
    <w:rsid w:val="005F303D"/>
    <w:rsid w:val="005F4A87"/>
    <w:rsid w:val="005F7244"/>
    <w:rsid w:val="006016FB"/>
    <w:rsid w:val="00682517"/>
    <w:rsid w:val="006977E4"/>
    <w:rsid w:val="006A03C0"/>
    <w:rsid w:val="006B59C6"/>
    <w:rsid w:val="006C3324"/>
    <w:rsid w:val="006F24BB"/>
    <w:rsid w:val="006F3FBA"/>
    <w:rsid w:val="0070767F"/>
    <w:rsid w:val="0071308B"/>
    <w:rsid w:val="007156DE"/>
    <w:rsid w:val="00744711"/>
    <w:rsid w:val="00774F24"/>
    <w:rsid w:val="007845A5"/>
    <w:rsid w:val="007A1A7C"/>
    <w:rsid w:val="007B33FA"/>
    <w:rsid w:val="007F224C"/>
    <w:rsid w:val="0081069F"/>
    <w:rsid w:val="00843D23"/>
    <w:rsid w:val="00863265"/>
    <w:rsid w:val="00873441"/>
    <w:rsid w:val="008749B0"/>
    <w:rsid w:val="008907DD"/>
    <w:rsid w:val="008A560A"/>
    <w:rsid w:val="008A6F13"/>
    <w:rsid w:val="008B623E"/>
    <w:rsid w:val="008E61BA"/>
    <w:rsid w:val="008F5854"/>
    <w:rsid w:val="00907532"/>
    <w:rsid w:val="009352FB"/>
    <w:rsid w:val="009510A6"/>
    <w:rsid w:val="00966F82"/>
    <w:rsid w:val="00975025"/>
    <w:rsid w:val="00984B5B"/>
    <w:rsid w:val="009A7CE8"/>
    <w:rsid w:val="009A7E4A"/>
    <w:rsid w:val="009B6727"/>
    <w:rsid w:val="009D1B3B"/>
    <w:rsid w:val="009D30DD"/>
    <w:rsid w:val="00A00C9D"/>
    <w:rsid w:val="00AA7324"/>
    <w:rsid w:val="00AE2DAE"/>
    <w:rsid w:val="00AE3E87"/>
    <w:rsid w:val="00B01CE1"/>
    <w:rsid w:val="00B023C3"/>
    <w:rsid w:val="00B061C9"/>
    <w:rsid w:val="00B156A2"/>
    <w:rsid w:val="00B53358"/>
    <w:rsid w:val="00B97DC2"/>
    <w:rsid w:val="00BA1964"/>
    <w:rsid w:val="00BB380B"/>
    <w:rsid w:val="00BB4248"/>
    <w:rsid w:val="00BC3194"/>
    <w:rsid w:val="00BD3B47"/>
    <w:rsid w:val="00C37A3D"/>
    <w:rsid w:val="00C5447B"/>
    <w:rsid w:val="00C62AFF"/>
    <w:rsid w:val="00C67794"/>
    <w:rsid w:val="00CA499A"/>
    <w:rsid w:val="00CF783D"/>
    <w:rsid w:val="00D44E28"/>
    <w:rsid w:val="00D57DB0"/>
    <w:rsid w:val="00D704F1"/>
    <w:rsid w:val="00D84E1C"/>
    <w:rsid w:val="00DA542F"/>
    <w:rsid w:val="00DC09AF"/>
    <w:rsid w:val="00DD7D01"/>
    <w:rsid w:val="00DE7374"/>
    <w:rsid w:val="00DF0853"/>
    <w:rsid w:val="00E56771"/>
    <w:rsid w:val="00E56F51"/>
    <w:rsid w:val="00E76C2B"/>
    <w:rsid w:val="00E86A29"/>
    <w:rsid w:val="00E86F49"/>
    <w:rsid w:val="00E87645"/>
    <w:rsid w:val="00E91E90"/>
    <w:rsid w:val="00E96B22"/>
    <w:rsid w:val="00EA23D5"/>
    <w:rsid w:val="00EB5B2E"/>
    <w:rsid w:val="00ED1679"/>
    <w:rsid w:val="00ED55B5"/>
    <w:rsid w:val="00F051D9"/>
    <w:rsid w:val="00F23C43"/>
    <w:rsid w:val="00F55EF3"/>
    <w:rsid w:val="00F87FD0"/>
    <w:rsid w:val="00FA0EDD"/>
    <w:rsid w:val="00FD346F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483E6-135B-4E65-B3F2-23CE68FB4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</Pages>
  <Words>162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119</cp:revision>
  <cp:lastPrinted>2018-07-30T17:47:00Z</cp:lastPrinted>
  <dcterms:created xsi:type="dcterms:W3CDTF">2018-01-24T13:47:00Z</dcterms:created>
  <dcterms:modified xsi:type="dcterms:W3CDTF">2019-01-23T15:23:00Z</dcterms:modified>
</cp:coreProperties>
</file>