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803" w:rsidRPr="0092734A" w:rsidRDefault="0092734A" w:rsidP="0092734A">
      <w:pPr>
        <w:jc w:val="center"/>
        <w:rPr>
          <w:rFonts w:ascii="仿宋" w:eastAsia="仿宋" w:hAnsi="仿宋"/>
          <w:sz w:val="32"/>
          <w:szCs w:val="32"/>
        </w:rPr>
      </w:pPr>
      <w:r>
        <w:rPr>
          <w:rFonts w:ascii="仿宋" w:eastAsia="仿宋" w:hAnsi="仿宋" w:hint="eastAsia"/>
          <w:sz w:val="32"/>
          <w:szCs w:val="32"/>
        </w:rPr>
        <w:t>千股跌停，美股何去何从，</w:t>
      </w:r>
      <w:proofErr w:type="gramStart"/>
      <w:r>
        <w:rPr>
          <w:rFonts w:ascii="仿宋" w:eastAsia="仿宋" w:hAnsi="仿宋" w:hint="eastAsia"/>
          <w:sz w:val="32"/>
          <w:szCs w:val="32"/>
        </w:rPr>
        <w:t>中概互联</w:t>
      </w:r>
      <w:proofErr w:type="gramEnd"/>
      <w:r>
        <w:rPr>
          <w:rFonts w:ascii="仿宋" w:eastAsia="仿宋" w:hAnsi="仿宋" w:hint="eastAsia"/>
          <w:sz w:val="32"/>
          <w:szCs w:val="32"/>
        </w:rPr>
        <w:t>可以入手吗</w:t>
      </w:r>
    </w:p>
    <w:p w:rsidR="0092734A" w:rsidRDefault="0092734A" w:rsidP="0092734A">
      <w:pPr>
        <w:rPr>
          <w:rFonts w:ascii="仿宋" w:eastAsia="仿宋" w:hAnsi="仿宋"/>
          <w:sz w:val="26"/>
          <w:szCs w:val="26"/>
        </w:rPr>
      </w:pPr>
      <w:r>
        <w:rPr>
          <w:rFonts w:ascii="仿宋" w:eastAsia="仿宋" w:hAnsi="仿宋" w:hint="eastAsia"/>
          <w:sz w:val="26"/>
          <w:szCs w:val="26"/>
        </w:rPr>
        <w:t>昨晚美股低开低走，市场恐慌情绪加剧，道琼斯指数跌幅超过3个百分点，创下今年以来最大的单日跌幅。当然，很多科技股也未能幸免，纷纷暴跌。美国华尔街还是世界金融股市的风向标。这么多年过去了，依旧是美国打一个喷嚏，世界立刻就要抖上三抖。</w:t>
      </w:r>
    </w:p>
    <w:p w:rsidR="0092734A" w:rsidRDefault="0092734A" w:rsidP="0092734A">
      <w:pPr>
        <w:rPr>
          <w:rFonts w:ascii="仿宋" w:eastAsia="仿宋" w:hAnsi="仿宋"/>
          <w:sz w:val="26"/>
          <w:szCs w:val="26"/>
        </w:rPr>
      </w:pPr>
    </w:p>
    <w:p w:rsidR="0092734A" w:rsidRDefault="0092734A" w:rsidP="0092734A">
      <w:pPr>
        <w:rPr>
          <w:rFonts w:ascii="仿宋" w:eastAsia="仿宋" w:hAnsi="仿宋"/>
          <w:sz w:val="26"/>
          <w:szCs w:val="26"/>
        </w:rPr>
      </w:pPr>
      <w:r>
        <w:rPr>
          <w:rFonts w:ascii="仿宋" w:eastAsia="仿宋" w:hAnsi="仿宋" w:hint="eastAsia"/>
          <w:sz w:val="26"/>
          <w:szCs w:val="26"/>
        </w:rPr>
        <w:t>欧洲，亚太，德国，马来西亚，法国等各个国家的股市都是跟跌的。上证综合指数也未能够守住2638的熔断点位。</w:t>
      </w:r>
      <w:proofErr w:type="gramStart"/>
      <w:r>
        <w:rPr>
          <w:rFonts w:ascii="仿宋" w:eastAsia="仿宋" w:hAnsi="仿宋" w:hint="eastAsia"/>
          <w:sz w:val="26"/>
          <w:szCs w:val="26"/>
        </w:rPr>
        <w:t>今日上</w:t>
      </w:r>
      <w:proofErr w:type="gramEnd"/>
      <w:r>
        <w:rPr>
          <w:rFonts w:ascii="仿宋" w:eastAsia="仿宋" w:hAnsi="仿宋" w:hint="eastAsia"/>
          <w:sz w:val="26"/>
          <w:szCs w:val="26"/>
        </w:rPr>
        <w:t>证综合指数一泻千里，跌幅超过6个百分点，千股跌停的惨剧再次重演。</w:t>
      </w:r>
    </w:p>
    <w:p w:rsidR="0092734A" w:rsidRDefault="0092734A" w:rsidP="0092734A">
      <w:pPr>
        <w:rPr>
          <w:rFonts w:ascii="仿宋" w:eastAsia="仿宋" w:hAnsi="仿宋"/>
          <w:sz w:val="26"/>
          <w:szCs w:val="26"/>
        </w:rPr>
      </w:pPr>
    </w:p>
    <w:p w:rsidR="0092734A" w:rsidRDefault="0092734A" w:rsidP="0092734A">
      <w:pPr>
        <w:rPr>
          <w:rFonts w:ascii="仿宋" w:eastAsia="仿宋" w:hAnsi="仿宋"/>
          <w:sz w:val="26"/>
          <w:szCs w:val="26"/>
        </w:rPr>
      </w:pPr>
      <w:r>
        <w:rPr>
          <w:rFonts w:ascii="仿宋" w:eastAsia="仿宋" w:hAnsi="仿宋" w:hint="eastAsia"/>
          <w:sz w:val="26"/>
          <w:szCs w:val="26"/>
        </w:rPr>
        <w:t>这个时候，二师父再次提醒，不要恐慌，不要抄底。股票账户不要有持仓，除非你准备持有10年以上。那么美股为什么跌的这么惨。原因是什么，后续美股又将何去何从，这对咱们的投资会有什么影响呢？</w:t>
      </w:r>
    </w:p>
    <w:p w:rsidR="0092734A" w:rsidRDefault="0092734A" w:rsidP="0092734A">
      <w:pPr>
        <w:rPr>
          <w:rFonts w:ascii="仿宋" w:eastAsia="仿宋" w:hAnsi="仿宋"/>
          <w:sz w:val="26"/>
          <w:szCs w:val="26"/>
        </w:rPr>
      </w:pPr>
    </w:p>
    <w:p w:rsidR="0092734A" w:rsidRDefault="0092734A" w:rsidP="0092734A">
      <w:pPr>
        <w:rPr>
          <w:rFonts w:ascii="仿宋" w:eastAsia="仿宋" w:hAnsi="仿宋"/>
          <w:sz w:val="26"/>
          <w:szCs w:val="26"/>
        </w:rPr>
      </w:pPr>
      <w:r>
        <w:rPr>
          <w:rFonts w:ascii="仿宋" w:eastAsia="仿宋" w:hAnsi="仿宋" w:hint="eastAsia"/>
          <w:sz w:val="26"/>
          <w:szCs w:val="26"/>
        </w:rPr>
        <w:t>首先第一个</w:t>
      </w:r>
      <w:r w:rsidR="00554B5A">
        <w:rPr>
          <w:rFonts w:ascii="仿宋" w:eastAsia="仿宋" w:hAnsi="仿宋" w:hint="eastAsia"/>
          <w:sz w:val="26"/>
          <w:szCs w:val="26"/>
        </w:rPr>
        <w:t>指标是纳斯达克指数的估值，目前纳斯达克100指数市盈率是29倍多，已经处于历史较高的位置，根据美国股市这么多年的规律，还从来没有指数一直上涨不会下跌的情况。</w:t>
      </w:r>
    </w:p>
    <w:p w:rsidR="00554B5A" w:rsidRDefault="00554B5A" w:rsidP="0092734A">
      <w:pPr>
        <w:rPr>
          <w:rFonts w:ascii="仿宋" w:eastAsia="仿宋" w:hAnsi="仿宋"/>
          <w:sz w:val="26"/>
          <w:szCs w:val="26"/>
        </w:rPr>
      </w:pPr>
    </w:p>
    <w:p w:rsidR="00554B5A" w:rsidRDefault="00554B5A" w:rsidP="0092734A">
      <w:pPr>
        <w:rPr>
          <w:rFonts w:ascii="仿宋" w:eastAsia="仿宋" w:hAnsi="仿宋"/>
          <w:sz w:val="26"/>
          <w:szCs w:val="26"/>
        </w:rPr>
      </w:pPr>
      <w:r>
        <w:rPr>
          <w:rFonts w:ascii="仿宋" w:eastAsia="仿宋" w:hAnsi="仿宋" w:hint="eastAsia"/>
          <w:sz w:val="26"/>
          <w:szCs w:val="26"/>
        </w:rPr>
        <w:t>二师父附上了一张图，是纳斯达克指数近10年的涨幅情况。可以说，10年来纳斯达克指数一直上涨从来没有出现暴跌的情况，一直是波动上涨的。美国股市和中国房市可以说是这10年来最具有投资价值的。正因为此，很多人都误以为中国房价不会再跌，美国股市也不会再跌。</w:t>
      </w:r>
    </w:p>
    <w:p w:rsidR="00554B5A" w:rsidRDefault="00554B5A" w:rsidP="0092734A">
      <w:pPr>
        <w:rPr>
          <w:rFonts w:ascii="仿宋" w:eastAsia="仿宋" w:hAnsi="仿宋"/>
          <w:sz w:val="26"/>
          <w:szCs w:val="26"/>
        </w:rPr>
      </w:pPr>
      <w:r>
        <w:rPr>
          <w:rFonts w:ascii="仿宋" w:eastAsia="仿宋" w:hAnsi="仿宋" w:hint="eastAsia"/>
          <w:sz w:val="26"/>
          <w:szCs w:val="26"/>
        </w:rPr>
        <w:lastRenderedPageBreak/>
        <w:t>这是违反经济规律的，涨久必跌，记住，这是规律。正如在平面内有且只有一条直线与这两条平行线平行一样，这是公理，不需要解释的。</w:t>
      </w:r>
    </w:p>
    <w:p w:rsidR="0092734A" w:rsidRDefault="0092734A" w:rsidP="0092734A">
      <w:pPr>
        <w:rPr>
          <w:rFonts w:ascii="仿宋" w:eastAsia="仿宋" w:hAnsi="仿宋"/>
          <w:sz w:val="26"/>
          <w:szCs w:val="26"/>
        </w:rPr>
      </w:pPr>
      <w:r>
        <w:rPr>
          <w:rFonts w:ascii="仿宋" w:eastAsia="仿宋" w:hAnsi="仿宋"/>
          <w:noProof/>
          <w:sz w:val="26"/>
          <w:szCs w:val="26"/>
        </w:rPr>
        <w:drawing>
          <wp:inline distT="0" distB="0" distL="0" distR="0">
            <wp:extent cx="5278317" cy="2847109"/>
            <wp:effectExtent l="0" t="0" r="0" b="0"/>
            <wp:docPr id="2" name="图片 2" descr="C:\Users\ASUS\Desktop\360截图16720403104125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360截图167204031041251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44947"/>
                    </a:xfrm>
                    <a:prstGeom prst="rect">
                      <a:avLst/>
                    </a:prstGeom>
                    <a:noFill/>
                    <a:ln>
                      <a:noFill/>
                    </a:ln>
                  </pic:spPr>
                </pic:pic>
              </a:graphicData>
            </a:graphic>
          </wp:inline>
        </w:drawing>
      </w:r>
    </w:p>
    <w:p w:rsidR="00554B5A" w:rsidRDefault="00554B5A" w:rsidP="0092734A">
      <w:pPr>
        <w:rPr>
          <w:rFonts w:ascii="仿宋" w:eastAsia="仿宋" w:hAnsi="仿宋"/>
          <w:sz w:val="26"/>
          <w:szCs w:val="26"/>
        </w:rPr>
      </w:pPr>
      <w:r>
        <w:rPr>
          <w:rFonts w:ascii="仿宋" w:eastAsia="仿宋" w:hAnsi="仿宋" w:hint="eastAsia"/>
          <w:sz w:val="26"/>
          <w:szCs w:val="26"/>
        </w:rPr>
        <w:t>其次，是美债收益率不断走高，债市和股市具有一定的跷跷板效应，债市走高，股市会有下挫的效应。</w:t>
      </w:r>
    </w:p>
    <w:p w:rsidR="00554B5A" w:rsidRDefault="00554B5A" w:rsidP="0092734A">
      <w:pPr>
        <w:rPr>
          <w:rFonts w:ascii="仿宋" w:eastAsia="仿宋" w:hAnsi="仿宋"/>
          <w:sz w:val="26"/>
          <w:szCs w:val="26"/>
        </w:rPr>
      </w:pPr>
    </w:p>
    <w:p w:rsidR="00554B5A" w:rsidRDefault="00554B5A" w:rsidP="0092734A">
      <w:pPr>
        <w:rPr>
          <w:rFonts w:ascii="仿宋" w:eastAsia="仿宋" w:hAnsi="仿宋"/>
          <w:sz w:val="26"/>
          <w:szCs w:val="26"/>
        </w:rPr>
      </w:pPr>
      <w:r>
        <w:rPr>
          <w:rFonts w:ascii="仿宋" w:eastAsia="仿宋" w:hAnsi="仿宋" w:hint="eastAsia"/>
          <w:sz w:val="26"/>
          <w:szCs w:val="26"/>
        </w:rPr>
        <w:t>第三，毛衣战等外部因素，中美毛衣战其实对大家都不利，只是影响程度或者影响时间长短不同罢了。中国央行出手，美元兑人民币汇率已经稳住了。美股尤其是美国科技股票都是处于高位，必然会受到牵连。</w:t>
      </w:r>
    </w:p>
    <w:p w:rsidR="00554B5A" w:rsidRDefault="00554B5A" w:rsidP="0092734A">
      <w:pPr>
        <w:rPr>
          <w:rFonts w:ascii="仿宋" w:eastAsia="仿宋" w:hAnsi="仿宋"/>
          <w:sz w:val="26"/>
          <w:szCs w:val="26"/>
        </w:rPr>
      </w:pPr>
    </w:p>
    <w:p w:rsidR="00554B5A" w:rsidRDefault="00554B5A" w:rsidP="0092734A">
      <w:pPr>
        <w:rPr>
          <w:rFonts w:ascii="仿宋" w:eastAsia="仿宋" w:hAnsi="仿宋"/>
          <w:sz w:val="26"/>
          <w:szCs w:val="26"/>
        </w:rPr>
      </w:pPr>
      <w:r>
        <w:rPr>
          <w:rFonts w:ascii="仿宋" w:eastAsia="仿宋" w:hAnsi="仿宋" w:hint="eastAsia"/>
          <w:sz w:val="26"/>
          <w:szCs w:val="26"/>
        </w:rPr>
        <w:t>二师父认为，美股</w:t>
      </w:r>
      <w:r w:rsidR="00A50201">
        <w:rPr>
          <w:rFonts w:ascii="仿宋" w:eastAsia="仿宋" w:hAnsi="仿宋" w:hint="eastAsia"/>
          <w:sz w:val="26"/>
          <w:szCs w:val="26"/>
        </w:rPr>
        <w:t>扭头下跌，美</w:t>
      </w:r>
      <w:proofErr w:type="gramStart"/>
      <w:r w:rsidR="00A50201">
        <w:rPr>
          <w:rFonts w:ascii="仿宋" w:eastAsia="仿宋" w:hAnsi="仿宋" w:hint="eastAsia"/>
          <w:sz w:val="26"/>
          <w:szCs w:val="26"/>
        </w:rPr>
        <w:t>债已经</w:t>
      </w:r>
      <w:proofErr w:type="gramEnd"/>
      <w:r w:rsidR="00A50201">
        <w:rPr>
          <w:rFonts w:ascii="仿宋" w:eastAsia="仿宋" w:hAnsi="仿宋" w:hint="eastAsia"/>
          <w:sz w:val="26"/>
          <w:szCs w:val="26"/>
        </w:rPr>
        <w:t>毛衣战等外部因素对美股产生了巨大的下跌压力，美股同时又会影响全球股市，产生共振效应，甚至包括中国的房地产市场。逢8的危机似乎成为了必然，不过人生也没有迈不过去的坎，在这样全球股市暴跌的情形下，我们需要的不是感性的恐慌，而是思考我们要如何应对。</w:t>
      </w:r>
    </w:p>
    <w:p w:rsidR="00A50201" w:rsidRDefault="00A50201" w:rsidP="0092734A">
      <w:pPr>
        <w:rPr>
          <w:rFonts w:ascii="仿宋" w:eastAsia="仿宋" w:hAnsi="仿宋"/>
          <w:sz w:val="26"/>
          <w:szCs w:val="26"/>
        </w:rPr>
      </w:pPr>
    </w:p>
    <w:p w:rsidR="00A50201" w:rsidRDefault="00A50201" w:rsidP="0092734A">
      <w:pPr>
        <w:rPr>
          <w:rFonts w:ascii="仿宋" w:eastAsia="仿宋" w:hAnsi="仿宋" w:hint="eastAsia"/>
          <w:sz w:val="26"/>
          <w:szCs w:val="26"/>
        </w:rPr>
      </w:pPr>
      <w:r>
        <w:rPr>
          <w:rFonts w:ascii="仿宋" w:eastAsia="仿宋" w:hAnsi="仿宋" w:hint="eastAsia"/>
          <w:sz w:val="26"/>
          <w:szCs w:val="26"/>
        </w:rPr>
        <w:lastRenderedPageBreak/>
        <w:t>二师父给出的策略是：稳心态，广开源，</w:t>
      </w:r>
      <w:r w:rsidR="009E0FB0">
        <w:rPr>
          <w:rFonts w:ascii="仿宋" w:eastAsia="仿宋" w:hAnsi="仿宋" w:hint="eastAsia"/>
          <w:sz w:val="26"/>
          <w:szCs w:val="26"/>
        </w:rPr>
        <w:t>谨支出，慎投资，固定投</w:t>
      </w:r>
    </w:p>
    <w:p w:rsidR="009E0FB0" w:rsidRDefault="009E0FB0" w:rsidP="0092734A">
      <w:pPr>
        <w:rPr>
          <w:rFonts w:ascii="仿宋" w:eastAsia="仿宋" w:hAnsi="仿宋" w:hint="eastAsia"/>
          <w:sz w:val="26"/>
          <w:szCs w:val="26"/>
        </w:rPr>
      </w:pPr>
    </w:p>
    <w:p w:rsidR="009E0FB0" w:rsidRDefault="009E0FB0" w:rsidP="0092734A">
      <w:pPr>
        <w:rPr>
          <w:rFonts w:ascii="仿宋" w:eastAsia="仿宋" w:hAnsi="仿宋" w:hint="eastAsia"/>
          <w:sz w:val="26"/>
          <w:szCs w:val="26"/>
        </w:rPr>
      </w:pPr>
      <w:r>
        <w:rPr>
          <w:rFonts w:ascii="仿宋" w:eastAsia="仿宋" w:hAnsi="仿宋" w:hint="eastAsia"/>
          <w:sz w:val="26"/>
          <w:szCs w:val="26"/>
        </w:rPr>
        <w:t>说白了就是保持平常心，学会开源节流，不要盲目投资，就把结余的资金按照一定的比例投入</w:t>
      </w:r>
      <w:proofErr w:type="gramStart"/>
      <w:r>
        <w:rPr>
          <w:rFonts w:ascii="仿宋" w:eastAsia="仿宋" w:hAnsi="仿宋" w:hint="eastAsia"/>
          <w:sz w:val="26"/>
          <w:szCs w:val="26"/>
        </w:rPr>
        <w:t>到指数</w:t>
      </w:r>
      <w:proofErr w:type="gramEnd"/>
      <w:r>
        <w:rPr>
          <w:rFonts w:ascii="仿宋" w:eastAsia="仿宋" w:hAnsi="仿宋" w:hint="eastAsia"/>
          <w:sz w:val="26"/>
          <w:szCs w:val="26"/>
        </w:rPr>
        <w:t>基金里面。</w:t>
      </w:r>
    </w:p>
    <w:p w:rsidR="009E0FB0" w:rsidRDefault="009E0FB0" w:rsidP="0092734A">
      <w:pPr>
        <w:rPr>
          <w:rFonts w:ascii="仿宋" w:eastAsia="仿宋" w:hAnsi="仿宋" w:hint="eastAsia"/>
          <w:sz w:val="26"/>
          <w:szCs w:val="26"/>
        </w:rPr>
      </w:pPr>
    </w:p>
    <w:p w:rsidR="009E0FB0" w:rsidRDefault="009E0FB0" w:rsidP="0092734A">
      <w:pPr>
        <w:rPr>
          <w:rFonts w:ascii="仿宋" w:eastAsia="仿宋" w:hAnsi="仿宋"/>
          <w:sz w:val="26"/>
          <w:szCs w:val="26"/>
        </w:rPr>
      </w:pPr>
      <w:r>
        <w:rPr>
          <w:rFonts w:ascii="仿宋" w:eastAsia="仿宋" w:hAnsi="仿宋" w:hint="eastAsia"/>
          <w:sz w:val="26"/>
          <w:szCs w:val="26"/>
        </w:rPr>
        <w:t>目前中国股市已经跌了非常多了，上证综合指数更是跌破2600点，我们不用警惕A股的风险，因为他本身处于历史较低位置，再往下跌也不过是跌破历史记录。但是美股不一样，他一直在上涨，所以有系统风险，如果美国经济从此走向衰退周期，那么美股必然暴跌不止。所以，持有美股盈利的尽早抽身是较好的选择。至于A股和德国指数基金，大胆买入就行，完全不用恐惧。</w:t>
      </w:r>
    </w:p>
    <w:p w:rsidR="0092734A" w:rsidRDefault="0092734A" w:rsidP="0092734A">
      <w:pPr>
        <w:rPr>
          <w:rFonts w:ascii="仿宋" w:eastAsia="仿宋" w:hAnsi="仿宋"/>
          <w:sz w:val="26"/>
          <w:szCs w:val="26"/>
        </w:rPr>
      </w:pPr>
    </w:p>
    <w:p w:rsidR="0092734A" w:rsidRPr="0092734A" w:rsidRDefault="009E0FB0" w:rsidP="0092734A">
      <w:pPr>
        <w:rPr>
          <w:rFonts w:ascii="仿宋" w:eastAsia="仿宋" w:hAnsi="仿宋"/>
          <w:sz w:val="26"/>
          <w:szCs w:val="26"/>
        </w:rPr>
      </w:pPr>
      <w:proofErr w:type="gramStart"/>
      <w:r>
        <w:rPr>
          <w:rFonts w:ascii="仿宋" w:eastAsia="仿宋" w:hAnsi="仿宋" w:hint="eastAsia"/>
          <w:sz w:val="26"/>
          <w:szCs w:val="26"/>
        </w:rPr>
        <w:t>关于</w:t>
      </w:r>
      <w:r w:rsidR="0092734A" w:rsidRPr="0092734A">
        <w:rPr>
          <w:rFonts w:ascii="仿宋" w:eastAsia="仿宋" w:hAnsi="仿宋" w:hint="eastAsia"/>
          <w:sz w:val="26"/>
          <w:szCs w:val="26"/>
        </w:rPr>
        <w:t>中概互联网</w:t>
      </w:r>
      <w:proofErr w:type="gramEnd"/>
      <w:r w:rsidR="0092734A" w:rsidRPr="0092734A">
        <w:rPr>
          <w:rFonts w:ascii="仿宋" w:eastAsia="仿宋" w:hAnsi="仿宋" w:hint="eastAsia"/>
          <w:sz w:val="26"/>
          <w:szCs w:val="26"/>
        </w:rPr>
        <w:t>(代码：513050)</w:t>
      </w:r>
      <w:r>
        <w:rPr>
          <w:rFonts w:ascii="仿宋" w:eastAsia="仿宋" w:hAnsi="仿宋" w:hint="eastAsia"/>
          <w:sz w:val="26"/>
          <w:szCs w:val="26"/>
        </w:rPr>
        <w:t>，二师父在三月就写过一篇文章分析过，现在</w:t>
      </w:r>
      <w:proofErr w:type="gramStart"/>
      <w:r>
        <w:rPr>
          <w:rFonts w:ascii="仿宋" w:eastAsia="仿宋" w:hAnsi="仿宋" w:hint="eastAsia"/>
          <w:sz w:val="26"/>
          <w:szCs w:val="26"/>
        </w:rPr>
        <w:t>和之前</w:t>
      </w:r>
      <w:proofErr w:type="gramEnd"/>
      <w:r>
        <w:rPr>
          <w:rFonts w:ascii="仿宋" w:eastAsia="仿宋" w:hAnsi="仿宋" w:hint="eastAsia"/>
          <w:sz w:val="26"/>
          <w:szCs w:val="26"/>
        </w:rPr>
        <w:t>的观点一样，美股仍旧处于高位，不要碰。</w:t>
      </w:r>
      <w:r w:rsidRPr="0092734A">
        <w:rPr>
          <w:rFonts w:ascii="仿宋" w:eastAsia="仿宋" w:hAnsi="仿宋"/>
          <w:sz w:val="26"/>
          <w:szCs w:val="26"/>
        </w:rPr>
        <w:t xml:space="preserve"> </w:t>
      </w:r>
    </w:p>
    <w:p w:rsidR="0092734A" w:rsidRPr="0092734A" w:rsidRDefault="0092734A" w:rsidP="0092734A">
      <w:pPr>
        <w:rPr>
          <w:rFonts w:ascii="仿宋" w:eastAsia="仿宋" w:hAnsi="仿宋"/>
          <w:sz w:val="26"/>
          <w:szCs w:val="26"/>
        </w:rPr>
      </w:pPr>
    </w:p>
    <w:p w:rsidR="0092734A" w:rsidRPr="0092734A" w:rsidRDefault="009E0FB0" w:rsidP="0092734A">
      <w:pPr>
        <w:rPr>
          <w:rFonts w:ascii="仿宋" w:eastAsia="仿宋" w:hAnsi="仿宋"/>
          <w:sz w:val="26"/>
          <w:szCs w:val="26"/>
        </w:rPr>
      </w:pPr>
      <w:proofErr w:type="gramStart"/>
      <w:r>
        <w:rPr>
          <w:rFonts w:ascii="仿宋" w:eastAsia="仿宋" w:hAnsi="仿宋" w:hint="eastAsia"/>
          <w:sz w:val="26"/>
          <w:szCs w:val="26"/>
        </w:rPr>
        <w:t>中概互联</w:t>
      </w:r>
      <w:proofErr w:type="gramEnd"/>
      <w:r>
        <w:rPr>
          <w:rFonts w:ascii="仿宋" w:eastAsia="仿宋" w:hAnsi="仿宋" w:hint="eastAsia"/>
          <w:sz w:val="26"/>
          <w:szCs w:val="26"/>
        </w:rPr>
        <w:t>基金持仓如下。</w:t>
      </w:r>
    </w:p>
    <w:tbl>
      <w:tblPr>
        <w:tblStyle w:val="a7"/>
        <w:tblW w:w="8755" w:type="dxa"/>
        <w:tblLook w:val="04A0" w:firstRow="1" w:lastRow="0" w:firstColumn="1" w:lastColumn="0" w:noHBand="0" w:noVBand="1"/>
      </w:tblPr>
      <w:tblGrid>
        <w:gridCol w:w="817"/>
        <w:gridCol w:w="3686"/>
        <w:gridCol w:w="2835"/>
        <w:gridCol w:w="1417"/>
      </w:tblGrid>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序号</w:t>
            </w:r>
          </w:p>
        </w:tc>
        <w:tc>
          <w:tcPr>
            <w:tcW w:w="3686"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持仓股票名称</w:t>
            </w:r>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上市地点</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持仓比例</w:t>
            </w:r>
          </w:p>
        </w:tc>
      </w:tr>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1</w:t>
            </w:r>
          </w:p>
        </w:tc>
        <w:tc>
          <w:tcPr>
            <w:tcW w:w="3686" w:type="dxa"/>
          </w:tcPr>
          <w:p w:rsidR="0092734A" w:rsidRPr="0092734A" w:rsidRDefault="0092734A" w:rsidP="0092734A">
            <w:pPr>
              <w:jc w:val="center"/>
              <w:rPr>
                <w:rFonts w:ascii="仿宋" w:eastAsia="仿宋" w:hAnsi="仿宋"/>
                <w:sz w:val="26"/>
                <w:szCs w:val="26"/>
              </w:rPr>
            </w:pPr>
            <w:proofErr w:type="gramStart"/>
            <w:r w:rsidRPr="0092734A">
              <w:rPr>
                <w:rFonts w:ascii="仿宋" w:eastAsia="仿宋" w:hAnsi="仿宋" w:hint="eastAsia"/>
                <w:sz w:val="26"/>
                <w:szCs w:val="26"/>
              </w:rPr>
              <w:t>腾讯控股</w:t>
            </w:r>
            <w:proofErr w:type="gramEnd"/>
            <w:r w:rsidRPr="0092734A">
              <w:rPr>
                <w:rFonts w:ascii="仿宋" w:eastAsia="仿宋" w:hAnsi="仿宋" w:hint="eastAsia"/>
                <w:sz w:val="26"/>
                <w:szCs w:val="26"/>
              </w:rPr>
              <w:t>有限公司</w:t>
            </w:r>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香港证券交易所</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20.09%</w:t>
            </w:r>
          </w:p>
        </w:tc>
      </w:tr>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2</w:t>
            </w:r>
          </w:p>
        </w:tc>
        <w:tc>
          <w:tcPr>
            <w:tcW w:w="3686"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百度股份有限公司</w:t>
            </w:r>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纳斯达克证券交易所</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19.56%</w:t>
            </w:r>
          </w:p>
        </w:tc>
      </w:tr>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3</w:t>
            </w:r>
          </w:p>
        </w:tc>
        <w:tc>
          <w:tcPr>
            <w:tcW w:w="3686"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阿里巴巴集团控股有限公司</w:t>
            </w:r>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纽约证券交易所</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19.5%</w:t>
            </w:r>
          </w:p>
        </w:tc>
      </w:tr>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4</w:t>
            </w:r>
          </w:p>
        </w:tc>
        <w:tc>
          <w:tcPr>
            <w:tcW w:w="3686"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网易公司</w:t>
            </w:r>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纳斯达克证券交易所</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11.11%</w:t>
            </w:r>
          </w:p>
        </w:tc>
      </w:tr>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5</w:t>
            </w:r>
          </w:p>
        </w:tc>
        <w:tc>
          <w:tcPr>
            <w:tcW w:w="3686"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京东集团</w:t>
            </w:r>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纳斯达克证券交易所</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9.83%</w:t>
            </w:r>
          </w:p>
        </w:tc>
      </w:tr>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lastRenderedPageBreak/>
              <w:t>6</w:t>
            </w:r>
          </w:p>
        </w:tc>
        <w:tc>
          <w:tcPr>
            <w:tcW w:w="3686" w:type="dxa"/>
          </w:tcPr>
          <w:p w:rsidR="0092734A" w:rsidRPr="0092734A" w:rsidRDefault="0092734A" w:rsidP="0092734A">
            <w:pPr>
              <w:jc w:val="center"/>
              <w:rPr>
                <w:rFonts w:ascii="仿宋" w:eastAsia="仿宋" w:hAnsi="仿宋"/>
                <w:sz w:val="26"/>
                <w:szCs w:val="26"/>
              </w:rPr>
            </w:pPr>
            <w:proofErr w:type="gramStart"/>
            <w:r w:rsidRPr="0092734A">
              <w:rPr>
                <w:rFonts w:ascii="仿宋" w:eastAsia="仿宋" w:hAnsi="仿宋" w:hint="eastAsia"/>
                <w:sz w:val="26"/>
                <w:szCs w:val="26"/>
              </w:rPr>
              <w:t>携程旅行网</w:t>
            </w:r>
            <w:proofErr w:type="gramEnd"/>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纳斯达克证券交易所</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4.66%</w:t>
            </w:r>
          </w:p>
        </w:tc>
      </w:tr>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7</w:t>
            </w:r>
          </w:p>
        </w:tc>
        <w:tc>
          <w:tcPr>
            <w:tcW w:w="3686"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58同城网</w:t>
            </w:r>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纽约证券交易所</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1.99%</w:t>
            </w:r>
          </w:p>
        </w:tc>
      </w:tr>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8</w:t>
            </w:r>
          </w:p>
        </w:tc>
        <w:tc>
          <w:tcPr>
            <w:tcW w:w="3686"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新</w:t>
            </w:r>
            <w:proofErr w:type="gramStart"/>
            <w:r w:rsidRPr="0092734A">
              <w:rPr>
                <w:rFonts w:ascii="仿宋" w:eastAsia="仿宋" w:hAnsi="仿宋" w:hint="eastAsia"/>
                <w:sz w:val="26"/>
                <w:szCs w:val="26"/>
              </w:rPr>
              <w:t>浪公司</w:t>
            </w:r>
            <w:proofErr w:type="gramEnd"/>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纳斯达克证券交易所</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1.72%</w:t>
            </w:r>
          </w:p>
        </w:tc>
      </w:tr>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9</w:t>
            </w:r>
          </w:p>
        </w:tc>
        <w:tc>
          <w:tcPr>
            <w:tcW w:w="3686" w:type="dxa"/>
          </w:tcPr>
          <w:p w:rsidR="0092734A" w:rsidRPr="0092734A" w:rsidRDefault="0092734A" w:rsidP="0092734A">
            <w:pPr>
              <w:jc w:val="center"/>
              <w:rPr>
                <w:rFonts w:ascii="仿宋" w:eastAsia="仿宋" w:hAnsi="仿宋"/>
                <w:sz w:val="26"/>
                <w:szCs w:val="26"/>
              </w:rPr>
            </w:pPr>
            <w:proofErr w:type="gramStart"/>
            <w:r w:rsidRPr="0092734A">
              <w:rPr>
                <w:rFonts w:ascii="仿宋" w:eastAsia="仿宋" w:hAnsi="仿宋" w:hint="eastAsia"/>
                <w:sz w:val="26"/>
                <w:szCs w:val="26"/>
              </w:rPr>
              <w:t>唯品会</w:t>
            </w:r>
            <w:proofErr w:type="gramEnd"/>
            <w:r w:rsidRPr="0092734A">
              <w:rPr>
                <w:rFonts w:ascii="仿宋" w:eastAsia="仿宋" w:hAnsi="仿宋" w:hint="eastAsia"/>
                <w:sz w:val="26"/>
                <w:szCs w:val="26"/>
              </w:rPr>
              <w:t>控股有限公司</w:t>
            </w:r>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纽约证券交易所</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1.35%</w:t>
            </w:r>
          </w:p>
        </w:tc>
      </w:tr>
      <w:tr w:rsidR="0092734A" w:rsidRPr="0092734A" w:rsidTr="00E80F6E">
        <w:tc>
          <w:tcPr>
            <w:tcW w:w="8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10</w:t>
            </w:r>
          </w:p>
        </w:tc>
        <w:tc>
          <w:tcPr>
            <w:tcW w:w="3686"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新</w:t>
            </w:r>
            <w:proofErr w:type="gramStart"/>
            <w:r w:rsidRPr="0092734A">
              <w:rPr>
                <w:rFonts w:ascii="仿宋" w:eastAsia="仿宋" w:hAnsi="仿宋" w:hint="eastAsia"/>
                <w:sz w:val="26"/>
                <w:szCs w:val="26"/>
              </w:rPr>
              <w:t>浪微博</w:t>
            </w:r>
            <w:proofErr w:type="gramEnd"/>
          </w:p>
        </w:tc>
        <w:tc>
          <w:tcPr>
            <w:tcW w:w="2835"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纳斯达克证券交易所</w:t>
            </w:r>
          </w:p>
        </w:tc>
        <w:tc>
          <w:tcPr>
            <w:tcW w:w="1417" w:type="dxa"/>
          </w:tcPr>
          <w:p w:rsidR="0092734A" w:rsidRPr="0092734A" w:rsidRDefault="0092734A" w:rsidP="0092734A">
            <w:pPr>
              <w:jc w:val="center"/>
              <w:rPr>
                <w:rFonts w:ascii="仿宋" w:eastAsia="仿宋" w:hAnsi="仿宋"/>
                <w:sz w:val="26"/>
                <w:szCs w:val="26"/>
              </w:rPr>
            </w:pPr>
            <w:r w:rsidRPr="0092734A">
              <w:rPr>
                <w:rFonts w:ascii="仿宋" w:eastAsia="仿宋" w:hAnsi="仿宋" w:hint="eastAsia"/>
                <w:sz w:val="26"/>
                <w:szCs w:val="26"/>
              </w:rPr>
              <w:t>1.08%</w:t>
            </w:r>
          </w:p>
        </w:tc>
      </w:tr>
    </w:tbl>
    <w:p w:rsidR="0092734A" w:rsidRDefault="0092734A" w:rsidP="0092734A">
      <w:pPr>
        <w:rPr>
          <w:rFonts w:ascii="仿宋" w:eastAsia="仿宋" w:hAnsi="仿宋" w:hint="eastAsia"/>
          <w:sz w:val="26"/>
          <w:szCs w:val="26"/>
        </w:rPr>
      </w:pPr>
      <w:r w:rsidRPr="0092734A">
        <w:rPr>
          <w:rFonts w:ascii="仿宋" w:eastAsia="仿宋" w:hAnsi="仿宋" w:hint="eastAsia"/>
          <w:sz w:val="26"/>
          <w:szCs w:val="26"/>
        </w:rPr>
        <w:t>从10大重仓股票可以很明显地看到互联网公司是该基金持仓股票的重头戏。尤其是BATWJ这5家公司的股票占据了百分之八十的</w:t>
      </w:r>
      <w:proofErr w:type="gramStart"/>
      <w:r w:rsidRPr="0092734A">
        <w:rPr>
          <w:rFonts w:ascii="仿宋" w:eastAsia="仿宋" w:hAnsi="仿宋" w:hint="eastAsia"/>
          <w:sz w:val="26"/>
          <w:szCs w:val="26"/>
        </w:rPr>
        <w:t>仓位</w:t>
      </w:r>
      <w:proofErr w:type="gramEnd"/>
      <w:r w:rsidRPr="0092734A">
        <w:rPr>
          <w:rFonts w:ascii="仿宋" w:eastAsia="仿宋" w:hAnsi="仿宋" w:hint="eastAsia"/>
          <w:sz w:val="26"/>
          <w:szCs w:val="26"/>
        </w:rPr>
        <w:t>，拥有绝对的话语权。2015年可以说是自媒体最红火的一年，一直持续到去年2017年，BATWJ这5家互联网公司集中了中国用户最广泛的注意力和时间。这对于我们来说意味着什么，其他的互联网公司干不过他们。因为这些公司已经拥有了最坚实的客户流量，别人拿不走，即使花重金也没有其他的公司能够与他们匹敌。这就是宽阔的护城河。所以，从基本面的角度来看，这5家企业绝对是值得投资的。</w:t>
      </w:r>
    </w:p>
    <w:p w:rsidR="009E0FB0" w:rsidRDefault="009E0FB0" w:rsidP="0092734A">
      <w:pPr>
        <w:rPr>
          <w:rFonts w:ascii="仿宋" w:eastAsia="仿宋" w:hAnsi="仿宋" w:hint="eastAsia"/>
          <w:sz w:val="26"/>
          <w:szCs w:val="26"/>
        </w:rPr>
      </w:pPr>
    </w:p>
    <w:p w:rsidR="009E0FB0" w:rsidRDefault="009E0FB0" w:rsidP="0092734A">
      <w:pPr>
        <w:rPr>
          <w:rFonts w:ascii="仿宋" w:eastAsia="仿宋" w:hAnsi="仿宋" w:hint="eastAsia"/>
          <w:sz w:val="26"/>
          <w:szCs w:val="26"/>
        </w:rPr>
      </w:pPr>
      <w:r>
        <w:rPr>
          <w:rFonts w:ascii="仿宋" w:eastAsia="仿宋" w:hAnsi="仿宋" w:hint="eastAsia"/>
          <w:sz w:val="26"/>
          <w:szCs w:val="26"/>
        </w:rPr>
        <w:t>然鹅，随着消费降级，随着美团，拼多多的上市，随着今日头条</w:t>
      </w:r>
      <w:proofErr w:type="gramStart"/>
      <w:r>
        <w:rPr>
          <w:rFonts w:ascii="仿宋" w:eastAsia="仿宋" w:hAnsi="仿宋" w:hint="eastAsia"/>
          <w:sz w:val="26"/>
          <w:szCs w:val="26"/>
        </w:rPr>
        <w:t>以及抖音的</w:t>
      </w:r>
      <w:proofErr w:type="gramEnd"/>
      <w:r>
        <w:rPr>
          <w:rFonts w:ascii="仿宋" w:eastAsia="仿宋" w:hAnsi="仿宋" w:hint="eastAsia"/>
          <w:sz w:val="26"/>
          <w:szCs w:val="26"/>
        </w:rPr>
        <w:t>持续火爆，随着马云爸爸的退休，</w:t>
      </w:r>
      <w:proofErr w:type="gramStart"/>
      <w:r>
        <w:rPr>
          <w:rFonts w:ascii="仿宋" w:eastAsia="仿宋" w:hAnsi="仿宋" w:hint="eastAsia"/>
          <w:sz w:val="26"/>
          <w:szCs w:val="26"/>
        </w:rPr>
        <w:t>随着东哥的</w:t>
      </w:r>
      <w:proofErr w:type="gramEnd"/>
      <w:r>
        <w:rPr>
          <w:rFonts w:ascii="仿宋" w:eastAsia="仿宋" w:hAnsi="仿宋" w:hint="eastAsia"/>
          <w:sz w:val="26"/>
          <w:szCs w:val="26"/>
        </w:rPr>
        <w:t>绯闻，我们不得不做一个坏一点的设想，曾经的阿里，曾经的京东，曾经的</w:t>
      </w:r>
      <w:proofErr w:type="gramStart"/>
      <w:r>
        <w:rPr>
          <w:rFonts w:ascii="仿宋" w:eastAsia="仿宋" w:hAnsi="仿宋" w:hint="eastAsia"/>
          <w:sz w:val="26"/>
          <w:szCs w:val="26"/>
        </w:rPr>
        <w:t>腾讯还有</w:t>
      </w:r>
      <w:proofErr w:type="gramEnd"/>
      <w:r>
        <w:rPr>
          <w:rFonts w:ascii="仿宋" w:eastAsia="仿宋" w:hAnsi="仿宋" w:hint="eastAsia"/>
          <w:sz w:val="26"/>
          <w:szCs w:val="26"/>
        </w:rPr>
        <w:t>可能独霸天下吗？世界在变，我们也需要</w:t>
      </w:r>
      <w:proofErr w:type="gramStart"/>
      <w:r>
        <w:rPr>
          <w:rFonts w:ascii="仿宋" w:eastAsia="仿宋" w:hAnsi="仿宋" w:hint="eastAsia"/>
          <w:sz w:val="26"/>
          <w:szCs w:val="26"/>
        </w:rPr>
        <w:t>用变化</w:t>
      </w:r>
      <w:proofErr w:type="gramEnd"/>
      <w:r>
        <w:rPr>
          <w:rFonts w:ascii="仿宋" w:eastAsia="仿宋" w:hAnsi="仿宋" w:hint="eastAsia"/>
          <w:sz w:val="26"/>
          <w:szCs w:val="26"/>
        </w:rPr>
        <w:t>的眼光去看待问题。</w:t>
      </w:r>
    </w:p>
    <w:p w:rsidR="009E0FB0" w:rsidRDefault="009E0FB0" w:rsidP="0092734A">
      <w:pPr>
        <w:rPr>
          <w:rFonts w:ascii="仿宋" w:eastAsia="仿宋" w:hAnsi="仿宋" w:hint="eastAsia"/>
          <w:sz w:val="26"/>
          <w:szCs w:val="26"/>
        </w:rPr>
      </w:pPr>
    </w:p>
    <w:p w:rsidR="009E0FB0" w:rsidRPr="0092734A" w:rsidRDefault="009E0FB0" w:rsidP="0092734A">
      <w:pPr>
        <w:rPr>
          <w:rFonts w:ascii="仿宋" w:eastAsia="仿宋" w:hAnsi="仿宋"/>
          <w:sz w:val="26"/>
          <w:szCs w:val="26"/>
        </w:rPr>
      </w:pPr>
      <w:r>
        <w:rPr>
          <w:rFonts w:ascii="仿宋" w:eastAsia="仿宋" w:hAnsi="仿宋" w:hint="eastAsia"/>
          <w:sz w:val="26"/>
          <w:szCs w:val="26"/>
        </w:rPr>
        <w:t>当然，指数是会</w:t>
      </w:r>
      <w:proofErr w:type="gramStart"/>
      <w:r>
        <w:rPr>
          <w:rFonts w:ascii="仿宋" w:eastAsia="仿宋" w:hAnsi="仿宋" w:hint="eastAsia"/>
          <w:sz w:val="26"/>
          <w:szCs w:val="26"/>
        </w:rPr>
        <w:t>自己调仓的</w:t>
      </w:r>
      <w:proofErr w:type="gramEnd"/>
      <w:r>
        <w:rPr>
          <w:rFonts w:ascii="仿宋" w:eastAsia="仿宋" w:hAnsi="仿宋" w:hint="eastAsia"/>
          <w:sz w:val="26"/>
          <w:szCs w:val="26"/>
        </w:rPr>
        <w:t>，</w:t>
      </w:r>
      <w:r w:rsidR="00087534">
        <w:rPr>
          <w:rFonts w:ascii="仿宋" w:eastAsia="仿宋" w:hAnsi="仿宋" w:hint="eastAsia"/>
          <w:sz w:val="26"/>
          <w:szCs w:val="26"/>
        </w:rPr>
        <w:t>如果指数基金里面的股票持仓不够好，那么一些不好的股票会被替换掉，这个时候咱们就需要考虑指数的估值。</w:t>
      </w:r>
    </w:p>
    <w:p w:rsidR="0092734A" w:rsidRPr="0092734A" w:rsidRDefault="0092734A" w:rsidP="0092734A">
      <w:pPr>
        <w:rPr>
          <w:rFonts w:ascii="仿宋" w:eastAsia="仿宋" w:hAnsi="仿宋"/>
          <w:sz w:val="26"/>
          <w:szCs w:val="26"/>
        </w:rPr>
      </w:pPr>
    </w:p>
    <w:p w:rsidR="0092734A" w:rsidRDefault="0092734A" w:rsidP="0092734A">
      <w:pPr>
        <w:rPr>
          <w:rFonts w:ascii="仿宋" w:eastAsia="仿宋" w:hAnsi="仿宋" w:hint="eastAsia"/>
          <w:sz w:val="26"/>
          <w:szCs w:val="26"/>
        </w:rPr>
      </w:pPr>
      <w:r w:rsidRPr="0092734A">
        <w:rPr>
          <w:rFonts w:ascii="仿宋" w:eastAsia="仿宋" w:hAnsi="仿宋" w:hint="eastAsia"/>
          <w:sz w:val="26"/>
          <w:szCs w:val="26"/>
        </w:rPr>
        <w:lastRenderedPageBreak/>
        <w:t>目前美股都是处于历史高位，无论是纳斯达克指数</w:t>
      </w:r>
      <w:proofErr w:type="gramStart"/>
      <w:r w:rsidRPr="0092734A">
        <w:rPr>
          <w:rFonts w:ascii="仿宋" w:eastAsia="仿宋" w:hAnsi="仿宋" w:hint="eastAsia"/>
          <w:sz w:val="26"/>
          <w:szCs w:val="26"/>
        </w:rPr>
        <w:t>还是标普</w:t>
      </w:r>
      <w:proofErr w:type="gramEnd"/>
      <w:r w:rsidRPr="0092734A">
        <w:rPr>
          <w:rFonts w:ascii="仿宋" w:eastAsia="仿宋" w:hAnsi="仿宋" w:hint="eastAsia"/>
          <w:sz w:val="26"/>
          <w:szCs w:val="26"/>
        </w:rPr>
        <w:t>500均处于历史高位，美股从08年金融危机到如今已经持续上涨了10年。这是多么大的风险啊。危机都是</w:t>
      </w:r>
      <w:proofErr w:type="gramStart"/>
      <w:r w:rsidRPr="0092734A">
        <w:rPr>
          <w:rFonts w:ascii="仿宋" w:eastAsia="仿宋" w:hAnsi="仿宋" w:hint="eastAsia"/>
          <w:sz w:val="26"/>
          <w:szCs w:val="26"/>
        </w:rPr>
        <w:t>涨出来</w:t>
      </w:r>
      <w:proofErr w:type="gramEnd"/>
      <w:r w:rsidRPr="0092734A">
        <w:rPr>
          <w:rFonts w:ascii="仿宋" w:eastAsia="仿宋" w:hAnsi="仿宋" w:hint="eastAsia"/>
          <w:sz w:val="26"/>
          <w:szCs w:val="26"/>
        </w:rPr>
        <w:t>的。说不定哪天黑天鹅出现美股大跌那么即使好的公司也会被错杀，我们投资的资金必然不保。</w:t>
      </w:r>
    </w:p>
    <w:p w:rsidR="00087534" w:rsidRDefault="00087534" w:rsidP="0092734A">
      <w:pPr>
        <w:rPr>
          <w:rFonts w:ascii="仿宋" w:eastAsia="仿宋" w:hAnsi="仿宋" w:hint="eastAsia"/>
          <w:sz w:val="26"/>
          <w:szCs w:val="26"/>
        </w:rPr>
      </w:pPr>
    </w:p>
    <w:p w:rsidR="00087534" w:rsidRPr="0092734A" w:rsidRDefault="00087534" w:rsidP="0092734A">
      <w:pPr>
        <w:rPr>
          <w:rFonts w:ascii="仿宋" w:eastAsia="仿宋" w:hAnsi="仿宋"/>
          <w:sz w:val="26"/>
          <w:szCs w:val="26"/>
        </w:rPr>
      </w:pPr>
      <w:r>
        <w:rPr>
          <w:rFonts w:ascii="仿宋" w:eastAsia="仿宋" w:hAnsi="仿宋" w:hint="eastAsia"/>
          <w:sz w:val="26"/>
          <w:szCs w:val="26"/>
        </w:rPr>
        <w:t>这段话是三月份二师父在文章中的原话，如今7个月过去了，二师父仍旧是这个观点，涨久必跌，正如中国的房价一样，日不落帝国现在不也没落了，三十年河东，三十年河西。</w:t>
      </w:r>
    </w:p>
    <w:p w:rsidR="0092734A" w:rsidRPr="0092734A" w:rsidRDefault="0092734A" w:rsidP="0092734A">
      <w:pPr>
        <w:rPr>
          <w:rFonts w:ascii="仿宋" w:eastAsia="仿宋" w:hAnsi="仿宋"/>
          <w:sz w:val="26"/>
          <w:szCs w:val="26"/>
        </w:rPr>
      </w:pPr>
    </w:p>
    <w:p w:rsidR="0092734A" w:rsidRDefault="00087534" w:rsidP="0092734A">
      <w:pPr>
        <w:rPr>
          <w:rFonts w:ascii="仿宋" w:eastAsia="仿宋" w:hAnsi="仿宋" w:hint="eastAsia"/>
          <w:sz w:val="26"/>
          <w:szCs w:val="26"/>
        </w:rPr>
      </w:pPr>
      <w:proofErr w:type="gramStart"/>
      <w:r>
        <w:rPr>
          <w:rFonts w:ascii="仿宋" w:eastAsia="仿宋" w:hAnsi="仿宋" w:hint="eastAsia"/>
          <w:sz w:val="26"/>
          <w:szCs w:val="26"/>
        </w:rPr>
        <w:t>中概互联</w:t>
      </w:r>
      <w:proofErr w:type="gramEnd"/>
      <w:r>
        <w:rPr>
          <w:rFonts w:ascii="仿宋" w:eastAsia="仿宋" w:hAnsi="仿宋" w:hint="eastAsia"/>
          <w:sz w:val="26"/>
          <w:szCs w:val="26"/>
        </w:rPr>
        <w:t>不要买，如果要买，A股大部分指数基金包括德国30都是比较不错的投资标的。不要错过。今日暴跌，很多读者仍旧理性对待投资，二师父很欣慰，这是指数投资给我们带来的最大好处。</w:t>
      </w:r>
      <w:proofErr w:type="gramStart"/>
      <w:r>
        <w:rPr>
          <w:rFonts w:ascii="仿宋" w:eastAsia="仿宋" w:hAnsi="仿宋" w:hint="eastAsia"/>
          <w:sz w:val="26"/>
          <w:szCs w:val="26"/>
        </w:rPr>
        <w:t>熊市买基</w:t>
      </w:r>
      <w:proofErr w:type="gramEnd"/>
      <w:r>
        <w:rPr>
          <w:rFonts w:ascii="仿宋" w:eastAsia="仿宋" w:hAnsi="仿宋" w:hint="eastAsia"/>
          <w:sz w:val="26"/>
          <w:szCs w:val="26"/>
        </w:rPr>
        <w:t>，牛市买股，不要接市场落下来的刀子。</w:t>
      </w:r>
    </w:p>
    <w:p w:rsidR="00087534" w:rsidRDefault="00087534" w:rsidP="0092734A">
      <w:pPr>
        <w:rPr>
          <w:rFonts w:ascii="仿宋" w:eastAsia="仿宋" w:hAnsi="仿宋" w:hint="eastAsia"/>
          <w:sz w:val="26"/>
          <w:szCs w:val="26"/>
        </w:rPr>
      </w:pPr>
    </w:p>
    <w:p w:rsidR="00087534" w:rsidRPr="0092734A" w:rsidRDefault="00087534" w:rsidP="0092734A">
      <w:pPr>
        <w:rPr>
          <w:rFonts w:ascii="仿宋" w:eastAsia="仿宋" w:hAnsi="仿宋"/>
          <w:sz w:val="26"/>
          <w:szCs w:val="26"/>
        </w:rPr>
      </w:pPr>
      <w:r>
        <w:rPr>
          <w:rFonts w:ascii="仿宋" w:eastAsia="仿宋" w:hAnsi="仿宋" w:hint="eastAsia"/>
          <w:sz w:val="26"/>
          <w:szCs w:val="26"/>
        </w:rPr>
        <w:t>挣钱不易，投资需谨慎，目前的点位已经是黄金时段，有资金就大胆的买入吧。</w:t>
      </w:r>
      <w:bookmarkStart w:id="0" w:name="_GoBack"/>
      <w:bookmarkEnd w:id="0"/>
    </w:p>
    <w:p w:rsidR="0092734A" w:rsidRPr="0092734A" w:rsidRDefault="0092734A" w:rsidP="0092734A">
      <w:pPr>
        <w:rPr>
          <w:rFonts w:ascii="仿宋" w:eastAsia="仿宋" w:hAnsi="仿宋"/>
          <w:sz w:val="26"/>
          <w:szCs w:val="26"/>
        </w:rPr>
      </w:pPr>
    </w:p>
    <w:sectPr w:rsidR="0092734A" w:rsidRPr="0092734A">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6AA" w:rsidRDefault="00B306AA" w:rsidP="00C62AFF">
      <w:r>
        <w:separator/>
      </w:r>
    </w:p>
  </w:endnote>
  <w:endnote w:type="continuationSeparator" w:id="0">
    <w:p w:rsidR="00B306AA" w:rsidRDefault="00B306AA"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6AA" w:rsidRDefault="00B306AA" w:rsidP="00C62AFF">
      <w:r>
        <w:separator/>
      </w:r>
    </w:p>
  </w:footnote>
  <w:footnote w:type="continuationSeparator" w:id="0">
    <w:p w:rsidR="00B306AA" w:rsidRDefault="00B306AA"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2DCB"/>
    <w:rsid w:val="0004346B"/>
    <w:rsid w:val="00074ACE"/>
    <w:rsid w:val="00087534"/>
    <w:rsid w:val="000A5EAE"/>
    <w:rsid w:val="000C0140"/>
    <w:rsid w:val="000C76DA"/>
    <w:rsid w:val="000E0F9B"/>
    <w:rsid w:val="001A7D4F"/>
    <w:rsid w:val="001C1450"/>
    <w:rsid w:val="0023617A"/>
    <w:rsid w:val="002423D6"/>
    <w:rsid w:val="002541DF"/>
    <w:rsid w:val="00323245"/>
    <w:rsid w:val="003336CA"/>
    <w:rsid w:val="003C606C"/>
    <w:rsid w:val="00463680"/>
    <w:rsid w:val="00493A6F"/>
    <w:rsid w:val="004B150F"/>
    <w:rsid w:val="004F42A0"/>
    <w:rsid w:val="00517923"/>
    <w:rsid w:val="00540C7E"/>
    <w:rsid w:val="00554B5A"/>
    <w:rsid w:val="00593340"/>
    <w:rsid w:val="005A7A36"/>
    <w:rsid w:val="005B24F3"/>
    <w:rsid w:val="005E7E37"/>
    <w:rsid w:val="005F303D"/>
    <w:rsid w:val="005F4A87"/>
    <w:rsid w:val="005F7244"/>
    <w:rsid w:val="006016FB"/>
    <w:rsid w:val="00682517"/>
    <w:rsid w:val="006977E4"/>
    <w:rsid w:val="006B59C6"/>
    <w:rsid w:val="006C3324"/>
    <w:rsid w:val="0070767F"/>
    <w:rsid w:val="007156DE"/>
    <w:rsid w:val="00744711"/>
    <w:rsid w:val="00774F24"/>
    <w:rsid w:val="007845A5"/>
    <w:rsid w:val="007B33FA"/>
    <w:rsid w:val="0081069F"/>
    <w:rsid w:val="00843D23"/>
    <w:rsid w:val="00863265"/>
    <w:rsid w:val="008749B0"/>
    <w:rsid w:val="008A560A"/>
    <w:rsid w:val="008A6F13"/>
    <w:rsid w:val="008D13FD"/>
    <w:rsid w:val="008F5854"/>
    <w:rsid w:val="00907532"/>
    <w:rsid w:val="0092734A"/>
    <w:rsid w:val="009510A6"/>
    <w:rsid w:val="00957F2D"/>
    <w:rsid w:val="009863E2"/>
    <w:rsid w:val="009A7CE8"/>
    <w:rsid w:val="009D1B3B"/>
    <w:rsid w:val="009D30DD"/>
    <w:rsid w:val="009E0FB0"/>
    <w:rsid w:val="00A50201"/>
    <w:rsid w:val="00AE2DAE"/>
    <w:rsid w:val="00AE3E87"/>
    <w:rsid w:val="00B306AA"/>
    <w:rsid w:val="00BA1964"/>
    <w:rsid w:val="00BB39ED"/>
    <w:rsid w:val="00BC3194"/>
    <w:rsid w:val="00C62AFF"/>
    <w:rsid w:val="00CA1E19"/>
    <w:rsid w:val="00CA499A"/>
    <w:rsid w:val="00CE3803"/>
    <w:rsid w:val="00D73A69"/>
    <w:rsid w:val="00DB3428"/>
    <w:rsid w:val="00DD7D01"/>
    <w:rsid w:val="00DE7374"/>
    <w:rsid w:val="00DF0853"/>
    <w:rsid w:val="00E02FCE"/>
    <w:rsid w:val="00E56771"/>
    <w:rsid w:val="00E56F51"/>
    <w:rsid w:val="00E86A29"/>
    <w:rsid w:val="00E86F49"/>
    <w:rsid w:val="00E91E90"/>
    <w:rsid w:val="00EA23D5"/>
    <w:rsid w:val="00EB5B2E"/>
    <w:rsid w:val="00F23C43"/>
    <w:rsid w:val="00FA0EDD"/>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table" w:styleId="a7">
    <w:name w:val="Table Grid"/>
    <w:basedOn w:val="a1"/>
    <w:uiPriority w:val="59"/>
    <w:rsid w:val="009273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table" w:styleId="a7">
    <w:name w:val="Table Grid"/>
    <w:basedOn w:val="a1"/>
    <w:uiPriority w:val="59"/>
    <w:rsid w:val="009273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3ACDD-A76D-4340-A58D-1F338EC9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5</Pages>
  <Words>338</Words>
  <Characters>1927</Characters>
  <Application>Microsoft Office Word</Application>
  <DocSecurity>0</DocSecurity>
  <Lines>16</Lines>
  <Paragraphs>4</Paragraphs>
  <ScaleCrop>false</ScaleCrop>
  <Company>Microsoft</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48</cp:revision>
  <cp:lastPrinted>2018-07-30T17:47:00Z</cp:lastPrinted>
  <dcterms:created xsi:type="dcterms:W3CDTF">2018-01-24T13:47:00Z</dcterms:created>
  <dcterms:modified xsi:type="dcterms:W3CDTF">2018-10-11T13:28:00Z</dcterms:modified>
</cp:coreProperties>
</file>