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w:t>
      </w:r>
      <w:r>
        <w:rPr>
          <w:rFonts w:ascii="Tahoma" w:hAnsi="Tahoma" w:eastAsia="宋体" w:cs="Tahoma"/>
          <w:b/>
          <w:color w:val="000000"/>
          <w:kern w:val="0"/>
          <w:sz w:val="48"/>
          <w:szCs w:val="48"/>
        </w:rPr>
        <w:t>68</w:t>
      </w:r>
      <w:r>
        <w:rPr>
          <w:rFonts w:hint="eastAsia" w:ascii="Tahoma" w:hAnsi="Tahoma" w:eastAsia="宋体" w:cs="Tahoma"/>
          <w:b/>
          <w:color w:val="000000"/>
          <w:kern w:val="0"/>
          <w:sz w:val="48"/>
          <w:szCs w:val="48"/>
        </w:rPr>
        <w:t>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w:t>
      </w:r>
      <w:r>
        <w:rPr>
          <w:rFonts w:ascii="Tahoma" w:hAnsi="Tahoma" w:eastAsia="宋体" w:cs="Tahoma"/>
          <w:b/>
          <w:color w:val="000000"/>
          <w:kern w:val="0"/>
          <w:sz w:val="24"/>
          <w:szCs w:val="24"/>
        </w:rPr>
        <w:t>8.1</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fldChar w:fldCharType="begin"/>
      </w:r>
      <w:r>
        <w:instrText xml:space="preserve"> HYPERLINK "mailto:ershifu1993@126.com" </w:instrText>
      </w:r>
      <w:r>
        <w:fldChar w:fldCharType="separate"/>
      </w:r>
      <w:r>
        <w:rPr>
          <w:rStyle w:val="8"/>
          <w:rFonts w:hint="eastAsia" w:ascii="仿宋" w:hAnsi="仿宋" w:eastAsia="仿宋" w:cs="Tahoma"/>
          <w:kern w:val="0"/>
          <w:sz w:val="28"/>
          <w:szCs w:val="28"/>
        </w:rPr>
        <w:t>ershifudt@126.com</w:t>
      </w:r>
      <w:r>
        <w:rPr>
          <w:rStyle w:val="8"/>
          <w:rFonts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ascii="楷体" w:hAnsi="楷体" w:eastAsia="楷体"/>
          <w:b/>
          <w:bCs/>
          <w:sz w:val="24"/>
          <w:szCs w:val="24"/>
        </w:rPr>
      </w:pPr>
      <w:r>
        <w:rPr>
          <w:rFonts w:hint="eastAsia" w:ascii="楷体" w:hAnsi="楷体" w:eastAsia="楷体"/>
          <w:b/>
          <w:bCs/>
          <w:sz w:val="24"/>
          <w:szCs w:val="24"/>
        </w:rPr>
        <w:drawing>
          <wp:inline distT="0" distB="0" distL="114300" distR="114300">
            <wp:extent cx="5193030" cy="3472815"/>
            <wp:effectExtent l="0" t="0" r="0" b="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7"/>
                    <a:stretch>
                      <a:fillRect/>
                    </a:stretch>
                  </pic:blipFill>
                  <pic:spPr>
                    <a:xfrm>
                      <a:off x="0" y="0"/>
                      <a:ext cx="5270275" cy="3524078"/>
                    </a:xfrm>
                    <a:prstGeom prst="rect">
                      <a:avLst/>
                    </a:prstGeom>
                  </pic:spPr>
                </pic:pic>
              </a:graphicData>
            </a:graphic>
          </wp:inline>
        </w:drawing>
      </w:r>
    </w:p>
    <w:p>
      <w:pPr>
        <w:widowControl/>
        <w:shd w:val="clear" w:color="auto" w:fill="FFFFFF"/>
        <w:spacing w:line="315" w:lineRule="atLeast"/>
        <w:ind w:left="140" w:right="225" w:rightChars="107"/>
        <w:jc w:val="left"/>
        <w:rPr>
          <w:rFonts w:ascii="楷体" w:hAnsi="楷体" w:eastAsia="楷体"/>
          <w:b/>
          <w:bCs/>
          <w:sz w:val="24"/>
          <w:szCs w:val="24"/>
        </w:rPr>
      </w:pPr>
    </w:p>
    <w:p>
      <w:pPr>
        <w:widowControl/>
        <w:shd w:val="clear" w:color="auto" w:fill="FFFFFF"/>
        <w:spacing w:line="315" w:lineRule="atLeast"/>
        <w:jc w:val="left"/>
        <w:rPr>
          <w:rFonts w:hint="eastAsia"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PE百分位43.65%，PB百分位31.37%，SY-BY百分位44.27%，SY/BY百分位40.37%。</w:t>
      </w:r>
    </w:p>
    <w:p>
      <w:pPr>
        <w:widowControl/>
        <w:shd w:val="clear" w:color="auto" w:fill="FFFFFF"/>
        <w:spacing w:line="315" w:lineRule="atLeast"/>
        <w:jc w:val="left"/>
        <w:rPr>
          <w:rFonts w:hint="eastAsia" w:ascii="楷体" w:hAnsi="楷体" w:eastAsia="楷体"/>
          <w:b/>
          <w:bCs/>
          <w:color w:val="FF0000"/>
          <w:sz w:val="24"/>
          <w:szCs w:val="24"/>
          <w:lang w:val="en-US" w:eastAsia="zh-CN"/>
        </w:rPr>
      </w:pPr>
    </w:p>
    <w:p>
      <w:pPr>
        <w:widowControl/>
        <w:shd w:val="clear" w:color="auto" w:fill="FFFFFF"/>
        <w:spacing w:line="315" w:lineRule="atLeast"/>
        <w:jc w:val="left"/>
        <w:rPr>
          <w:rFonts w:hint="default"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成交额高居不下，正是调仓出前期误买基金的好机会，回调是加仓机会。</w:t>
      </w:r>
      <w:bookmarkStart w:id="0" w:name="_GoBack"/>
      <w:bookmarkEnd w:id="0"/>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center"/>
        <w:rPr>
          <w:rFonts w:ascii="宋体" w:hAnsi="宋体" w:eastAsia="宋体"/>
          <w:b/>
          <w:color w:val="4472C4"/>
          <w:kern w:val="0"/>
          <w:sz w:val="44"/>
          <w:szCs w:val="44"/>
        </w:rPr>
      </w:pPr>
      <w:r>
        <w:rPr>
          <w:rFonts w:hint="eastAsia" w:ascii="宋体" w:hAnsi="宋体" w:eastAsia="宋体"/>
          <w:b/>
          <w:color w:val="4472C4"/>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夏萍 提问：师父您觉得黄金后期的走势如何？ 我有些首饰打算出手</w:t>
      </w:r>
    </w:p>
    <w:p>
      <w:pPr>
        <w:widowControl/>
        <w:spacing w:line="315" w:lineRule="atLeast"/>
        <w:jc w:val="left"/>
        <w:rPr>
          <w:rFonts w:hint="eastAsia" w:ascii="inherit" w:hAnsi="inherit" w:eastAsia="宋体"/>
          <w:b/>
          <w:bCs/>
          <w:color w:val="2F3034"/>
          <w:kern w:val="0"/>
          <w:sz w:val="24"/>
          <w:szCs w:val="24"/>
        </w:rPr>
      </w:pPr>
    </w:p>
    <w:p>
      <w:pPr>
        <w:widowControl/>
        <w:spacing w:line="315" w:lineRule="atLeast"/>
        <w:jc w:val="left"/>
        <w:rPr>
          <w:rFonts w:ascii="楷体" w:hAnsi="楷体" w:eastAsia="楷体"/>
          <w:b/>
          <w:bCs/>
          <w:sz w:val="24"/>
          <w:szCs w:val="24"/>
        </w:rPr>
      </w:pPr>
      <w:r>
        <w:rPr>
          <w:rFonts w:ascii="楷体" w:hAnsi="楷体" w:eastAsia="楷体"/>
          <w:b/>
          <w:bCs/>
          <w:sz w:val="24"/>
          <w:szCs w:val="24"/>
        </w:rPr>
        <w:t>黄金短期会涨，不过长期看股票收益率好于债券好于黄金，如果首饰多年不用出手是正确选择</w:t>
      </w:r>
    </w:p>
    <w:p>
      <w:pPr>
        <w:widowControl/>
        <w:shd w:val="clear" w:color="auto" w:fill="FFFFFF"/>
        <w:spacing w:line="315" w:lineRule="atLeast"/>
        <w:jc w:val="left"/>
        <w:rPr>
          <w:rFonts w:ascii="楷体" w:hAnsi="楷体" w:eastAsia="楷体"/>
          <w:b/>
          <w:bCs/>
          <w:color w:val="4BACC6" w:themeColor="accent5"/>
          <w:kern w:val="0"/>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不知道不明了 提问：二师父，关于利润收割想和您讨论下，您说的第一种基金持仓收益率止盈，10%收割一次，20%收割一次，以此类推，那么，20%收割的利润是不是等于初始投资时的份额×初始投资基金净值的10%，因为第一次已经收割了10%了，我们收割的是利润，就算20%收割时，持有份额已经比初始投资减少了，也是按全部份额来算的，这样计算是对的吗？</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按金额来。投入10万，可以第一次收割</w:t>
      </w:r>
      <w:r>
        <w:rPr>
          <w:rFonts w:hint="eastAsia" w:ascii="楷体" w:hAnsi="楷体" w:eastAsia="楷体"/>
          <w:b/>
          <w:bCs/>
          <w:sz w:val="24"/>
          <w:szCs w:val="24"/>
        </w:rPr>
        <w:t>1</w:t>
      </w:r>
      <w:r>
        <w:rPr>
          <w:rFonts w:ascii="楷体" w:hAnsi="楷体" w:eastAsia="楷体"/>
          <w:b/>
          <w:bCs/>
          <w:sz w:val="24"/>
          <w:szCs w:val="24"/>
        </w:rPr>
        <w:t xml:space="preserve">万，第二次收割1万。两次总共20% </w:t>
      </w:r>
    </w:p>
    <w:p>
      <w:pPr>
        <w:widowControl/>
        <w:shd w:val="clear" w:color="auto" w:fill="FFFFFF"/>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第一次金额是11万，收割1万，第二次是11万，再收割1万，如果类似白酒这种收割10万，剩余的全部都是利润所得，成本为零，长期持有毫无压力。</w:t>
      </w:r>
    </w:p>
    <w:p>
      <w:pPr>
        <w:widowControl/>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李震笛 提问：二师父，现在买科创指数怎么买？好像看了一圈没发现有啥能买的，都是什么封闭三年的混基，能指导一下吗？</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目前就只有科创封基，暂时接受不了这个流动性可以不用买，等科创50</w:t>
      </w:r>
    </w:p>
    <w:p>
      <w:pPr>
        <w:widowControl/>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拥抱太阳的风筝 提问：二师父，比如汇添富中证主要消费ETF联接000248，易方达沪深300ETF联接001344，两支基金，均在本轮A股大底买入，对财富积累来说，是长期持有划算还是大牛巿卖出划算，主要是它俩的低估机会难等，另外盈利比较稳定</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大牛市卖或者终身持有，主要看能否经受住波动，能经受住波动可以，消费是长期上涨的，类似07年那波牛市，严重高估，顶点是可以出的，比如sy-by百分位百分之90以上，然后相对低位再补</w:t>
      </w:r>
    </w:p>
    <w:p>
      <w:pPr>
        <w:widowControl/>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栀子花开 提问：二师父，上证指数改革后，是不是可以理解为点数波动的区间要抬升？比如19年多数时间在2800-3000点，那今年估计是3000-3300点波动。可以这样理解？</w:t>
      </w:r>
    </w:p>
    <w:p>
      <w:pPr>
        <w:widowControl/>
        <w:shd w:val="clear" w:color="auto" w:fill="FFFFFF"/>
        <w:spacing w:line="315" w:lineRule="atLeast"/>
        <w:jc w:val="left"/>
        <w:rPr>
          <w:rFonts w:ascii="楷体" w:hAnsi="楷体" w:eastAsia="楷体"/>
          <w:b/>
          <w:color w:val="4472C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不看点位，看市盈率，正常情况指数底部都是上升的，不管调不调</w:t>
      </w:r>
    </w:p>
    <w:p>
      <w:pPr>
        <w:widowControl/>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姥姥不疼. 爷爷不爱 提问：请教二师父，随着后期我赎回已盈利基金钱款的增加，相应地我能否增加国开债（003376）定投的份额，比如：由原来的一份2千元调整为一份1万元，谢谢您了。</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可以，控制好指数和国开债的比例就行</w:t>
      </w:r>
    </w:p>
    <w:p>
      <w:pPr>
        <w:widowControl/>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Rachel 提问：请问可以定投黄金ETF吗？</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可以定投，黄金的话周期性很强，适合做趋势</w:t>
      </w:r>
    </w:p>
    <w:p>
      <w:pPr>
        <w:widowControl/>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梅子 提问：二师父，关注你已有半年了，昨天进入学堂了。打算跟着你做定投。我曾买过几年主动权益基金，也赚了一点。但我从没有买过指数基金，我都是一次性买入，厌倦了过山车的感觉。想求稳，跟着你做定投。我请二师父分析下，现在的市场处在哪个阶段，发给图片给你，帮我指点迷津。谢谢。另外，我目前买的广发医疗保健，广发创新升级混合等等，都是医疗类，科技类基金，这些基金我还能抱多久？</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可以一直持有，趋势反转了清仓，也可以分步清仓，如果不喜欢做过山车那么趋势反转放量跌破20日均线清仓</w:t>
      </w:r>
    </w:p>
    <w:p>
      <w:pPr>
        <w:widowControl/>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幽兰 提问：二师父好，我想买股票作为打新门票，请问有什么推荐的吗？</w:t>
      </w:r>
    </w:p>
    <w:p>
      <w:pPr>
        <w:widowControl/>
        <w:shd w:val="clear" w:color="auto" w:fill="FFFFFF"/>
        <w:spacing w:line="315" w:lineRule="atLeast"/>
        <w:jc w:val="left"/>
        <w:rPr>
          <w:rFonts w:ascii="楷体" w:hAnsi="楷体" w:eastAsia="楷体"/>
          <w:b/>
          <w:color w:val="4472C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万科，招行，平安银行，五粮液这些低吸都比较稳</w:t>
      </w:r>
    </w:p>
    <w:p>
      <w:pPr>
        <w:widowControl/>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幽兰 提问：请问二师父，中概互联要怎么入手比较好，现在合适买入吗？</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场内中概互联价格低于1.4到1.5可以定投，低于1.2可以一次多加仓位</w:t>
      </w:r>
    </w:p>
    <w:p>
      <w:pPr>
        <w:widowControl/>
        <w:shd w:val="clear" w:color="auto" w:fill="FFFFFF"/>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刘佳柒 提问：二师父请问今天大涨，后市会怎样？还不到入场机会？</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我一直看好后市，入场是需要控制安全边际的，因为上涨他是波动的，安全边际没有控制好，遇到大波动会受不了</w:t>
      </w:r>
    </w:p>
    <w:p>
      <w:pPr>
        <w:widowControl/>
        <w:shd w:val="clear" w:color="auto" w:fill="FFFFFF"/>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筑梦（知过，省躬） 提问：筑梦（知过，省躬）</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提问：请问二师父，小白现在还可以跟买乌龟计划嘛？多谢二师父啦！</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可以的，如果零仓位，可以直接买2层仓位，后面跟着投都可以，不管上涨或者下跌都可以应对好，每周四是可以跟着的，然后就不要补前面的了</w:t>
      </w:r>
    </w:p>
    <w:p>
      <w:pPr>
        <w:widowControl/>
        <w:shd w:val="clear" w:color="auto" w:fill="FFFFFF"/>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尚红丽 提问：师父，我刚开通涨乐财富通，刚看了下，今天可以打新债，我的额度是0，我必须要买市值一万的股票，还要持有20天，才能打新债吗？</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这个不用的，打新债没有市值就可以打，中签以后账户有资金可以自动扣款，打新股需要市值</w:t>
      </w:r>
    </w:p>
    <w:p>
      <w:pPr>
        <w:widowControl/>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Vincent 提问：二师父，最近国债一直下滑，还值得继续持有吗？</w:t>
      </w:r>
    </w:p>
    <w:p>
      <w:pPr>
        <w:widowControl/>
        <w:shd w:val="clear" w:color="auto" w:fill="FFFFFF"/>
        <w:spacing w:line="315" w:lineRule="atLeast"/>
        <w:jc w:val="left"/>
        <w:rPr>
          <w:rFonts w:ascii="Tahoma" w:hAnsi="Tahoma" w:eastAsia="宋体" w:cs="Tahoma"/>
          <w:b/>
          <w:bCs/>
          <w:color w:val="2F3034"/>
          <w:kern w:val="0"/>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 xml:space="preserve">继续持有，马上会再次加仓的，定投是逆向做，你这种跌了卖也可以，不过是趋势，涨了就买，跌了再卖，操作思路不同 </w:t>
      </w:r>
    </w:p>
    <w:p>
      <w:pPr>
        <w:widowControl/>
        <w:shd w:val="clear" w:color="auto" w:fill="FFFFFF"/>
        <w:spacing w:line="315" w:lineRule="atLeast"/>
        <w:jc w:val="left"/>
        <w:rPr>
          <w:rFonts w:ascii="楷体" w:hAnsi="楷体" w:eastAsia="楷体"/>
          <w:b/>
          <w:bCs/>
          <w:sz w:val="24"/>
          <w:szCs w:val="24"/>
        </w:rPr>
      </w:pPr>
    </w:p>
    <w:p>
      <w:pPr>
        <w:widowControl/>
        <w:shd w:val="clear" w:color="auto" w:fill="FFFFFF"/>
        <w:spacing w:line="315" w:lineRule="atLeast"/>
        <w:jc w:val="left"/>
        <w:rPr>
          <w:rFonts w:ascii="楷体" w:hAnsi="楷体" w:eastAsia="楷体"/>
          <w:b/>
          <w:bCs/>
          <w:sz w:val="24"/>
          <w:szCs w:val="24"/>
        </w:rPr>
      </w:pPr>
      <w:r>
        <w:rPr>
          <w:rFonts w:ascii="楷体" w:hAnsi="楷体" w:eastAsia="楷体"/>
          <w:b/>
          <w:bCs/>
          <w:sz w:val="24"/>
          <w:szCs w:val="24"/>
        </w:rPr>
        <w:t>国债未来肯定是会继续跌的</w:t>
      </w:r>
    </w:p>
    <w:p>
      <w:pPr>
        <w:widowControl/>
        <w:jc w:val="left"/>
        <w:rPr>
          <w:rFonts w:ascii="楷体" w:hAnsi="楷体" w:eastAsia="楷体"/>
          <w:b/>
          <w:bCs/>
          <w:sz w:val="24"/>
          <w:szCs w:val="24"/>
        </w:rPr>
      </w:pPr>
    </w:p>
    <w:p>
      <w:pPr>
        <w:widowControl/>
        <w:jc w:val="left"/>
        <w:rPr>
          <w:rFonts w:ascii="楷体" w:hAnsi="楷体" w:eastAsia="楷体"/>
          <w:sz w:val="24"/>
          <w:szCs w:val="24"/>
        </w:rPr>
      </w:pPr>
    </w:p>
    <w:p>
      <w:pPr>
        <w:widowControl/>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p>
    <w:p>
      <w:pPr>
        <w:widowControl/>
        <w:spacing w:line="400" w:lineRule="exac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免责声明：本周报任何观点，皆为二师父个人投资心得及投资者交流记录，不构成投资建议。读者根据本周报及星球其他观点进行投资，须自行承担风险。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8723D"/>
    <w:rsid w:val="000245A9"/>
    <w:rsid w:val="00042E07"/>
    <w:rsid w:val="00076C5E"/>
    <w:rsid w:val="000A34DC"/>
    <w:rsid w:val="000D7D7D"/>
    <w:rsid w:val="000F68B8"/>
    <w:rsid w:val="001846E1"/>
    <w:rsid w:val="001B05D2"/>
    <w:rsid w:val="001F150D"/>
    <w:rsid w:val="001F2D95"/>
    <w:rsid w:val="00204BAF"/>
    <w:rsid w:val="00227751"/>
    <w:rsid w:val="00276016"/>
    <w:rsid w:val="00284F71"/>
    <w:rsid w:val="002936EB"/>
    <w:rsid w:val="002A1735"/>
    <w:rsid w:val="002A70BA"/>
    <w:rsid w:val="002F4794"/>
    <w:rsid w:val="00330C54"/>
    <w:rsid w:val="00331149"/>
    <w:rsid w:val="003406A7"/>
    <w:rsid w:val="003448DC"/>
    <w:rsid w:val="00356B4E"/>
    <w:rsid w:val="00360C07"/>
    <w:rsid w:val="00387502"/>
    <w:rsid w:val="003940F9"/>
    <w:rsid w:val="00397A4E"/>
    <w:rsid w:val="003A4551"/>
    <w:rsid w:val="003B1A42"/>
    <w:rsid w:val="003B499F"/>
    <w:rsid w:val="003D7EC9"/>
    <w:rsid w:val="003E4DFB"/>
    <w:rsid w:val="00400340"/>
    <w:rsid w:val="004100CD"/>
    <w:rsid w:val="0041357C"/>
    <w:rsid w:val="0042642D"/>
    <w:rsid w:val="00484E3A"/>
    <w:rsid w:val="00485D37"/>
    <w:rsid w:val="00515D39"/>
    <w:rsid w:val="00563A6C"/>
    <w:rsid w:val="005721B2"/>
    <w:rsid w:val="0058723D"/>
    <w:rsid w:val="00592EED"/>
    <w:rsid w:val="005B21E6"/>
    <w:rsid w:val="005E7693"/>
    <w:rsid w:val="005F4133"/>
    <w:rsid w:val="005F50D1"/>
    <w:rsid w:val="00616039"/>
    <w:rsid w:val="00673463"/>
    <w:rsid w:val="006776C5"/>
    <w:rsid w:val="00680B84"/>
    <w:rsid w:val="006A0DD9"/>
    <w:rsid w:val="006C398C"/>
    <w:rsid w:val="006F1F69"/>
    <w:rsid w:val="006F3D86"/>
    <w:rsid w:val="00706E3B"/>
    <w:rsid w:val="00734636"/>
    <w:rsid w:val="00751D5C"/>
    <w:rsid w:val="0076546D"/>
    <w:rsid w:val="007712C5"/>
    <w:rsid w:val="0078616F"/>
    <w:rsid w:val="007A777F"/>
    <w:rsid w:val="0080134B"/>
    <w:rsid w:val="00807C78"/>
    <w:rsid w:val="00823AED"/>
    <w:rsid w:val="00835714"/>
    <w:rsid w:val="008422C2"/>
    <w:rsid w:val="008773F4"/>
    <w:rsid w:val="00883686"/>
    <w:rsid w:val="0088579B"/>
    <w:rsid w:val="008A7DE4"/>
    <w:rsid w:val="00901803"/>
    <w:rsid w:val="00903758"/>
    <w:rsid w:val="00911A27"/>
    <w:rsid w:val="00942D30"/>
    <w:rsid w:val="00942EE8"/>
    <w:rsid w:val="00955B03"/>
    <w:rsid w:val="00961C4F"/>
    <w:rsid w:val="00966460"/>
    <w:rsid w:val="009846CE"/>
    <w:rsid w:val="009B30EB"/>
    <w:rsid w:val="009F17A4"/>
    <w:rsid w:val="00A04A0B"/>
    <w:rsid w:val="00A12B2E"/>
    <w:rsid w:val="00A35603"/>
    <w:rsid w:val="00A46BDC"/>
    <w:rsid w:val="00A55133"/>
    <w:rsid w:val="00A920A3"/>
    <w:rsid w:val="00AE653B"/>
    <w:rsid w:val="00B1081C"/>
    <w:rsid w:val="00B46D7D"/>
    <w:rsid w:val="00B95EC8"/>
    <w:rsid w:val="00BA0B51"/>
    <w:rsid w:val="00BC697D"/>
    <w:rsid w:val="00C12F03"/>
    <w:rsid w:val="00C24051"/>
    <w:rsid w:val="00C32337"/>
    <w:rsid w:val="00C33469"/>
    <w:rsid w:val="00C70515"/>
    <w:rsid w:val="00CA2E9F"/>
    <w:rsid w:val="00CB1BA4"/>
    <w:rsid w:val="00CB549E"/>
    <w:rsid w:val="00CC03AB"/>
    <w:rsid w:val="00CC18EB"/>
    <w:rsid w:val="00CC5143"/>
    <w:rsid w:val="00CF5529"/>
    <w:rsid w:val="00D04D06"/>
    <w:rsid w:val="00D614C2"/>
    <w:rsid w:val="00D82B1C"/>
    <w:rsid w:val="00D963D3"/>
    <w:rsid w:val="00DA6681"/>
    <w:rsid w:val="00DC6B20"/>
    <w:rsid w:val="00E01927"/>
    <w:rsid w:val="00E1538B"/>
    <w:rsid w:val="00E3532D"/>
    <w:rsid w:val="00E74402"/>
    <w:rsid w:val="00E8348E"/>
    <w:rsid w:val="00EA5B65"/>
    <w:rsid w:val="00EB5417"/>
    <w:rsid w:val="00F53083"/>
    <w:rsid w:val="00F900C7"/>
    <w:rsid w:val="00FA5A1D"/>
    <w:rsid w:val="00FB01FC"/>
    <w:rsid w:val="00FE081D"/>
    <w:rsid w:val="00FF2EE8"/>
    <w:rsid w:val="021F3C39"/>
    <w:rsid w:val="0723554D"/>
    <w:rsid w:val="108D234D"/>
    <w:rsid w:val="1B3E3B9D"/>
    <w:rsid w:val="1D063C0D"/>
    <w:rsid w:val="1DDF461F"/>
    <w:rsid w:val="1DF15B60"/>
    <w:rsid w:val="24DB078F"/>
    <w:rsid w:val="25C11614"/>
    <w:rsid w:val="26FD44D4"/>
    <w:rsid w:val="28F17DB4"/>
    <w:rsid w:val="2D0941BF"/>
    <w:rsid w:val="39AF69D6"/>
    <w:rsid w:val="3C312351"/>
    <w:rsid w:val="484221CC"/>
    <w:rsid w:val="4910513A"/>
    <w:rsid w:val="6C06736D"/>
    <w:rsid w:val="6CE548CF"/>
    <w:rsid w:val="6D9D02EC"/>
    <w:rsid w:val="70A705AE"/>
    <w:rsid w:val="75184F7C"/>
    <w:rsid w:val="755C667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datastoreItem>
</file>

<file path=docProps/app.xml><?xml version="1.0" encoding="utf-8"?>
<Properties xmlns="http://schemas.openxmlformats.org/officeDocument/2006/extended-properties" xmlns:vt="http://schemas.openxmlformats.org/officeDocument/2006/docPropsVTypes">
  <Template>Normal</Template>
  <Pages>6</Pages>
  <Words>419</Words>
  <Characters>2394</Characters>
  <Lines>19</Lines>
  <Paragraphs>5</Paragraphs>
  <TotalTime>2723</TotalTime>
  <ScaleCrop>false</ScaleCrop>
  <LinksUpToDate>false</LinksUpToDate>
  <CharactersWithSpaces>2808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2020-07-31T22:07:35Z</dcterms:modified>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