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二师父2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30</w:t>
      </w:r>
      <w:r>
        <w:rPr>
          <w:rFonts w:hint="eastAsia" w:ascii="仿宋" w:hAnsi="仿宋" w:eastAsia="仿宋"/>
          <w:sz w:val="32"/>
          <w:szCs w:val="32"/>
        </w:rPr>
        <w:t>期低估定投实盘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实盘名称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：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乌龟计划。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含义是像乌龟一样慢慢爬，一步一个脚印的定投积累，最终也能够通过稳健的增长跑过速度快的兔子。</w:t>
      </w:r>
    </w:p>
    <w:p>
      <w:p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实盘说明：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应读者要求，二师父开通了一个场外增量资金定投实盘展示账户，仅供参考，非投资建议和指导，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投资有风险，入市需谨慎，投资者根据此实盘进行投资需要风险自担。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实盘理念：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以格雷厄姆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安全边际为核心，严格遵循安全边际，控制风险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，结合巴菲特的未来自由现金流思想，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选择业绩好且估值低的指数进行投资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实盘目标：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将每月的增量资金用于定投，追求稳健的复利增值，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构建一个可以一键买入可以穿越牛熊的配置型组合，保证熊市不亏或少亏，牛市跟上，账户净值稳步增长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，如果需要使用资金随时卖出部分盈利的指数。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实盘策略：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低估配置+股债轮动策略，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对于业绩增速高且仓位过轻的指数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，在指数正常偏低估值的时候开始定投。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  <w:t>本周实盘分析</w:t>
      </w:r>
    </w:p>
    <w:p>
      <w:pPr>
        <w:jc w:val="center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本周市场仍旧处于波动状态，而整体市场处于低位，保险股跌得多，300非银回撤大一些，券商类指数比较稳健，目前仍旧盈利10%以上，等待市场回到3000点可以继续收割利润。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债券基金已经全部清仓，无论是美债收益率还是中国国债收益率都处于低位，这种时候配置股权是优于债券的。除了中国的利率债券，其他的债券基本已经失去了避险的价值。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科技100和300医药估值并未到达低估，只建立了底仓的配置，未来等待估值进一步下移再进行配置。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color w:val="0000FF"/>
          <w:sz w:val="24"/>
          <w:szCs w:val="24"/>
          <w:lang w:val="en-US" w:eastAsia="zh-CN"/>
        </w:rPr>
        <w:t>今天各个主流指数都站稳了5日均线的位置，短期可能会有一波行情了，对于定投没有丝毫影响，继续耐心定投，按照16字方针操作完全没有问题。</w:t>
      </w:r>
    </w:p>
    <w:p>
      <w:pPr>
        <w:jc w:val="left"/>
        <w:rPr>
          <w:rFonts w:hint="eastAsia" w:ascii="仿宋" w:hAnsi="仿宋" w:eastAsia="仿宋"/>
          <w:b/>
          <w:bCs w:val="0"/>
          <w:color w:val="0000FF"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  <w:t>本周买入分析</w:t>
      </w:r>
    </w:p>
    <w:p>
      <w:pPr>
        <w:jc w:val="both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drawing>
          <wp:inline distT="0" distB="0" distL="114300" distR="114300">
            <wp:extent cx="5097780" cy="3024505"/>
            <wp:effectExtent l="0" t="0" r="7620" b="8255"/>
            <wp:docPr id="1" name="图片 1" descr="公众号平台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公众号平台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color w:val="0000FF"/>
          <w:sz w:val="24"/>
          <w:szCs w:val="24"/>
          <w:lang w:val="en-US" w:eastAsia="zh-CN"/>
        </w:rPr>
        <w:t>本周买入食品饮料、中证500、300非银。食品饮料和中证500是主要配置，只是食品饮料估值处于正常偏低，并未加大定投的比例，等待未来估值近一步下移再进行配置。中证500处于低估也不是极度低估，正常定投就好。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市场处于2800点的低位，全市场指数市盈率在20%左右，按照1.25份定投，不盲目抄底，外围市场暴涨暴跌，简直是超级过山车，这种时候如果跟随市场走肯定会陷入巨大的情绪起伏之中。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另外单独说下标普500指数，这个指数基金场外每天限购100元，二师父认为没必要单独再定投这个，可以等待场内标普500指数基金的溢价降下来了再进行定投。没有机会的时候就等待，目前A股仍旧处于黄金坑区域，优先配置。市场从来都不缺机会，尤其是美国市场不确定的时候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  <w:t>3000点以下除了网格交易，千万别卖</w:t>
      </w:r>
    </w:p>
    <w:p>
      <w:pPr>
        <w:jc w:val="center"/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网格交易表格已经公布了，大家按照价格买入和卖出就可以盈利，而网格属于市场震荡的一种短期盈利方法，真的想要账户大幅度增值还是需要中长期持有，一方面获取企业盈利增长带来的利润，一方向获取估值上移带来的利润。</w:t>
      </w:r>
    </w:p>
    <w:p>
      <w:pPr>
        <w:jc w:val="left"/>
        <w:rPr>
          <w:rFonts w:hint="eastAsia" w:ascii="仿宋" w:hAnsi="仿宋" w:eastAsia="仿宋"/>
          <w:b/>
          <w:bCs w:val="0"/>
          <w:color w:val="0000FF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color w:val="0000FF"/>
          <w:sz w:val="24"/>
          <w:szCs w:val="24"/>
          <w:lang w:val="en-US" w:eastAsia="zh-CN"/>
        </w:rPr>
        <w:t>3000点以下除了部分高估的指数，都是买</w:t>
      </w:r>
      <w:bookmarkStart w:id="0" w:name="_GoBack"/>
      <w:bookmarkEnd w:id="0"/>
      <w:r>
        <w:rPr>
          <w:rFonts w:hint="eastAsia" w:ascii="仿宋" w:hAnsi="仿宋" w:eastAsia="仿宋"/>
          <w:b/>
          <w:bCs w:val="0"/>
          <w:color w:val="0000FF"/>
          <w:sz w:val="24"/>
          <w:szCs w:val="24"/>
          <w:lang w:val="en-US" w:eastAsia="zh-CN"/>
        </w:rPr>
        <w:t>入和持有的好机会，高手都是长期主义者，忘记短期市场波动，3000点以下不可能是常态，坚定定投不动摇。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1AF6"/>
    <w:rsid w:val="0002469E"/>
    <w:rsid w:val="00024CF3"/>
    <w:rsid w:val="0003414D"/>
    <w:rsid w:val="00035D2C"/>
    <w:rsid w:val="000418BD"/>
    <w:rsid w:val="00042A98"/>
    <w:rsid w:val="00051DDB"/>
    <w:rsid w:val="00066D9C"/>
    <w:rsid w:val="00075C09"/>
    <w:rsid w:val="00077FD8"/>
    <w:rsid w:val="00080F66"/>
    <w:rsid w:val="000964AF"/>
    <w:rsid w:val="00097946"/>
    <w:rsid w:val="000A0906"/>
    <w:rsid w:val="000A2F1D"/>
    <w:rsid w:val="000A5892"/>
    <w:rsid w:val="000B75C1"/>
    <w:rsid w:val="000C3DEE"/>
    <w:rsid w:val="000D19E3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09D0"/>
    <w:rsid w:val="0016105F"/>
    <w:rsid w:val="00167380"/>
    <w:rsid w:val="00167DF2"/>
    <w:rsid w:val="0019431A"/>
    <w:rsid w:val="001A48C5"/>
    <w:rsid w:val="001A6305"/>
    <w:rsid w:val="001B1F12"/>
    <w:rsid w:val="001C78D6"/>
    <w:rsid w:val="001D735D"/>
    <w:rsid w:val="001E4130"/>
    <w:rsid w:val="001F06EE"/>
    <w:rsid w:val="001F21EC"/>
    <w:rsid w:val="002057DE"/>
    <w:rsid w:val="00220935"/>
    <w:rsid w:val="002259C7"/>
    <w:rsid w:val="00241ECD"/>
    <w:rsid w:val="00243044"/>
    <w:rsid w:val="00254C0C"/>
    <w:rsid w:val="00255DF3"/>
    <w:rsid w:val="00257B18"/>
    <w:rsid w:val="00257C09"/>
    <w:rsid w:val="00265B91"/>
    <w:rsid w:val="00267969"/>
    <w:rsid w:val="0027308D"/>
    <w:rsid w:val="00290901"/>
    <w:rsid w:val="00290AFE"/>
    <w:rsid w:val="00290DC9"/>
    <w:rsid w:val="00291FFA"/>
    <w:rsid w:val="002925B2"/>
    <w:rsid w:val="00292719"/>
    <w:rsid w:val="00294A2E"/>
    <w:rsid w:val="002975F6"/>
    <w:rsid w:val="002B4530"/>
    <w:rsid w:val="002B5C6E"/>
    <w:rsid w:val="002C2FF6"/>
    <w:rsid w:val="002D582B"/>
    <w:rsid w:val="002E414E"/>
    <w:rsid w:val="002E6E6F"/>
    <w:rsid w:val="002F02B7"/>
    <w:rsid w:val="002F2E4B"/>
    <w:rsid w:val="002F6E59"/>
    <w:rsid w:val="003037A9"/>
    <w:rsid w:val="00306E4E"/>
    <w:rsid w:val="00310803"/>
    <w:rsid w:val="003129E7"/>
    <w:rsid w:val="003167A0"/>
    <w:rsid w:val="003255C6"/>
    <w:rsid w:val="00330860"/>
    <w:rsid w:val="003335A0"/>
    <w:rsid w:val="0034437D"/>
    <w:rsid w:val="00347328"/>
    <w:rsid w:val="00355C37"/>
    <w:rsid w:val="003806AB"/>
    <w:rsid w:val="0038130F"/>
    <w:rsid w:val="00390E16"/>
    <w:rsid w:val="003A086B"/>
    <w:rsid w:val="003A094D"/>
    <w:rsid w:val="003B0BC1"/>
    <w:rsid w:val="003B2109"/>
    <w:rsid w:val="003C718A"/>
    <w:rsid w:val="003F41BA"/>
    <w:rsid w:val="00402923"/>
    <w:rsid w:val="00406A9C"/>
    <w:rsid w:val="0042024F"/>
    <w:rsid w:val="004209EC"/>
    <w:rsid w:val="00433BFC"/>
    <w:rsid w:val="0043753A"/>
    <w:rsid w:val="00437E34"/>
    <w:rsid w:val="004607A3"/>
    <w:rsid w:val="0046664A"/>
    <w:rsid w:val="004764BB"/>
    <w:rsid w:val="004845FF"/>
    <w:rsid w:val="00492DF8"/>
    <w:rsid w:val="004A20CE"/>
    <w:rsid w:val="004D0FA3"/>
    <w:rsid w:val="004D25B5"/>
    <w:rsid w:val="004D2E23"/>
    <w:rsid w:val="004D65AE"/>
    <w:rsid w:val="004D7075"/>
    <w:rsid w:val="004D79C7"/>
    <w:rsid w:val="004E3C0B"/>
    <w:rsid w:val="004E708C"/>
    <w:rsid w:val="004F30A0"/>
    <w:rsid w:val="004F7DFD"/>
    <w:rsid w:val="0053268F"/>
    <w:rsid w:val="00546192"/>
    <w:rsid w:val="00552301"/>
    <w:rsid w:val="0055394A"/>
    <w:rsid w:val="0056000D"/>
    <w:rsid w:val="00567792"/>
    <w:rsid w:val="00570E4C"/>
    <w:rsid w:val="00594673"/>
    <w:rsid w:val="005A259A"/>
    <w:rsid w:val="005C42A8"/>
    <w:rsid w:val="005D3564"/>
    <w:rsid w:val="005D5B59"/>
    <w:rsid w:val="005D7D13"/>
    <w:rsid w:val="005E04D3"/>
    <w:rsid w:val="005F03F9"/>
    <w:rsid w:val="006016AA"/>
    <w:rsid w:val="00604F44"/>
    <w:rsid w:val="00610051"/>
    <w:rsid w:val="00621BC7"/>
    <w:rsid w:val="00630102"/>
    <w:rsid w:val="00635902"/>
    <w:rsid w:val="006364FD"/>
    <w:rsid w:val="00644271"/>
    <w:rsid w:val="006609E0"/>
    <w:rsid w:val="0067181A"/>
    <w:rsid w:val="0067188E"/>
    <w:rsid w:val="006802AA"/>
    <w:rsid w:val="00684ACA"/>
    <w:rsid w:val="00684CFB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10561"/>
    <w:rsid w:val="00720181"/>
    <w:rsid w:val="007205B3"/>
    <w:rsid w:val="007256A5"/>
    <w:rsid w:val="007331C6"/>
    <w:rsid w:val="007408AD"/>
    <w:rsid w:val="00742C25"/>
    <w:rsid w:val="00746AE1"/>
    <w:rsid w:val="00751CFC"/>
    <w:rsid w:val="007622A8"/>
    <w:rsid w:val="00773198"/>
    <w:rsid w:val="0077331B"/>
    <w:rsid w:val="00775B81"/>
    <w:rsid w:val="00780456"/>
    <w:rsid w:val="007A5EB0"/>
    <w:rsid w:val="007A649B"/>
    <w:rsid w:val="007B052F"/>
    <w:rsid w:val="007B2F70"/>
    <w:rsid w:val="007C6AF9"/>
    <w:rsid w:val="007D26DC"/>
    <w:rsid w:val="007D64D5"/>
    <w:rsid w:val="007E1EA9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3A60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34C5D"/>
    <w:rsid w:val="0094152B"/>
    <w:rsid w:val="00943574"/>
    <w:rsid w:val="00943B61"/>
    <w:rsid w:val="00945A01"/>
    <w:rsid w:val="00956C98"/>
    <w:rsid w:val="00957A25"/>
    <w:rsid w:val="00974ED1"/>
    <w:rsid w:val="009A6629"/>
    <w:rsid w:val="009A7C4E"/>
    <w:rsid w:val="009B1807"/>
    <w:rsid w:val="009B5C06"/>
    <w:rsid w:val="009C03C4"/>
    <w:rsid w:val="009C04D3"/>
    <w:rsid w:val="009D6F4C"/>
    <w:rsid w:val="009E019E"/>
    <w:rsid w:val="009E5954"/>
    <w:rsid w:val="009F44C6"/>
    <w:rsid w:val="009F7675"/>
    <w:rsid w:val="00A01684"/>
    <w:rsid w:val="00A029BF"/>
    <w:rsid w:val="00A03F0A"/>
    <w:rsid w:val="00A122E9"/>
    <w:rsid w:val="00A2589B"/>
    <w:rsid w:val="00A36AE3"/>
    <w:rsid w:val="00A444E5"/>
    <w:rsid w:val="00A47BE4"/>
    <w:rsid w:val="00A56BDE"/>
    <w:rsid w:val="00A612E5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14AC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A74A9"/>
    <w:rsid w:val="00BB0DCC"/>
    <w:rsid w:val="00BB71F5"/>
    <w:rsid w:val="00BD44F8"/>
    <w:rsid w:val="00BE19A3"/>
    <w:rsid w:val="00BF0A33"/>
    <w:rsid w:val="00BF75EE"/>
    <w:rsid w:val="00C1184E"/>
    <w:rsid w:val="00C15578"/>
    <w:rsid w:val="00C167E3"/>
    <w:rsid w:val="00C21E5D"/>
    <w:rsid w:val="00C4400E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D3C8F"/>
    <w:rsid w:val="00CE50EA"/>
    <w:rsid w:val="00CF1C7B"/>
    <w:rsid w:val="00CF5F87"/>
    <w:rsid w:val="00D14CD0"/>
    <w:rsid w:val="00D21C85"/>
    <w:rsid w:val="00D22D42"/>
    <w:rsid w:val="00D230BD"/>
    <w:rsid w:val="00D23D5F"/>
    <w:rsid w:val="00D2525B"/>
    <w:rsid w:val="00D3146C"/>
    <w:rsid w:val="00D42E05"/>
    <w:rsid w:val="00D569C3"/>
    <w:rsid w:val="00D57924"/>
    <w:rsid w:val="00D72FE0"/>
    <w:rsid w:val="00D7574E"/>
    <w:rsid w:val="00D8328C"/>
    <w:rsid w:val="00D950EC"/>
    <w:rsid w:val="00DA3BE3"/>
    <w:rsid w:val="00DB01AB"/>
    <w:rsid w:val="00DB0A8B"/>
    <w:rsid w:val="00DC1BCC"/>
    <w:rsid w:val="00DD001C"/>
    <w:rsid w:val="00DE764E"/>
    <w:rsid w:val="00DF6EF2"/>
    <w:rsid w:val="00E00303"/>
    <w:rsid w:val="00E05E52"/>
    <w:rsid w:val="00E069C3"/>
    <w:rsid w:val="00E11A4F"/>
    <w:rsid w:val="00E22535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A4897"/>
    <w:rsid w:val="00EB02C7"/>
    <w:rsid w:val="00EB1251"/>
    <w:rsid w:val="00EB4171"/>
    <w:rsid w:val="00EB6AB1"/>
    <w:rsid w:val="00EB7B37"/>
    <w:rsid w:val="00EC1263"/>
    <w:rsid w:val="00EC6CBD"/>
    <w:rsid w:val="00ED12A6"/>
    <w:rsid w:val="00EE625E"/>
    <w:rsid w:val="00F059B8"/>
    <w:rsid w:val="00F05D31"/>
    <w:rsid w:val="00F06761"/>
    <w:rsid w:val="00F1379E"/>
    <w:rsid w:val="00F138E8"/>
    <w:rsid w:val="00F13E17"/>
    <w:rsid w:val="00F16627"/>
    <w:rsid w:val="00F170E7"/>
    <w:rsid w:val="00F21AC0"/>
    <w:rsid w:val="00F306FF"/>
    <w:rsid w:val="00F37654"/>
    <w:rsid w:val="00F4018F"/>
    <w:rsid w:val="00F41DCF"/>
    <w:rsid w:val="00F450E8"/>
    <w:rsid w:val="00F5282D"/>
    <w:rsid w:val="00F76D48"/>
    <w:rsid w:val="00F814D0"/>
    <w:rsid w:val="00F82970"/>
    <w:rsid w:val="00F90CB4"/>
    <w:rsid w:val="00F926E0"/>
    <w:rsid w:val="00F96843"/>
    <w:rsid w:val="00FA07A4"/>
    <w:rsid w:val="00FA6334"/>
    <w:rsid w:val="00FB3494"/>
    <w:rsid w:val="00FB5107"/>
    <w:rsid w:val="00FB6DA8"/>
    <w:rsid w:val="00FC17EC"/>
    <w:rsid w:val="00FC25C6"/>
    <w:rsid w:val="00FC3426"/>
    <w:rsid w:val="00FD2CE0"/>
    <w:rsid w:val="00FE7619"/>
    <w:rsid w:val="01BC21C6"/>
    <w:rsid w:val="06427843"/>
    <w:rsid w:val="072C0728"/>
    <w:rsid w:val="08FB1BB3"/>
    <w:rsid w:val="098206BD"/>
    <w:rsid w:val="0C6C365D"/>
    <w:rsid w:val="0FC268E4"/>
    <w:rsid w:val="168445FA"/>
    <w:rsid w:val="17F435CD"/>
    <w:rsid w:val="18E54DBC"/>
    <w:rsid w:val="1A097BD2"/>
    <w:rsid w:val="1A294289"/>
    <w:rsid w:val="1A4D2509"/>
    <w:rsid w:val="1B9F4CD0"/>
    <w:rsid w:val="1BB22FE1"/>
    <w:rsid w:val="1C575A24"/>
    <w:rsid w:val="21000BAE"/>
    <w:rsid w:val="21DB54C9"/>
    <w:rsid w:val="24477584"/>
    <w:rsid w:val="27D41B08"/>
    <w:rsid w:val="2C126ACB"/>
    <w:rsid w:val="2E770A88"/>
    <w:rsid w:val="309727AD"/>
    <w:rsid w:val="33C9176E"/>
    <w:rsid w:val="33E856E7"/>
    <w:rsid w:val="34F079E4"/>
    <w:rsid w:val="35AF21D1"/>
    <w:rsid w:val="390020B5"/>
    <w:rsid w:val="39963954"/>
    <w:rsid w:val="3B4A0B7E"/>
    <w:rsid w:val="3CB609A3"/>
    <w:rsid w:val="47E66FFA"/>
    <w:rsid w:val="49447137"/>
    <w:rsid w:val="4ACC684B"/>
    <w:rsid w:val="504F1D84"/>
    <w:rsid w:val="50CC0667"/>
    <w:rsid w:val="552E6DF2"/>
    <w:rsid w:val="57A95EF8"/>
    <w:rsid w:val="5AB30831"/>
    <w:rsid w:val="5B777CD1"/>
    <w:rsid w:val="5E214650"/>
    <w:rsid w:val="5E3319A9"/>
    <w:rsid w:val="5FFB6528"/>
    <w:rsid w:val="60BC46FB"/>
    <w:rsid w:val="618005CE"/>
    <w:rsid w:val="62F44164"/>
    <w:rsid w:val="64193018"/>
    <w:rsid w:val="664D1142"/>
    <w:rsid w:val="6652653B"/>
    <w:rsid w:val="67421CFE"/>
    <w:rsid w:val="6C6051FE"/>
    <w:rsid w:val="6C826242"/>
    <w:rsid w:val="6E90517C"/>
    <w:rsid w:val="6F0A2E9A"/>
    <w:rsid w:val="75D55BB3"/>
    <w:rsid w:val="762B11F8"/>
    <w:rsid w:val="78633D2F"/>
    <w:rsid w:val="7C8959EC"/>
    <w:rsid w:val="7FD7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64680-BEA1-41F6-BA75-A8D65E4C28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140</Words>
  <Characters>804</Characters>
  <Lines>6</Lines>
  <Paragraphs>1</Paragraphs>
  <TotalTime>10</TotalTime>
  <ScaleCrop>false</ScaleCrop>
  <LinksUpToDate>false</LinksUpToDate>
  <CharactersWithSpaces>943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2020-03-25T09:00:47Z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