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周二：热点分析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互联网两大指数SHS互联网和中概互联都有投资。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目前场内中概互联涨幅扩大，均为溢价原因。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场内溢价率高达7%。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这种时候，就要避免投资，结合估值和情绪考虑卖出。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溢价判断:价格高于iopv，就是溢价，价格低于iopv，就是折价。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如果场内溢价，就应该卖出，这结合估值，高估+高溢价，卖出。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低估+低溢价，买入。这时候也容易炒作。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现在溢价，理论上是可以场外申购然后转场内套利，目前我在场内理财渠道申购了，稍后确认之后就知道是否可以实际操作了。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528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2021-06-01T03:28:47Z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6DC8CB933C63484D8077954DE2C93616</vt:lpwstr>
  </property>
</Properties>
</file>