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面对二次复发，医疗的核心投资逻辑</w:t>
      </w:r>
    </w:p>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作者二师父</w:t>
      </w:r>
    </w:p>
    <w:p>
      <w:pPr>
        <w:jc w:val="center"/>
        <w:rPr>
          <w:rFonts w:hint="default" w:ascii="仿宋" w:hAnsi="仿宋" w:eastAsia="仿宋"/>
          <w:b/>
          <w:szCs w:val="21"/>
          <w:lang w:val="en-US" w:eastAsia="zh-CN"/>
        </w:rPr>
      </w:pPr>
      <w:r>
        <w:rPr>
          <w:rFonts w:hint="eastAsia" w:ascii="仿宋" w:hAnsi="仿宋" w:eastAsia="仿宋"/>
          <w:b/>
          <w:szCs w:val="21"/>
        </w:rPr>
        <w:t>微信公众号：二师父</w:t>
      </w:r>
      <w:r>
        <w:rPr>
          <w:rFonts w:hint="eastAsia" w:ascii="仿宋" w:hAnsi="仿宋" w:eastAsia="仿宋"/>
          <w:b/>
          <w:szCs w:val="21"/>
          <w:lang w:val="en-US" w:eastAsia="zh-CN"/>
        </w:rPr>
        <w:t>定投</w:t>
      </w:r>
      <w:r>
        <w:rPr>
          <w:rFonts w:hint="eastAsia" w:ascii="仿宋" w:hAnsi="仿宋" w:eastAsia="仿宋"/>
          <w:b/>
          <w:szCs w:val="21"/>
        </w:rPr>
        <w:t>；ID:ershifu</w:t>
      </w:r>
      <w:r>
        <w:rPr>
          <w:rFonts w:hint="eastAsia" w:ascii="仿宋" w:hAnsi="仿宋" w:eastAsia="仿宋"/>
          <w:b/>
          <w:szCs w:val="21"/>
          <w:lang w:val="en-US" w:eastAsia="zh-CN"/>
        </w:rPr>
        <w:t>dt88</w:t>
      </w:r>
    </w:p>
    <w:p>
      <w:pPr>
        <w:widowControl w:val="0"/>
        <w:numPr>
          <w:ilvl w:val="0"/>
          <w:numId w:val="0"/>
        </w:numPr>
        <w:jc w:val="left"/>
        <w:rPr>
          <w:rFonts w:hint="eastAsia"/>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年初的时候都在讲2020年太难了，不知道该怎么度过艰难的2020年，到现在2020年已经过去了四分之三。</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其实一切都会结束，一切都会慢慢过去，过往皆为序章。</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北京的一场秋雨让秋天急速降临，这时候我才真的意识到，冬天快来了，因为北方的秋天很短，几乎可以忽略不计。</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之前就有专家预言，秋季是流感高发季节，疫情很有可能二次复发，目前欧洲一些国家已经出现了第二波疫情，法国单日新增病例不仅再创新高，而且连续多日超过万例。</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相较而言，我国的疫情管控很得力，这值得大大点赞。</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疫情到来的话，整体是利空股市的，而对医疗板块是利好，因为全世界各地都需要疫苗、呼吸机等与抗疫相关的医疗器械和药品。那么这种不可遏制的需求将会给相关医疗企业带来短期的利润高速增长，也会从情绪上推动股价上升。</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最近几天医疗相关板块涨的还挺不错。</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对于左侧定投的我们而言，之前第一波医疗和医药高估的时候已经清仓，当时医疗指数的市盈率高达110倍，已经接近了2015年的高估值，虽然超级牛市并未爆发，但是二师父还是直接选择了清仓，不会去搏傻并赚最后一个铜板。</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而8月以来，市场下跌，医疗因为估值过高，所以发生了较大回撤，在医疗指数进入正常估值而未低估的时候又重新开启了一轮定投。</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注意，二师父讲的不能重仓与可以定投并不矛盾。目前医疗是正常偏高估值，而且未来不确定性因素太大，所以是不可以重仓的，否则就是赌未来医疗一定涨，这就是赌博思维而不是投资思维。</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lang w:val="en-US" w:eastAsia="zh-CN"/>
        </w:rPr>
      </w:pPr>
      <w:r>
        <w:rPr>
          <w:rFonts w:hint="eastAsia"/>
          <w:lang w:val="en-US" w:eastAsia="zh-CN"/>
        </w:rPr>
        <w:t>而非重仓不意味着不能定投，轻仓定投本身就是非重仓。开启左侧交易是在指数处于下跌的过程中慢慢参与，如果指数一直跌，肯定会有个底部的，只要我们一直加仓并在底部保持高仓位，对于医疗行业，未来一定是大赚特赚。</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中国的优质医疗和教育资源都是稀缺的，人们省吃俭用，为了孩子上学或者挽回生命则会不惜一切代价。所以别担心医疗会起不来，这是不可能的。</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那么还有一种情况，左侧定投医疗并未跌到超级底部，而是中途反转，这种时候就可以灵活对待了，如果医疗指数由亏转盈，那么直接开启利润收割，再次进入盈利阶段。</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或者像有的读者讲的那样，买点放哨仓位，高位站岗放哨，以此来发现市场异常，这种小额放哨仓位就可以一直拿着。</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这就是当前投资医疗的核心逻辑，坚定左侧交易，永不追高，选好赛道，越跌越买，越涨越卖，实现账户的稳健增值。赌方向一时爽，赌错方向翻车之后却是一世痛苦。</w:t>
      </w:r>
    </w:p>
    <w:p>
      <w:pPr>
        <w:widowControl w:val="0"/>
        <w:numPr>
          <w:ilvl w:val="0"/>
          <w:numId w:val="0"/>
        </w:numPr>
        <w:jc w:val="left"/>
        <w:rPr>
          <w:rFonts w:hint="default"/>
          <w:lang w:val="en-US" w:eastAsia="zh-CN"/>
        </w:rPr>
      </w:pPr>
      <w:bookmarkStart w:id="0" w:name="_GoBack"/>
      <w:bookmarkEnd w:id="0"/>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w:t>
    </w:r>
    <w:r>
      <w:rPr>
        <w:rFonts w:hint="eastAsia" w:ascii="仿宋" w:hAnsi="仿宋" w:eastAsia="仿宋"/>
        <w:b/>
        <w:sz w:val="44"/>
        <w:szCs w:val="44"/>
        <w:lang w:val="en-US" w:eastAsia="zh-CN"/>
      </w:rPr>
      <w:t>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7B3F"/>
    <w:rsid w:val="00032360"/>
    <w:rsid w:val="00033908"/>
    <w:rsid w:val="000353AD"/>
    <w:rsid w:val="00050ACF"/>
    <w:rsid w:val="000923B0"/>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E3CDB"/>
    <w:rsid w:val="003F14B1"/>
    <w:rsid w:val="003F221C"/>
    <w:rsid w:val="004161FD"/>
    <w:rsid w:val="00422F9A"/>
    <w:rsid w:val="00455194"/>
    <w:rsid w:val="004736C1"/>
    <w:rsid w:val="004B3817"/>
    <w:rsid w:val="004D22E8"/>
    <w:rsid w:val="0053047F"/>
    <w:rsid w:val="0053344C"/>
    <w:rsid w:val="0054352D"/>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770B6"/>
    <w:rsid w:val="00794541"/>
    <w:rsid w:val="007A11D8"/>
    <w:rsid w:val="007C1AB9"/>
    <w:rsid w:val="007E0A25"/>
    <w:rsid w:val="00831FBE"/>
    <w:rsid w:val="008350B5"/>
    <w:rsid w:val="00884BCB"/>
    <w:rsid w:val="00894866"/>
    <w:rsid w:val="008A137B"/>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63792"/>
    <w:rsid w:val="00C72106"/>
    <w:rsid w:val="00C73233"/>
    <w:rsid w:val="00C76047"/>
    <w:rsid w:val="00D123AA"/>
    <w:rsid w:val="00D201B9"/>
    <w:rsid w:val="00D23076"/>
    <w:rsid w:val="00D35B17"/>
    <w:rsid w:val="00D608FD"/>
    <w:rsid w:val="00D7714A"/>
    <w:rsid w:val="00D944B3"/>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7064"/>
    <w:rsid w:val="00F401B9"/>
    <w:rsid w:val="00F52356"/>
    <w:rsid w:val="00F74D9E"/>
    <w:rsid w:val="00F90CA6"/>
    <w:rsid w:val="00FC5D83"/>
    <w:rsid w:val="011E21E7"/>
    <w:rsid w:val="01E87C08"/>
    <w:rsid w:val="023C2733"/>
    <w:rsid w:val="02EE7645"/>
    <w:rsid w:val="034B2DB8"/>
    <w:rsid w:val="03860323"/>
    <w:rsid w:val="046B19D2"/>
    <w:rsid w:val="05432994"/>
    <w:rsid w:val="074F2AA3"/>
    <w:rsid w:val="07556478"/>
    <w:rsid w:val="075931E4"/>
    <w:rsid w:val="088B7164"/>
    <w:rsid w:val="08C2527E"/>
    <w:rsid w:val="0915055B"/>
    <w:rsid w:val="095B7F74"/>
    <w:rsid w:val="09F86553"/>
    <w:rsid w:val="0A1F37D9"/>
    <w:rsid w:val="0A7123AE"/>
    <w:rsid w:val="0BE8724F"/>
    <w:rsid w:val="0C737512"/>
    <w:rsid w:val="0C800BA2"/>
    <w:rsid w:val="0CBE1FB2"/>
    <w:rsid w:val="0D576DFF"/>
    <w:rsid w:val="0DF449DF"/>
    <w:rsid w:val="0DFC2D9D"/>
    <w:rsid w:val="0E6D7F8A"/>
    <w:rsid w:val="0FB01B99"/>
    <w:rsid w:val="10ED4550"/>
    <w:rsid w:val="110743A1"/>
    <w:rsid w:val="1179044B"/>
    <w:rsid w:val="12F03A4A"/>
    <w:rsid w:val="12F93276"/>
    <w:rsid w:val="13785DA6"/>
    <w:rsid w:val="13A5555B"/>
    <w:rsid w:val="15D06FC9"/>
    <w:rsid w:val="16AF0F14"/>
    <w:rsid w:val="16B36EB9"/>
    <w:rsid w:val="17FB0B06"/>
    <w:rsid w:val="18654ADC"/>
    <w:rsid w:val="188F410E"/>
    <w:rsid w:val="19AD64C9"/>
    <w:rsid w:val="1A3D222E"/>
    <w:rsid w:val="1A7D6864"/>
    <w:rsid w:val="1AD03171"/>
    <w:rsid w:val="1C474125"/>
    <w:rsid w:val="1CBE70D3"/>
    <w:rsid w:val="1D326110"/>
    <w:rsid w:val="1DC84F9F"/>
    <w:rsid w:val="1F7C08DD"/>
    <w:rsid w:val="1FF943E0"/>
    <w:rsid w:val="20106BD8"/>
    <w:rsid w:val="20550081"/>
    <w:rsid w:val="20605226"/>
    <w:rsid w:val="20AF49B9"/>
    <w:rsid w:val="21245013"/>
    <w:rsid w:val="2149579E"/>
    <w:rsid w:val="21B32E7A"/>
    <w:rsid w:val="22E433DF"/>
    <w:rsid w:val="23093A68"/>
    <w:rsid w:val="237778F4"/>
    <w:rsid w:val="237A1409"/>
    <w:rsid w:val="247A1F87"/>
    <w:rsid w:val="24A7533F"/>
    <w:rsid w:val="253C1909"/>
    <w:rsid w:val="267D0519"/>
    <w:rsid w:val="27D078BC"/>
    <w:rsid w:val="28E57B68"/>
    <w:rsid w:val="28EC2CCB"/>
    <w:rsid w:val="29495783"/>
    <w:rsid w:val="295C3710"/>
    <w:rsid w:val="29721504"/>
    <w:rsid w:val="2B761718"/>
    <w:rsid w:val="2BAC0534"/>
    <w:rsid w:val="2BAC512C"/>
    <w:rsid w:val="2BB55563"/>
    <w:rsid w:val="2C2115F6"/>
    <w:rsid w:val="2CA528BF"/>
    <w:rsid w:val="2D937616"/>
    <w:rsid w:val="2DA64225"/>
    <w:rsid w:val="2E103533"/>
    <w:rsid w:val="2EB61A65"/>
    <w:rsid w:val="2EEA2954"/>
    <w:rsid w:val="2F3D7B96"/>
    <w:rsid w:val="2FD62B67"/>
    <w:rsid w:val="2FDD763A"/>
    <w:rsid w:val="2FE95A25"/>
    <w:rsid w:val="300705D5"/>
    <w:rsid w:val="310431FF"/>
    <w:rsid w:val="31073DCF"/>
    <w:rsid w:val="31557B6A"/>
    <w:rsid w:val="32323C96"/>
    <w:rsid w:val="326824DE"/>
    <w:rsid w:val="32E64568"/>
    <w:rsid w:val="33B63322"/>
    <w:rsid w:val="33C2003A"/>
    <w:rsid w:val="36BB7A6E"/>
    <w:rsid w:val="36E528B5"/>
    <w:rsid w:val="36F8564B"/>
    <w:rsid w:val="37955A74"/>
    <w:rsid w:val="37A34788"/>
    <w:rsid w:val="37FB5DE7"/>
    <w:rsid w:val="385A08D2"/>
    <w:rsid w:val="38BA079C"/>
    <w:rsid w:val="39340872"/>
    <w:rsid w:val="3A0D66D0"/>
    <w:rsid w:val="3AFE04C5"/>
    <w:rsid w:val="3B7252B2"/>
    <w:rsid w:val="3C201631"/>
    <w:rsid w:val="3CB2697F"/>
    <w:rsid w:val="3CF56C82"/>
    <w:rsid w:val="3D7B0F86"/>
    <w:rsid w:val="3DEB2EC0"/>
    <w:rsid w:val="3E054D33"/>
    <w:rsid w:val="3E623D8E"/>
    <w:rsid w:val="3EAE14DC"/>
    <w:rsid w:val="3F0A6C06"/>
    <w:rsid w:val="40301CF2"/>
    <w:rsid w:val="405151ED"/>
    <w:rsid w:val="40A54D0D"/>
    <w:rsid w:val="40B315BA"/>
    <w:rsid w:val="41565DDB"/>
    <w:rsid w:val="41FD5923"/>
    <w:rsid w:val="424A1BC5"/>
    <w:rsid w:val="42775ECE"/>
    <w:rsid w:val="42D66E63"/>
    <w:rsid w:val="43025611"/>
    <w:rsid w:val="435A541D"/>
    <w:rsid w:val="458623BE"/>
    <w:rsid w:val="46B12885"/>
    <w:rsid w:val="46CF7B6E"/>
    <w:rsid w:val="485C0CA6"/>
    <w:rsid w:val="49416A70"/>
    <w:rsid w:val="4B063E9E"/>
    <w:rsid w:val="4C1F2444"/>
    <w:rsid w:val="4C7730B2"/>
    <w:rsid w:val="4CEB4FA5"/>
    <w:rsid w:val="4CEC764A"/>
    <w:rsid w:val="4D3B6FF8"/>
    <w:rsid w:val="4DB01969"/>
    <w:rsid w:val="4E7B2350"/>
    <w:rsid w:val="4F0645BC"/>
    <w:rsid w:val="4F0723D2"/>
    <w:rsid w:val="4F1446B7"/>
    <w:rsid w:val="4FA914A9"/>
    <w:rsid w:val="4FD054F9"/>
    <w:rsid w:val="500A7A8F"/>
    <w:rsid w:val="50397567"/>
    <w:rsid w:val="50A52459"/>
    <w:rsid w:val="50B92880"/>
    <w:rsid w:val="50C62095"/>
    <w:rsid w:val="50E648B8"/>
    <w:rsid w:val="51DB610F"/>
    <w:rsid w:val="520948DC"/>
    <w:rsid w:val="52760E87"/>
    <w:rsid w:val="52962A10"/>
    <w:rsid w:val="52F27150"/>
    <w:rsid w:val="54F50353"/>
    <w:rsid w:val="55562C7B"/>
    <w:rsid w:val="55675F96"/>
    <w:rsid w:val="55C561C9"/>
    <w:rsid w:val="565C0F06"/>
    <w:rsid w:val="56A21BB8"/>
    <w:rsid w:val="5718128D"/>
    <w:rsid w:val="58A6358D"/>
    <w:rsid w:val="58C54D2D"/>
    <w:rsid w:val="58CB28FB"/>
    <w:rsid w:val="590E487C"/>
    <w:rsid w:val="5A0F4526"/>
    <w:rsid w:val="5A390F22"/>
    <w:rsid w:val="5A3F76FE"/>
    <w:rsid w:val="5B025B61"/>
    <w:rsid w:val="5B5338CF"/>
    <w:rsid w:val="5BA5390F"/>
    <w:rsid w:val="5DE53340"/>
    <w:rsid w:val="5E1B024E"/>
    <w:rsid w:val="5E652A9D"/>
    <w:rsid w:val="5EE8738A"/>
    <w:rsid w:val="5F334D52"/>
    <w:rsid w:val="60031C8D"/>
    <w:rsid w:val="60481062"/>
    <w:rsid w:val="607276BF"/>
    <w:rsid w:val="60DC373A"/>
    <w:rsid w:val="60FA0211"/>
    <w:rsid w:val="61C90829"/>
    <w:rsid w:val="61FD1A4E"/>
    <w:rsid w:val="626137BD"/>
    <w:rsid w:val="627370D1"/>
    <w:rsid w:val="63322365"/>
    <w:rsid w:val="639F7E07"/>
    <w:rsid w:val="63B92730"/>
    <w:rsid w:val="63C916C8"/>
    <w:rsid w:val="63E90BC1"/>
    <w:rsid w:val="654D4007"/>
    <w:rsid w:val="66626086"/>
    <w:rsid w:val="67032170"/>
    <w:rsid w:val="674C520F"/>
    <w:rsid w:val="68010A16"/>
    <w:rsid w:val="68227A1B"/>
    <w:rsid w:val="683A766A"/>
    <w:rsid w:val="69764F75"/>
    <w:rsid w:val="6A573F23"/>
    <w:rsid w:val="6A9039C3"/>
    <w:rsid w:val="6C941272"/>
    <w:rsid w:val="6C9F3187"/>
    <w:rsid w:val="6CC072ED"/>
    <w:rsid w:val="6D1A6D9A"/>
    <w:rsid w:val="6DBC2B74"/>
    <w:rsid w:val="6E08613D"/>
    <w:rsid w:val="6E264009"/>
    <w:rsid w:val="6E9F04DF"/>
    <w:rsid w:val="6FCF4D87"/>
    <w:rsid w:val="70796AFE"/>
    <w:rsid w:val="70EC6D78"/>
    <w:rsid w:val="71332160"/>
    <w:rsid w:val="715351B7"/>
    <w:rsid w:val="71A419B7"/>
    <w:rsid w:val="72351893"/>
    <w:rsid w:val="72CA7048"/>
    <w:rsid w:val="72FC6103"/>
    <w:rsid w:val="735D2ADC"/>
    <w:rsid w:val="738767DE"/>
    <w:rsid w:val="749864CA"/>
    <w:rsid w:val="74D71841"/>
    <w:rsid w:val="753D35AB"/>
    <w:rsid w:val="75FE2B1D"/>
    <w:rsid w:val="77873E28"/>
    <w:rsid w:val="77CF741E"/>
    <w:rsid w:val="786E6476"/>
    <w:rsid w:val="788D6F71"/>
    <w:rsid w:val="7A01493C"/>
    <w:rsid w:val="7AA91706"/>
    <w:rsid w:val="7B1C3F8E"/>
    <w:rsid w:val="7C7F4569"/>
    <w:rsid w:val="7D841E5F"/>
    <w:rsid w:val="7DBD47CE"/>
    <w:rsid w:val="7DF126BE"/>
    <w:rsid w:val="7E3845C9"/>
    <w:rsid w:val="7E403AE2"/>
    <w:rsid w:val="7E8E526F"/>
    <w:rsid w:val="7FDD072A"/>
    <w:rsid w:val="7FE11243"/>
    <w:rsid w:val="7FEE7659"/>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semiHidden/>
    <w:unhideWhenUsed/>
    <w:qFormat/>
    <w:uiPriority w:val="99"/>
    <w:rPr>
      <w:sz w:val="18"/>
      <w:szCs w:val="18"/>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批注框文本 Char"/>
    <w:basedOn w:val="7"/>
    <w:link w:val="3"/>
    <w:semiHidden/>
    <w:qFormat/>
    <w:uiPriority w:val="99"/>
    <w:rPr>
      <w:sz w:val="18"/>
      <w:szCs w:val="18"/>
    </w:rPr>
  </w:style>
  <w:style w:type="character" w:customStyle="1" w:styleId="10">
    <w:name w:val="标题 1 Char"/>
    <w:basedOn w:val="7"/>
    <w:link w:val="2"/>
    <w:qFormat/>
    <w:uiPriority w:val="9"/>
    <w:rPr>
      <w:rFonts w:ascii="宋体" w:hAnsi="宋体" w:eastAsia="宋体" w:cs="宋体"/>
      <w:b/>
      <w:bCs/>
      <w:kern w:val="36"/>
      <w:sz w:val="48"/>
      <w:szCs w:val="4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1E456-D1A6-4CDF-AB0F-3820EBBC5DE7}">
  <ds:schemaRefs/>
</ds:datastoreItem>
</file>

<file path=docProps/app.xml><?xml version="1.0" encoding="utf-8"?>
<Properties xmlns="http://schemas.openxmlformats.org/officeDocument/2006/extended-properties" xmlns:vt="http://schemas.openxmlformats.org/officeDocument/2006/docPropsVTypes">
  <Template>Normal</Template>
  <Pages>2</Pages>
  <Words>127</Words>
  <Characters>728</Characters>
  <Lines>6</Lines>
  <Paragraphs>1</Paragraphs>
  <TotalTime>594</TotalTime>
  <ScaleCrop>false</ScaleCrop>
  <LinksUpToDate>false</LinksUpToDate>
  <CharactersWithSpaces>854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微笑</cp:lastModifiedBy>
  <cp:lastPrinted>2019-12-14T12:40:00Z</cp:lastPrinted>
  <dcterms:modified xsi:type="dcterms:W3CDTF">2020-09-23T12:48:57Z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