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42" w:rsidRPr="00B5082D" w:rsidRDefault="00C328CB" w:rsidP="00B5082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190</w:t>
      </w:r>
      <w:r w:rsidR="008D2668">
        <w:rPr>
          <w:rFonts w:hint="eastAsia"/>
          <w:b/>
          <w:sz w:val="30"/>
          <w:szCs w:val="30"/>
        </w:rPr>
        <w:t>期</w:t>
      </w:r>
      <w:proofErr w:type="gramStart"/>
      <w:r w:rsidR="008D2668">
        <w:rPr>
          <w:rFonts w:hint="eastAsia"/>
          <w:b/>
          <w:sz w:val="30"/>
          <w:szCs w:val="30"/>
        </w:rPr>
        <w:t>低估定投实盘</w:t>
      </w:r>
      <w:proofErr w:type="gramEnd"/>
      <w:r w:rsidR="008D2668">
        <w:rPr>
          <w:rFonts w:hint="eastAsia"/>
          <w:b/>
          <w:sz w:val="30"/>
          <w:szCs w:val="30"/>
        </w:rPr>
        <w:t>暨配置逻辑分析</w:t>
      </w:r>
    </w:p>
    <w:p w:rsidR="00B05AB3" w:rsidRPr="006D28A5" w:rsidRDefault="0038222E" w:rsidP="006D28A5">
      <w:pPr>
        <w:spacing w:line="160" w:lineRule="atLeast"/>
        <w:ind w:firstLineChars="200" w:firstLine="60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E920E27" wp14:editId="7435D5DE">
            <wp:extent cx="4294906" cy="2299854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/>
          <w:b/>
          <w:color w:val="000000"/>
          <w:sz w:val="25"/>
          <w:szCs w:val="25"/>
        </w:rPr>
      </w:pPr>
      <w:proofErr w:type="gramStart"/>
      <w:r w:rsidRPr="008D2668">
        <w:rPr>
          <w:rFonts w:ascii="仿宋" w:eastAsia="仿宋" w:hAnsi="仿宋" w:cs="Helvetica" w:hint="eastAsia"/>
          <w:b/>
          <w:color w:val="000000"/>
          <w:sz w:val="25"/>
          <w:szCs w:val="25"/>
        </w:rPr>
        <w:t>低估定投实盘</w:t>
      </w:r>
      <w:proofErr w:type="gramEnd"/>
      <w:r w:rsidRPr="008D2668">
        <w:rPr>
          <w:rFonts w:ascii="仿宋" w:eastAsia="仿宋" w:hAnsi="仿宋" w:cs="Helvetica" w:hint="eastAsia"/>
          <w:b/>
          <w:color w:val="000000"/>
          <w:sz w:val="25"/>
          <w:szCs w:val="25"/>
        </w:rPr>
        <w:t>说明</w:t>
      </w:r>
    </w:p>
    <w:p w:rsidR="008D2668" w:rsidRDefault="008D266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1、此实盘非跟投，仅为二师父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场外定投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操作，操作平台福利开户渠道在公众号二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师父定投后台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回复“场外”可以获取</w:t>
      </w:r>
    </w:p>
    <w:p w:rsidR="008D2668" w:rsidRDefault="008D266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2、每次买入不同总份额，根据市场强弱决定买入份数的多少，一份金额计算方法详见二师父为新手打造的五步定投法</w:t>
      </w:r>
    </w:p>
    <w:p w:rsidR="00FE0524" w:rsidRDefault="008D266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3实盘每周四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场外定投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，只要周四三点之前申购，均以周四3点收盘价格成交</w:t>
      </w:r>
    </w:p>
    <w:p w:rsidR="00FE0524" w:rsidRDefault="008D2668" w:rsidP="008D2668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/>
          <w:b/>
          <w:color w:val="000000"/>
          <w:sz w:val="25"/>
          <w:szCs w:val="25"/>
        </w:rPr>
      </w:pPr>
      <w:proofErr w:type="gramStart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定投实盘</w:t>
      </w:r>
      <w:proofErr w:type="gramEnd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操作</w:t>
      </w:r>
    </w:p>
    <w:p w:rsidR="008D2668" w:rsidRPr="00FE0524" w:rsidRDefault="00C328CB" w:rsidP="00C328CB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/>
          <w:b/>
          <w:color w:val="000000"/>
          <w:sz w:val="25"/>
          <w:szCs w:val="25"/>
        </w:rPr>
      </w:pPr>
      <w:r>
        <w:rPr>
          <w:rFonts w:ascii="仿宋" w:eastAsia="仿宋" w:hAnsi="仿宋" w:cs="Helvetica"/>
          <w:b/>
          <w:noProof/>
          <w:color w:val="000000"/>
          <w:sz w:val="25"/>
          <w:szCs w:val="25"/>
        </w:rPr>
        <w:lastRenderedPageBreak/>
        <w:drawing>
          <wp:inline distT="0" distB="0" distL="0" distR="0">
            <wp:extent cx="5274310" cy="3492331"/>
            <wp:effectExtent l="0" t="0" r="2540" b="0"/>
            <wp:docPr id="3" name="图片 3" descr="C:\Users\李恒樟\Desktop\333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333333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/>
          <w:b/>
          <w:color w:val="000000"/>
          <w:sz w:val="25"/>
          <w:szCs w:val="25"/>
        </w:rPr>
      </w:pPr>
      <w:proofErr w:type="gramStart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定投实盘</w:t>
      </w:r>
      <w:proofErr w:type="gramEnd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配置逻辑说明</w:t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每次买入0.1份到4份不等，根据万得全A市盈率百分位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决定</w:t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10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以下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买入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4份</w:t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10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%——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15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%买入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3份</w:t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15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%——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20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%买入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2份</w:t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当万得全A市盈率百分位在20%——25%买入1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份</w:t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当万得全A市盈率百分位在25%以上买入0.5份或者停止买入</w:t>
      </w:r>
    </w:p>
    <w:p w:rsidR="00CE1004" w:rsidRDefault="00CE1004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lastRenderedPageBreak/>
        <w:t>这个可以灵活调整的，现在万得全A市盈率刚刚低于20%，二师父仍旧买入一份，你资金多也可以加一份。假设一份金额是</w:t>
      </w:r>
      <w:r w:rsidR="00014D17">
        <w:rPr>
          <w:rFonts w:ascii="仿宋" w:eastAsia="仿宋" w:hAnsi="仿宋" w:cs="Helvetica" w:hint="eastAsia"/>
          <w:color w:val="000000"/>
          <w:sz w:val="25"/>
          <w:szCs w:val="25"/>
        </w:rPr>
        <w:t>50000元，那么就把这5000元按照每个指数后面得比例进行资金分配。</w:t>
      </w:r>
    </w:p>
    <w:p w:rsidR="008D2668" w:rsidRPr="00AC5984" w:rsidRDefault="008D2668" w:rsidP="00AC5984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/>
          <w:b/>
          <w:color w:val="000000"/>
          <w:sz w:val="25"/>
          <w:szCs w:val="25"/>
        </w:rPr>
      </w:pPr>
      <w:r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1、</w:t>
      </w:r>
      <w:r w:rsidR="00014D17"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50AH优选配置逻辑</w:t>
      </w:r>
    </w:p>
    <w:p w:rsidR="00AC5984" w:rsidRDefault="00AC5984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配置这个指数是对标上证50指数，对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标银行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指数，上证50指数里面有很多金融地产股票，所以买入50AH优选指数和银行指数、上证50指数本质一样得。这个指数里面有在港股上市的股票，不过和恒生指数、恒生国企指数重合度不大，可以同时配置。</w:t>
      </w:r>
    </w:p>
    <w:p w:rsidR="008D2668" w:rsidRPr="00AC5984" w:rsidRDefault="008D2668" w:rsidP="00AC5984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/>
          <w:b/>
          <w:color w:val="000000"/>
          <w:sz w:val="25"/>
          <w:szCs w:val="25"/>
        </w:rPr>
      </w:pPr>
      <w:r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2、</w:t>
      </w:r>
      <w:r w:rsidR="00AC5984"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基本面60的配置逻辑</w:t>
      </w:r>
    </w:p>
    <w:p w:rsidR="00AC5984" w:rsidRDefault="00AC5984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深市蓝筹股指数，深圳市场以成长性著称，这个和50AH优选搭配形成标准配置，如果资金不足直接购买50AH和基本面60就是最好的配置了。</w:t>
      </w:r>
    </w:p>
    <w:p w:rsidR="00C1416D" w:rsidRDefault="00AC5984" w:rsidP="00AC5984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/>
          <w:b/>
          <w:color w:val="000000"/>
          <w:sz w:val="25"/>
          <w:szCs w:val="25"/>
        </w:rPr>
      </w:pPr>
      <w:r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3、恒生国企的配置逻辑</w:t>
      </w:r>
    </w:p>
    <w:p w:rsidR="00AC5984" w:rsidRDefault="00AC5984" w:rsidP="00AC5984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港股目前比较低估，所以买入比例也较大，不过需要注意的是，历史上港股最低市盈率6倍多，不要抄底，我们依旧按照比例定投</w:t>
      </w:r>
    </w:p>
    <w:p w:rsidR="00C328CB" w:rsidRDefault="00C328CB" w:rsidP="00C328CB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r w:rsidRPr="00C328CB">
        <w:rPr>
          <w:rFonts w:ascii="仿宋" w:eastAsia="仿宋" w:hAnsi="仿宋" w:cs="Helvetica" w:hint="eastAsia"/>
          <w:b/>
          <w:color w:val="000000"/>
          <w:sz w:val="25"/>
          <w:szCs w:val="25"/>
        </w:rPr>
        <w:t>4、医药100指数的配置逻辑</w:t>
      </w:r>
    </w:p>
    <w:p w:rsidR="00C328CB" w:rsidRDefault="00C328CB" w:rsidP="000674D5">
      <w:pPr>
        <w:pStyle w:val="a5"/>
        <w:shd w:val="clear" w:color="auto" w:fill="FFFFFF"/>
        <w:spacing w:line="160" w:lineRule="atLeast"/>
        <w:ind w:firstLine="504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这个单独说下，明天再写文章分析医药指数的投资价值。二师父把消费和白酒等行业指数纳入第一梯队的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优质行业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指数，</w:t>
      </w:r>
      <w:r w:rsidR="000674D5">
        <w:rPr>
          <w:rFonts w:ascii="仿宋" w:eastAsia="仿宋" w:hAnsi="仿宋" w:cs="Helvetica" w:hint="eastAsia"/>
          <w:color w:val="000000"/>
          <w:sz w:val="25"/>
          <w:szCs w:val="25"/>
        </w:rPr>
        <w:t>医药本来也可以纳入第一梯队行业指数的，可是因为有政策风险，所以他经常会因为政策的变动导致</w:t>
      </w:r>
      <w:r w:rsidR="000674D5">
        <w:rPr>
          <w:rFonts w:ascii="仿宋" w:eastAsia="仿宋" w:hAnsi="仿宋" w:cs="Helvetica" w:hint="eastAsia"/>
          <w:color w:val="000000"/>
          <w:sz w:val="25"/>
          <w:szCs w:val="25"/>
        </w:rPr>
        <w:lastRenderedPageBreak/>
        <w:t>股票价格下跌。因此也一直有人问，这次医药指数的下跌是因为投资者恐惧还是医药股票盈利的下降。</w:t>
      </w:r>
    </w:p>
    <w:p w:rsidR="000674D5" w:rsidRPr="00C328CB" w:rsidRDefault="000674D5" w:rsidP="000674D5">
      <w:pPr>
        <w:pStyle w:val="a5"/>
        <w:shd w:val="clear" w:color="auto" w:fill="FFFFFF"/>
        <w:spacing w:line="160" w:lineRule="atLeast"/>
        <w:ind w:firstLine="504"/>
        <w:rPr>
          <w:rFonts w:ascii="仿宋" w:eastAsia="仿宋" w:hAnsi="仿宋" w:cs="Helvetica"/>
          <w:b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每次熊市这样恐惧的声音不绝于耳，二师父记得最清楚的是去年带量采购导致的恐慌，不过那次以后医药指数仍旧涨上来了。对于个股，我们真的没法判断他到底是因为什么原因导致下跌，可是对于指数，我们大可以放心，不可能整个医药指数都没落的。所以放心定投。</w:t>
      </w:r>
      <w:bookmarkStart w:id="0" w:name="_GoBack"/>
      <w:bookmarkEnd w:id="0"/>
    </w:p>
    <w:p w:rsidR="00AC5984" w:rsidRDefault="00C328CB" w:rsidP="00AC5984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/>
          <w:b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5</w:t>
      </w:r>
      <w:r w:rsidR="00AC5984"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、地产指数的配置逻辑</w:t>
      </w:r>
    </w:p>
    <w:p w:rsidR="00AC5984" w:rsidRPr="00C3081E" w:rsidRDefault="00AC5984" w:rsidP="00C3081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C3081E">
        <w:rPr>
          <w:rFonts w:ascii="仿宋" w:eastAsia="仿宋" w:hAnsi="仿宋" w:cs="Helvetica" w:hint="eastAsia"/>
          <w:color w:val="000000"/>
          <w:sz w:val="25"/>
          <w:szCs w:val="25"/>
        </w:rPr>
        <w:t>对标地产股，我们直接投资房地产需要较大资金而且流动性不好，地产指数可以帮助我们解决这一问题，未来10年仍旧是中国城市化进程的关键时期，所以房地产仍旧会稳步发展，等待政策收紧买入地产指数，等待政策放松卖出地产指数能够赚。这是强周期指数，所以每次投入的金额比较低。</w:t>
      </w:r>
    </w:p>
    <w:p w:rsidR="00AC5984" w:rsidRDefault="00C328CB" w:rsidP="00AC5984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/>
          <w:b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6</w:t>
      </w:r>
      <w:r w:rsid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、</w:t>
      </w:r>
      <w:r w:rsidR="00C3081E">
        <w:rPr>
          <w:rFonts w:ascii="仿宋" w:eastAsia="仿宋" w:hAnsi="仿宋" w:cs="Helvetica" w:hint="eastAsia"/>
          <w:b/>
          <w:color w:val="000000"/>
          <w:sz w:val="25"/>
          <w:szCs w:val="25"/>
        </w:rPr>
        <w:t>券商指数</w:t>
      </w:r>
    </w:p>
    <w:p w:rsidR="00C3081E" w:rsidRPr="00C3081E" w:rsidRDefault="00C3081E" w:rsidP="00C3081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C3081E">
        <w:rPr>
          <w:rFonts w:ascii="仿宋" w:eastAsia="仿宋" w:hAnsi="仿宋" w:cs="Helvetica" w:hint="eastAsia"/>
          <w:color w:val="000000"/>
          <w:sz w:val="25"/>
          <w:szCs w:val="25"/>
        </w:rPr>
        <w:t>有的人怀疑券商的盈利。券商属于周期反转股票，只要市场有一点上涨趋势，券商首先领涨，毋庸置疑，只要在熊市配置券商指数，牛市来了赚个几倍没问题。</w:t>
      </w:r>
    </w:p>
    <w:sectPr w:rsidR="00C3081E" w:rsidRPr="00C3081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3CC" w:rsidRDefault="006763CC" w:rsidP="00D82020">
      <w:r>
        <w:separator/>
      </w:r>
    </w:p>
  </w:endnote>
  <w:endnote w:type="continuationSeparator" w:id="0">
    <w:p w:rsidR="006763CC" w:rsidRDefault="006763CC" w:rsidP="00D8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3CC" w:rsidRDefault="006763CC" w:rsidP="00D82020">
      <w:r>
        <w:separator/>
      </w:r>
    </w:p>
  </w:footnote>
  <w:footnote w:type="continuationSeparator" w:id="0">
    <w:p w:rsidR="006763CC" w:rsidRDefault="006763CC" w:rsidP="00D82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878" w:rsidRDefault="00C66878">
    <w:pPr>
      <w:pStyle w:val="a3"/>
    </w:pPr>
    <w:r w:rsidRPr="009C6032">
      <w:rPr>
        <w:rFonts w:ascii="仿宋" w:eastAsia="仿宋" w:hAnsi="仿宋" w:hint="eastAsia"/>
        <w:b/>
      </w:rPr>
      <w:t>版权所有，转载请授权</w:t>
    </w:r>
    <w:r>
      <w:ptab w:relativeTo="margin" w:alignment="center" w:leader="none"/>
    </w:r>
    <w:r w:rsidRPr="00BD0587">
      <w:rPr>
        <w:rFonts w:ascii="华文中宋" w:eastAsia="华文中宋" w:hAnsi="华文中宋" w:hint="eastAsia"/>
        <w:b/>
        <w:sz w:val="44"/>
        <w:szCs w:val="44"/>
      </w:rPr>
      <w:t>二</w:t>
    </w:r>
    <w:proofErr w:type="gramStart"/>
    <w:r w:rsidRPr="00BD0587">
      <w:rPr>
        <w:rFonts w:ascii="华文中宋" w:eastAsia="华文中宋" w:hAnsi="华文中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 w:rsidRPr="009C6032">
      <w:rPr>
        <w:rFonts w:ascii="仿宋" w:eastAsia="仿宋" w:hAnsi="仿宋" w:hint="eastAsia"/>
        <w:b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F07"/>
    <w:multiLevelType w:val="hybridMultilevel"/>
    <w:tmpl w:val="828CB97E"/>
    <w:lvl w:ilvl="0" w:tplc="BFFA6F5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0031A"/>
    <w:rsid w:val="00011CFB"/>
    <w:rsid w:val="00014D17"/>
    <w:rsid w:val="00017EE1"/>
    <w:rsid w:val="00026F62"/>
    <w:rsid w:val="00032A4A"/>
    <w:rsid w:val="000674D5"/>
    <w:rsid w:val="00083265"/>
    <w:rsid w:val="000A1D72"/>
    <w:rsid w:val="000A33BF"/>
    <w:rsid w:val="000A3D58"/>
    <w:rsid w:val="000A6762"/>
    <w:rsid w:val="000C0267"/>
    <w:rsid w:val="000C5AE3"/>
    <w:rsid w:val="000D55F3"/>
    <w:rsid w:val="00112157"/>
    <w:rsid w:val="00127ECE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7028"/>
    <w:rsid w:val="001E376C"/>
    <w:rsid w:val="001E38ED"/>
    <w:rsid w:val="001E41FF"/>
    <w:rsid w:val="001E6810"/>
    <w:rsid w:val="001F13DF"/>
    <w:rsid w:val="00204212"/>
    <w:rsid w:val="00226B0F"/>
    <w:rsid w:val="00227BB3"/>
    <w:rsid w:val="00291B30"/>
    <w:rsid w:val="00294EF0"/>
    <w:rsid w:val="002C0959"/>
    <w:rsid w:val="002D5981"/>
    <w:rsid w:val="002F2D96"/>
    <w:rsid w:val="00310A66"/>
    <w:rsid w:val="00333ABF"/>
    <w:rsid w:val="003434B4"/>
    <w:rsid w:val="00367FAE"/>
    <w:rsid w:val="0038222E"/>
    <w:rsid w:val="00392397"/>
    <w:rsid w:val="003B0812"/>
    <w:rsid w:val="003C56CB"/>
    <w:rsid w:val="003C7A65"/>
    <w:rsid w:val="003D1EEB"/>
    <w:rsid w:val="003D401B"/>
    <w:rsid w:val="003D5ACC"/>
    <w:rsid w:val="0040449B"/>
    <w:rsid w:val="00417307"/>
    <w:rsid w:val="004230A0"/>
    <w:rsid w:val="004577DE"/>
    <w:rsid w:val="004728ED"/>
    <w:rsid w:val="00491E5A"/>
    <w:rsid w:val="004A1AFC"/>
    <w:rsid w:val="004A1B26"/>
    <w:rsid w:val="004A7F55"/>
    <w:rsid w:val="004B6E19"/>
    <w:rsid w:val="004D5268"/>
    <w:rsid w:val="004D772E"/>
    <w:rsid w:val="004E5A45"/>
    <w:rsid w:val="005017B1"/>
    <w:rsid w:val="005147D3"/>
    <w:rsid w:val="005170DE"/>
    <w:rsid w:val="00551BBF"/>
    <w:rsid w:val="00560326"/>
    <w:rsid w:val="00577368"/>
    <w:rsid w:val="005F3D14"/>
    <w:rsid w:val="00622460"/>
    <w:rsid w:val="0066278E"/>
    <w:rsid w:val="00674775"/>
    <w:rsid w:val="006763CC"/>
    <w:rsid w:val="00680A39"/>
    <w:rsid w:val="00687F81"/>
    <w:rsid w:val="006D26A5"/>
    <w:rsid w:val="006D28A5"/>
    <w:rsid w:val="006E70A0"/>
    <w:rsid w:val="006F0148"/>
    <w:rsid w:val="006F447C"/>
    <w:rsid w:val="00707559"/>
    <w:rsid w:val="00720714"/>
    <w:rsid w:val="00737C74"/>
    <w:rsid w:val="00740D21"/>
    <w:rsid w:val="00744C07"/>
    <w:rsid w:val="00777470"/>
    <w:rsid w:val="007845CA"/>
    <w:rsid w:val="007854DF"/>
    <w:rsid w:val="007971B5"/>
    <w:rsid w:val="007A621F"/>
    <w:rsid w:val="007A742C"/>
    <w:rsid w:val="007B7146"/>
    <w:rsid w:val="007D0E79"/>
    <w:rsid w:val="007D3287"/>
    <w:rsid w:val="007E34F2"/>
    <w:rsid w:val="007F4287"/>
    <w:rsid w:val="007F49E2"/>
    <w:rsid w:val="008138D0"/>
    <w:rsid w:val="00816C3F"/>
    <w:rsid w:val="008331D4"/>
    <w:rsid w:val="00834671"/>
    <w:rsid w:val="00835A12"/>
    <w:rsid w:val="00850A28"/>
    <w:rsid w:val="00867513"/>
    <w:rsid w:val="00872EA0"/>
    <w:rsid w:val="00887C1A"/>
    <w:rsid w:val="00887C65"/>
    <w:rsid w:val="008B09AC"/>
    <w:rsid w:val="008B31CC"/>
    <w:rsid w:val="008B5066"/>
    <w:rsid w:val="008C33DB"/>
    <w:rsid w:val="008C4C42"/>
    <w:rsid w:val="008D2668"/>
    <w:rsid w:val="008E01B1"/>
    <w:rsid w:val="008E3CA1"/>
    <w:rsid w:val="008E5506"/>
    <w:rsid w:val="00921E51"/>
    <w:rsid w:val="00930DD9"/>
    <w:rsid w:val="00937D25"/>
    <w:rsid w:val="00964E31"/>
    <w:rsid w:val="0098149E"/>
    <w:rsid w:val="00992560"/>
    <w:rsid w:val="009A3ECC"/>
    <w:rsid w:val="009B123F"/>
    <w:rsid w:val="009C2CDA"/>
    <w:rsid w:val="009C6032"/>
    <w:rsid w:val="009D3D25"/>
    <w:rsid w:val="009E3E83"/>
    <w:rsid w:val="009E7341"/>
    <w:rsid w:val="009F5073"/>
    <w:rsid w:val="00A159B3"/>
    <w:rsid w:val="00A37A4F"/>
    <w:rsid w:val="00A417D8"/>
    <w:rsid w:val="00A71EAF"/>
    <w:rsid w:val="00A87793"/>
    <w:rsid w:val="00A96D17"/>
    <w:rsid w:val="00AA564E"/>
    <w:rsid w:val="00AC5984"/>
    <w:rsid w:val="00AD2BD8"/>
    <w:rsid w:val="00AF6D8E"/>
    <w:rsid w:val="00B0150A"/>
    <w:rsid w:val="00B0554E"/>
    <w:rsid w:val="00B055C3"/>
    <w:rsid w:val="00B05AB3"/>
    <w:rsid w:val="00B13AB1"/>
    <w:rsid w:val="00B45669"/>
    <w:rsid w:val="00B5082D"/>
    <w:rsid w:val="00B7103A"/>
    <w:rsid w:val="00B73B5C"/>
    <w:rsid w:val="00B74439"/>
    <w:rsid w:val="00B862F5"/>
    <w:rsid w:val="00BA44CE"/>
    <w:rsid w:val="00BB41A6"/>
    <w:rsid w:val="00BB584D"/>
    <w:rsid w:val="00BC47AE"/>
    <w:rsid w:val="00BD0587"/>
    <w:rsid w:val="00BF0ACF"/>
    <w:rsid w:val="00C1416D"/>
    <w:rsid w:val="00C25AB9"/>
    <w:rsid w:val="00C3081E"/>
    <w:rsid w:val="00C328CB"/>
    <w:rsid w:val="00C36A01"/>
    <w:rsid w:val="00C40B49"/>
    <w:rsid w:val="00C46686"/>
    <w:rsid w:val="00C5035D"/>
    <w:rsid w:val="00C6547E"/>
    <w:rsid w:val="00C66878"/>
    <w:rsid w:val="00C75826"/>
    <w:rsid w:val="00C90859"/>
    <w:rsid w:val="00CA5BCA"/>
    <w:rsid w:val="00CD2089"/>
    <w:rsid w:val="00CD2EB2"/>
    <w:rsid w:val="00CE1004"/>
    <w:rsid w:val="00CE2944"/>
    <w:rsid w:val="00D10B2F"/>
    <w:rsid w:val="00D12C51"/>
    <w:rsid w:val="00D3406A"/>
    <w:rsid w:val="00D42C22"/>
    <w:rsid w:val="00D567EE"/>
    <w:rsid w:val="00D631E7"/>
    <w:rsid w:val="00D6689D"/>
    <w:rsid w:val="00D82020"/>
    <w:rsid w:val="00D82B82"/>
    <w:rsid w:val="00D83AE4"/>
    <w:rsid w:val="00D83F3A"/>
    <w:rsid w:val="00D86D1F"/>
    <w:rsid w:val="00DB0ED4"/>
    <w:rsid w:val="00DB294B"/>
    <w:rsid w:val="00DC5F58"/>
    <w:rsid w:val="00DD73BF"/>
    <w:rsid w:val="00DE226B"/>
    <w:rsid w:val="00DE69AB"/>
    <w:rsid w:val="00DE7232"/>
    <w:rsid w:val="00DF083E"/>
    <w:rsid w:val="00DF4B3D"/>
    <w:rsid w:val="00DF5D85"/>
    <w:rsid w:val="00DF7B5F"/>
    <w:rsid w:val="00E2187D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156E"/>
    <w:rsid w:val="00EF228A"/>
    <w:rsid w:val="00F06780"/>
    <w:rsid w:val="00F07C6F"/>
    <w:rsid w:val="00F11CC9"/>
    <w:rsid w:val="00F11EBB"/>
    <w:rsid w:val="00F17087"/>
    <w:rsid w:val="00F33F42"/>
    <w:rsid w:val="00F41A42"/>
    <w:rsid w:val="00F5140A"/>
    <w:rsid w:val="00F61733"/>
    <w:rsid w:val="00F657A2"/>
    <w:rsid w:val="00F84372"/>
    <w:rsid w:val="00F847F8"/>
    <w:rsid w:val="00F92068"/>
    <w:rsid w:val="00F94A2A"/>
    <w:rsid w:val="00FA5BE1"/>
    <w:rsid w:val="00FB5F39"/>
    <w:rsid w:val="00FD0241"/>
    <w:rsid w:val="00FD0969"/>
    <w:rsid w:val="00FD2681"/>
    <w:rsid w:val="00FD4ED9"/>
    <w:rsid w:val="00FE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FA5B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FA5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8C9AE-7E77-4F19-A2F1-1D6F0847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4</Pages>
  <Words>181</Words>
  <Characters>1033</Characters>
  <Application>Microsoft Office Word</Application>
  <DocSecurity>0</DocSecurity>
  <Lines>8</Lines>
  <Paragraphs>2</Paragraphs>
  <ScaleCrop>false</ScaleCrop>
  <Company>Microsoft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206</cp:revision>
  <dcterms:created xsi:type="dcterms:W3CDTF">2018-01-29T14:59:00Z</dcterms:created>
  <dcterms:modified xsi:type="dcterms:W3CDTF">2019-06-05T19:48:00Z</dcterms:modified>
</cp:coreProperties>
</file>