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4164"/>
        <w:gridCol w:w="1163"/>
        <w:gridCol w:w="851"/>
        <w:gridCol w:w="855"/>
        <w:gridCol w:w="2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>
            <w:pPr>
              <w:spacing w:before="163" w:line="0" w:lineRule="atLeast"/>
              <w:ind w:left="86" w:leftChars="36"/>
              <w:rPr>
                <w:rFonts w:ascii="微软雅黑" w:hAnsi="微软雅黑" w:eastAsia="微软雅黑"/>
                <w:b/>
                <w:color w:val="595959" w:themeColor="text1" w:themeTint="A6"/>
                <w:sz w:val="4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b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应聘:电子商务运营专员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>
            <w:pPr>
              <w:widowControl/>
              <w:spacing w:line="0" w:lineRule="atLeast"/>
              <w:jc w:val="left"/>
            </w:pPr>
          </w:p>
          <w:p>
            <w:pPr>
              <w:spacing w:before="240" w:line="0" w:lineRule="atLeast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联系方式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(+86) 138-0011-1000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</w:rPr>
              <w:t>office@microsoft.com</w:t>
            </w:r>
          </w:p>
          <w:p>
            <w:pPr>
              <w:spacing w:line="0" w:lineRule="atLeast"/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微 信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  <w:lang w:val="en-US" w:eastAsia="zh-CN"/>
              </w:rPr>
              <w:t>123456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>
            <w:pPr>
              <w:spacing w:line="0" w:lineRule="atLeast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05.2014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9.05pt;height:48.35pt;width:53.4pt;z-index:251672576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d5krNQAAAAJAQAADwAAAAAAAAABACAAAAAiAAAA&#10;ZHJzL2Rvd25yZXYueG1sUEsBAhQAFAAAAAgAh07iQIqbAN1EAgAAXgQAAA4AAAAAAAAAAQAgAAAA&#10;Iw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05.2014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0" w:lineRule="atLeast"/>
              <w:ind w:left="1356" w:leftChars="562" w:hanging="7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杭州法哲贸易有限公司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>
            <w:pPr>
              <w:spacing w:before="163" w:line="0" w:lineRule="atLeast"/>
              <w:ind w:left="1349" w:leftChars="562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09.2013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7pt;margin-top:1.55pt;height:48.35pt;width:53.4pt;z-index:251673600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zSeOFUMCAABgBAAADgAAAAAAAAABACAAAAAj&#10;AQAAZHJzL2Uyb0RvYy54bWxQSwUGAAAAAAYABgBZAQAA2A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09.2013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北京科技大学BBS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09.2011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06.2013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0.9pt;height:48.35pt;width:53.4pt;z-index:251674624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V//MY0M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J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sWMUV0xc37ST6YMznzEKq3y&#10;qwgxy/H2QN7oXKVhb7CMXKxWJQ0i9izd2gfPM/gwotU2OanK9DJRAzsjf5Bxmf+4cnlPjv2S9fzH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Ff/zGNDAgAAYAQAAA4AAAAAAAAAAQAgAAAA&#10;JA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樱学社（社团）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 &amp; 社刊主编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07.2011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9.95pt;height:48.35pt;width:53.4pt;z-index:251675648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PmWC/lDAgAAYA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elIvWAAAACQEAAA8AAAAAAAAAAQAgAAAAIgAA&#10;AGRycy9kb3ducmV2LnhtbFBLAQIUABQAAAAIAIdO4kD5lgv5QwIAAGAEAAAOAAAAAAAAAAEAIAAA&#10;ACUBAABkcnMvZTJvRG9jLnhtbFBLBQYAAAAABgAGAFkBAADaBQ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>北京，中国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9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color w:val="767171" w:themeColor="background2" w:themeShade="8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</w:rPr>
              <w:t>点击表格左上角的 十字标 全选表格，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</w:rPr>
              <w:t>按</w:t>
            </w:r>
            <w:r>
              <w:rPr>
                <w:rFonts w:ascii="微软雅黑" w:hAnsi="微软雅黑" w:eastAsia="微软雅黑"/>
                <w:color w:val="767171" w:themeColor="background2" w:themeShade="80"/>
              </w:rPr>
              <w:t>delete删除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ducation</w:t>
            </w:r>
          </w:p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北京科技大学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2008.09-2014.06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上海-中国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辅修：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电子商务</w:t>
            </w:r>
          </w:p>
          <w:p>
            <w:pPr>
              <w:spacing w:line="300" w:lineRule="exact"/>
              <w:ind w:left="86" w:leftChars="36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网络营销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有实践经验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沟通交流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熟练掌握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语言表达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每天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坚持写微博</w:t>
            </w:r>
          </w:p>
          <w:p>
            <w:pPr>
              <w:spacing w:line="300" w:lineRule="exact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>
            <w:pPr>
              <w:widowControl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4164" w:type="dxa"/>
            <w:vMerge w:val="continue"/>
          </w:tcPr>
          <w:p>
            <w:pPr>
              <w:spacing w:line="0" w:lineRule="atLeast"/>
            </w:pPr>
          </w:p>
        </w:tc>
        <w:tc>
          <w:tcPr>
            <w:tcW w:w="2869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088" w:type="dxa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Personality</w:t>
            </w:r>
          </w:p>
          <w:p>
            <w:pPr>
              <w:spacing w:line="0" w:lineRule="atLeast"/>
              <w:jc w:val="right"/>
              <w:rPr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拥有粉丝过千的微博账号：OfficePlus微软在线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羽毛球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学院羽毛球比赛双打第三名</w:t>
            </w:r>
          </w:p>
          <w:p>
            <w:pPr>
              <w:spacing w:after="163" w:afterLines="50"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网购达人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爱生活，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爱运动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爱熬夜</w:t>
            </w:r>
          </w:p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不爱放弃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不爱妥协</w:t>
            </w:r>
          </w:p>
          <w:p>
            <w:pPr>
              <w:spacing w:after="163" w:afterLines="50"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勇往直前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的电商小强一枚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78" w:type="dxa"/>
            <w:gridSpan w:val="3"/>
            <w:vMerge w:val="continue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943" w:type="dxa"/>
            <w:gridSpan w:val="2"/>
            <w:vMerge w:val="continue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spacing w:line="0" w:lineRule="atLeast"/>
      </w:pP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9126694">
    <w:nsid w:val="46480BA6"/>
    <w:multiLevelType w:val="multilevel"/>
    <w:tmpl w:val="46480BA6"/>
    <w:lvl w:ilvl="0" w:tentative="1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abstractNum w:abstractNumId="1789622479">
    <w:nsid w:val="6AAB78CF"/>
    <w:multiLevelType w:val="multilevel"/>
    <w:tmpl w:val="6AAB78CF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789622479"/>
  </w:num>
  <w:num w:numId="2">
    <w:abstractNumId w:val="11791266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67B436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3151</Characters>
  <Lines>26</Lines>
  <Paragraphs>7</Paragraphs>
  <TotalTime>0</TotalTime>
  <ScaleCrop>false</ScaleCrop>
  <LinksUpToDate>false</LinksUpToDate>
  <CharactersWithSpaces>3696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2015-10-21T10:11:00Z</dcterms:created>
  <dc:creator>Microsoft Office 用户</dc:creator>
  <cp:lastModifiedBy>Administrator</cp:lastModifiedBy>
  <cp:lastPrinted>2015-10-28T06:31:00Z</cp:lastPrinted>
  <dcterms:modified xsi:type="dcterms:W3CDTF">2016-04-06T07:54:14Z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