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化妆师预约小程序 完整产品需求文档（最终定稿）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一、项目整体说明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本小程序为</w:t>
      </w:r>
      <w:r>
        <w:rPr>
          <w:rFonts w:eastAsia="等线" w:ascii="Arial" w:cs="Arial" w:hAnsi="Arial"/>
          <w:b w:val="true"/>
          <w:sz w:val="22"/>
        </w:rPr>
        <w:t>同城化妆师线上预约平台</w:t>
      </w:r>
      <w:r>
        <w:rPr>
          <w:rFonts w:eastAsia="等线" w:ascii="Arial" w:cs="Arial" w:hAnsi="Arial"/>
          <w:sz w:val="22"/>
        </w:rPr>
        <w:t>，无平台资金交易、无充值、无微信支付功能，全部定金、尾款由用户与化妆师线下 / 私域自行转账交易。平台仅提供预约锁档、作品展示、订单记录、凭证留档、双向约束、评分拉黑、流量扶持功能，仅做信息撮合，不参与资金监管与结算。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二、基础浏览 &amp; 首页功能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城市定位与切换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打开小程序自动获取用户定位、匹配对应城市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支持手动切换城市（仿美团城市选择逻辑）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仅展示当前选中城市的化妆师与相关作品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搜索功能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首页搜索框支持</w:t>
      </w:r>
      <w:r>
        <w:rPr>
          <w:rFonts w:eastAsia="等线" w:ascii="Arial" w:cs="Arial" w:hAnsi="Arial"/>
          <w:b w:val="true"/>
          <w:sz w:val="22"/>
        </w:rPr>
        <w:t>联想搜索、热门词条、搜索历史记录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搜索结果支持多维度筛选：妆面风格、价格区间、好评率、是否可上门服务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自动屏蔽已双向拉黑的账号内容</w:t>
      </w:r>
      <w:r>
        <w:rPr>
          <w:rFonts w:eastAsia="等线" w:ascii="Arial" w:cs="Arial" w:hAnsi="Arial"/>
          <w:sz w:val="22"/>
        </w:rPr>
        <w:t>，拉黑对象不出现搜索、推荐列表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三、化妆师主页功能（小红书风格）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主页顶部展示：头像、昵称、简介、服务信息、上门收费标准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下滑页面顶部信息栏平滑收起，沉浸式浏览作品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页面右上角固定两个功能：收藏、拉黑（带二次确认弹窗）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主页分两大标签页：作品集、用户评价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评价支持图文评价、纯文字评价，差评默认公开展示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化妆师拥有</w:t>
      </w:r>
      <w:r>
        <w:rPr>
          <w:rFonts w:eastAsia="等线" w:ascii="Arial" w:cs="Arial" w:hAnsi="Arial"/>
          <w:b w:val="true"/>
          <w:sz w:val="22"/>
        </w:rPr>
        <w:t>恶意差评申诉权限</w:t>
      </w:r>
      <w:r>
        <w:rPr>
          <w:rFonts w:eastAsia="等线" w:ascii="Arial" w:cs="Arial" w:hAnsi="Arial"/>
          <w:sz w:val="22"/>
        </w:rPr>
        <w:t>，审核通过可撤销恶意差评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四、预约订单核心规则（无平台支付，凭证核验模式）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档期预约规则</w:t>
      </w:r>
      <w:bookmarkEnd w:id="6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化妆师自主设置可接单日期、具体服务时段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档期状态可视化：可预约时段高亮显示、已预约时段置灰锁定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用户预约成功后，</w:t>
      </w:r>
      <w:r>
        <w:rPr>
          <w:rFonts w:eastAsia="等线" w:ascii="Arial" w:cs="Arial" w:hAnsi="Arial"/>
          <w:b w:val="true"/>
          <w:sz w:val="22"/>
        </w:rPr>
        <w:t>锁定对应档期</w:t>
      </w:r>
      <w:r>
        <w:rPr>
          <w:rFonts w:eastAsia="等线" w:ascii="Arial" w:cs="Arial" w:hAnsi="Arial"/>
          <w:sz w:val="22"/>
        </w:rPr>
        <w:t>，生成正式订单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定金规则（线下交易 + 凭证核验）</w:t>
      </w:r>
      <w:bookmarkEnd w:id="7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定金最高为整体妆面价格的 20%，金额由化妆师自定义展示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取消所有微信支付、平台扣款功能</w:t>
      </w:r>
      <w:r>
        <w:rPr>
          <w:rFonts w:eastAsia="等线" w:ascii="Arial" w:cs="Arial" w:hAnsi="Arial"/>
          <w:sz w:val="22"/>
        </w:rPr>
        <w:t>，全程线下转账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用户支付定金后，需在订单页</w:t>
      </w:r>
      <w:r>
        <w:rPr>
          <w:rFonts w:eastAsia="等线" w:ascii="Arial" w:cs="Arial" w:hAnsi="Arial"/>
          <w:b w:val="true"/>
          <w:sz w:val="22"/>
        </w:rPr>
        <w:t>主动上传定金支付凭证截图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化妆师端查看凭证后，手动点击【确认收到定金】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确认通过：订单状态更新为「定金已收，预约生效」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凭证不符 / 虚假：化妆师可拒绝确认，留言沟通，支持协商取消订单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定金退改规则（线下自行协商，平台记录结果）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服务前 3 天及以上取消预约：可退定金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服务前 1 天及以内取消预约：定金不予退还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尾款结算规则（线下交易 + 双向确认）</w:t>
      </w:r>
      <w:bookmarkEnd w:id="8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妆面服务完成后，用户线下支付尾款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用户在对应订单上传</w:t>
      </w:r>
      <w:r>
        <w:rPr>
          <w:rFonts w:eastAsia="等线" w:ascii="Arial" w:cs="Arial" w:hAnsi="Arial"/>
          <w:b w:val="true"/>
          <w:sz w:val="22"/>
        </w:rPr>
        <w:t>尾款支付凭证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化妆师手动核验凭证，点击【确认收到尾款】，订单完成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 尾款超时视觉奖惩机制（核心特色）</w:t>
      </w:r>
      <w:bookmarkEnd w:id="9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化妆师端（超时 3 天）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用户预约订单，</w:t>
      </w:r>
      <w:r>
        <w:rPr>
          <w:rFonts w:eastAsia="等线" w:ascii="Arial" w:cs="Arial" w:hAnsi="Arial"/>
          <w:b w:val="true"/>
          <w:sz w:val="22"/>
        </w:rPr>
        <w:t>超过 3 天化妆师未核验确认尾款</w:t>
      </w:r>
      <w:r>
        <w:rPr>
          <w:rFonts w:eastAsia="等线" w:ascii="Arial" w:cs="Arial" w:hAnsi="Arial"/>
          <w:sz w:val="22"/>
        </w:rPr>
        <w:t>：用户昵称标红、头像旁自带【待尾款确认】醒目标签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用户端（超时 7 天）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用户支付尾款后，</w:t>
      </w:r>
      <w:r>
        <w:rPr>
          <w:rFonts w:eastAsia="等线" w:ascii="Arial" w:cs="Arial" w:hAnsi="Arial"/>
          <w:b w:val="true"/>
          <w:sz w:val="22"/>
        </w:rPr>
        <w:t>整 7 天未完成双方尾款核验闭环</w:t>
      </w:r>
      <w:r>
        <w:rPr>
          <w:rFonts w:eastAsia="等线" w:ascii="Arial" w:cs="Arial" w:hAnsi="Arial"/>
          <w:sz w:val="22"/>
        </w:rPr>
        <w:t>：用户个人订单页昵称标红、自带【未付尾款】违规标签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五、上门服务费用规则</w:t>
      </w:r>
      <w:bookmarkEnd w:id="10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上门距离费用由</w:t>
      </w:r>
      <w:r>
        <w:rPr>
          <w:rFonts w:eastAsia="等线" w:ascii="Arial" w:cs="Arial" w:hAnsi="Arial"/>
          <w:b w:val="true"/>
          <w:sz w:val="22"/>
        </w:rPr>
        <w:t>化妆师自主自定义设置</w:t>
      </w:r>
      <w:r>
        <w:rPr>
          <w:rFonts w:eastAsia="等线" w:ascii="Arial" w:cs="Arial" w:hAnsi="Arial"/>
          <w:sz w:val="22"/>
        </w:rPr>
        <w:t>，展示在主页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费用标准公开透明，交易前用户可查看，交易全程线下协商结算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平台不参与定价、不抽成、不监管费用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六、双向拉黑功能（完全对称机制）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1. 功能入口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用户、化妆师</w:t>
      </w:r>
      <w:r>
        <w:rPr>
          <w:rFonts w:eastAsia="等线" w:ascii="Arial" w:cs="Arial" w:hAnsi="Arial"/>
          <w:b w:val="true"/>
          <w:sz w:val="22"/>
        </w:rPr>
        <w:t>互相进入对方个人主页</w:t>
      </w:r>
      <w:r>
        <w:rPr>
          <w:rFonts w:eastAsia="等线" w:ascii="Arial" w:cs="Arial" w:hAnsi="Arial"/>
          <w:sz w:val="22"/>
        </w:rPr>
        <w:t>，均可找到拉黑按钮，操作入口完全对称统一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 拉黑生效逻辑</w:t>
      </w:r>
      <w:bookmarkEnd w:id="13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任意一方拉黑对方，</w:t>
      </w:r>
      <w:r>
        <w:rPr>
          <w:rFonts w:eastAsia="等线" w:ascii="Arial" w:cs="Arial" w:hAnsi="Arial"/>
          <w:b w:val="true"/>
          <w:sz w:val="22"/>
        </w:rPr>
        <w:t>双向彻底屏蔽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拉黑后：无法查看主页、无法浏览作品、无法发起预约、无法发送消息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自动屏蔽对方所有内容，不再出现在首页推荐、搜索结果中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杜绝骚扰、恶意下单、恶意差评、爽约用户 / 化妆师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七、双向评分履约体系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1. 双向评价维度</w:t>
      </w:r>
      <w:bookmarkEnd w:id="15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用户对化妆师评分：妆面效果、服务态度、专业度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化妆师对用户评分：履约程度、配合度、消费素养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 违规惩戒规则</w:t>
      </w:r>
      <w:bookmarkEnd w:id="16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</w:t>
      </w:r>
      <w:r>
        <w:rPr>
          <w:rFonts w:eastAsia="等线" w:ascii="Arial" w:cs="Arial" w:hAnsi="Arial"/>
          <w:b w:val="true"/>
          <w:sz w:val="22"/>
        </w:rPr>
        <w:t>多次拖欠尾款、拒不完成核验</w:t>
      </w:r>
      <w:r>
        <w:rPr>
          <w:rFonts w:eastAsia="等线" w:ascii="Arial" w:cs="Arial" w:hAnsi="Arial"/>
          <w:sz w:val="22"/>
        </w:rPr>
        <w:t>，会持续拉低个人履约分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履约分过低用户，平台限制新的预约下单权限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规避恶意白嫖、长期拖欠尾款的不良用户，保护化妆师权益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八、新人化妆师流量扶持规则</w:t>
      </w:r>
      <w:bookmarkEnd w:id="17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新入驻化妆师发布</w:t>
      </w:r>
      <w:r>
        <w:rPr>
          <w:rFonts w:eastAsia="等线" w:ascii="Arial" w:cs="Arial" w:hAnsi="Arial"/>
          <w:b w:val="true"/>
          <w:sz w:val="22"/>
        </w:rPr>
        <w:t>第一条合规作品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流量扶持时长：</w:t>
      </w:r>
      <w:r>
        <w:rPr>
          <w:rFonts w:eastAsia="等线" w:ascii="Arial" w:cs="Arial" w:hAnsi="Arial"/>
          <w:b w:val="true"/>
          <w:sz w:val="22"/>
        </w:rPr>
        <w:t>发布完成后实打实 72 小时曝光加权</w:t>
      </w:r>
      <w:r>
        <w:rPr>
          <w:rFonts w:eastAsia="等线" w:ascii="Arial" w:cs="Arial" w:hAnsi="Arial"/>
          <w:sz w:val="22"/>
        </w:rPr>
        <w:t>（非自然日）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72 小时内作品优先展示、提升曝光，助力新人起量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九、个人中心功能</w:t>
      </w:r>
      <w:bookmarkEnd w:id="18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统一收纳：收藏的化妆师、点赞的作品、全部预约订单记录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个人违规标签、履约分数公开可见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十、平台免责硬性规则（页面强制文案展示）</w:t>
      </w:r>
      <w:bookmarkEnd w:id="19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本平台</w:t>
      </w:r>
      <w:r>
        <w:rPr>
          <w:rFonts w:eastAsia="等线" w:ascii="Arial" w:cs="Arial" w:hAnsi="Arial"/>
          <w:b w:val="true"/>
          <w:sz w:val="22"/>
        </w:rPr>
        <w:t>无任何资金交易、无支付功能、无资金托管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所有定金、尾款均为用户与化妆师线下自主转账交易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支付凭证仅作双方留档记录，</w:t>
      </w:r>
      <w:r>
        <w:rPr>
          <w:rFonts w:eastAsia="等线" w:ascii="Arial" w:cs="Arial" w:hAnsi="Arial"/>
          <w:b w:val="true"/>
          <w:sz w:val="22"/>
        </w:rPr>
        <w:t>平台不核验凭证真假、不承担资金风险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页面常驻风险提示：请双方自行核对转账信息，谨防诈骗与虚假凭证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十一、已废弃删除功能</w:t>
      </w:r>
      <w:bookmarkEnd w:id="20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彻底删除：微信原生支付、小程序余额、充值提现功能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彻底删除：线上尾款 1 天未响应自动扣款功能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所有平台资金流转、自动结算功能全部移除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00715">
    <w:lvl>
      <w:start w:val="1"/>
      <w:numFmt w:val="decimal"/>
      <w:suff w:val="tab"/>
      <w:lvlText w:val="%1."/>
      <w:rPr>
        <w:color w:val="3370ff"/>
      </w:rPr>
    </w:lvl>
  </w:abstractNum>
  <w:abstractNum w:abstractNumId="500716">
    <w:lvl>
      <w:start w:val="2"/>
      <w:numFmt w:val="decimal"/>
      <w:suff w:val="tab"/>
      <w:lvlText w:val="%1."/>
      <w:rPr>
        <w:color w:val="3370ff"/>
      </w:rPr>
    </w:lvl>
  </w:abstractNum>
  <w:abstractNum w:abstractNumId="500717">
    <w:lvl>
      <w:start w:val="3"/>
      <w:numFmt w:val="decimal"/>
      <w:suff w:val="tab"/>
      <w:lvlText w:val="%1."/>
      <w:rPr>
        <w:color w:val="3370ff"/>
      </w:rPr>
    </w:lvl>
  </w:abstractNum>
  <w:abstractNum w:abstractNumId="500718">
    <w:lvl>
      <w:start w:val="1"/>
      <w:numFmt w:val="decimal"/>
      <w:suff w:val="tab"/>
      <w:lvlText w:val="%1."/>
      <w:rPr>
        <w:color w:val="3370ff"/>
      </w:rPr>
    </w:lvl>
  </w:abstractNum>
  <w:abstractNum w:abstractNumId="500719">
    <w:lvl>
      <w:start w:val="2"/>
      <w:numFmt w:val="decimal"/>
      <w:suff w:val="tab"/>
      <w:lvlText w:val="%1."/>
      <w:rPr>
        <w:color w:val="3370ff"/>
      </w:rPr>
    </w:lvl>
  </w:abstractNum>
  <w:abstractNum w:abstractNumId="500720">
    <w:lvl>
      <w:start w:val="3"/>
      <w:numFmt w:val="decimal"/>
      <w:suff w:val="tab"/>
      <w:lvlText w:val="%1."/>
      <w:rPr>
        <w:color w:val="3370ff"/>
      </w:rPr>
    </w:lvl>
  </w:abstractNum>
  <w:abstractNum w:abstractNumId="500721">
    <w:lvl>
      <w:start w:val="1"/>
      <w:numFmt w:val="decimal"/>
      <w:suff w:val="tab"/>
      <w:lvlText w:val="%1."/>
      <w:rPr>
        <w:color w:val="3370ff"/>
      </w:rPr>
    </w:lvl>
  </w:abstractNum>
  <w:abstractNum w:abstractNumId="500722">
    <w:lvl>
      <w:start w:val="2"/>
      <w:numFmt w:val="decimal"/>
      <w:suff w:val="tab"/>
      <w:lvlText w:val="%1."/>
      <w:rPr>
        <w:color w:val="3370ff"/>
      </w:rPr>
    </w:lvl>
  </w:abstractNum>
  <w:abstractNum w:abstractNumId="500723">
    <w:lvl>
      <w:start w:val="3"/>
      <w:numFmt w:val="decimal"/>
      <w:suff w:val="tab"/>
      <w:lvlText w:val="%1."/>
      <w:rPr>
        <w:color w:val="3370ff"/>
      </w:rPr>
    </w:lvl>
  </w:abstractNum>
  <w:abstractNum w:abstractNumId="500724">
    <w:lvl>
      <w:start w:val="4"/>
      <w:numFmt w:val="decimal"/>
      <w:suff w:val="tab"/>
      <w:lvlText w:val="%1."/>
      <w:rPr>
        <w:color w:val="3370ff"/>
      </w:rPr>
    </w:lvl>
  </w:abstractNum>
  <w:abstractNum w:abstractNumId="500725">
    <w:lvl>
      <w:start w:val="5"/>
      <w:numFmt w:val="decimal"/>
      <w:suff w:val="tab"/>
      <w:lvlText w:val="%1."/>
      <w:rPr>
        <w:color w:val="3370ff"/>
      </w:rPr>
    </w:lvl>
  </w:abstractNum>
  <w:abstractNum w:abstractNumId="500726">
    <w:lvl>
      <w:start w:val="6"/>
      <w:numFmt w:val="decimal"/>
      <w:suff w:val="tab"/>
      <w:lvlText w:val="%1."/>
      <w:rPr>
        <w:color w:val="3370ff"/>
      </w:rPr>
    </w:lvl>
  </w:abstractNum>
  <w:abstractNum w:abstractNumId="500727">
    <w:lvl>
      <w:start w:val="1"/>
      <w:numFmt w:val="decimal"/>
      <w:suff w:val="tab"/>
      <w:lvlText w:val="%1."/>
      <w:rPr>
        <w:color w:val="3370ff"/>
      </w:rPr>
    </w:lvl>
  </w:abstractNum>
  <w:abstractNum w:abstractNumId="500728">
    <w:lvl>
      <w:start w:val="2"/>
      <w:numFmt w:val="decimal"/>
      <w:suff w:val="tab"/>
      <w:lvlText w:val="%1."/>
      <w:rPr>
        <w:color w:val="3370ff"/>
      </w:rPr>
    </w:lvl>
  </w:abstractNum>
  <w:abstractNum w:abstractNumId="500729">
    <w:lvl>
      <w:start w:val="3"/>
      <w:numFmt w:val="decimal"/>
      <w:suff w:val="tab"/>
      <w:lvlText w:val="%1."/>
      <w:rPr>
        <w:color w:val="3370ff"/>
      </w:rPr>
    </w:lvl>
  </w:abstractNum>
  <w:abstractNum w:abstractNumId="500730">
    <w:lvl>
      <w:start w:val="1"/>
      <w:numFmt w:val="decimal"/>
      <w:suff w:val="tab"/>
      <w:lvlText w:val="%1."/>
      <w:rPr>
        <w:color w:val="3370ff"/>
      </w:rPr>
    </w:lvl>
  </w:abstractNum>
  <w:abstractNum w:abstractNumId="500731">
    <w:lvl>
      <w:start w:val="2"/>
      <w:numFmt w:val="decimal"/>
      <w:suff w:val="tab"/>
      <w:lvlText w:val="%1."/>
      <w:rPr>
        <w:color w:val="3370ff"/>
      </w:rPr>
    </w:lvl>
  </w:abstractNum>
  <w:abstractNum w:abstractNumId="500732">
    <w:lvl>
      <w:start w:val="3"/>
      <w:numFmt w:val="decimal"/>
      <w:suff w:val="tab"/>
      <w:lvlText w:val="%1."/>
      <w:rPr>
        <w:color w:val="3370ff"/>
      </w:rPr>
    </w:lvl>
  </w:abstractNum>
  <w:abstractNum w:abstractNumId="500733">
    <w:lvl>
      <w:start w:val="4"/>
      <w:numFmt w:val="decimal"/>
      <w:suff w:val="tab"/>
      <w:lvlText w:val="%1."/>
      <w:rPr>
        <w:color w:val="3370ff"/>
      </w:rPr>
    </w:lvl>
  </w:abstractNum>
  <w:abstractNum w:abstractNumId="500734">
    <w:lvl>
      <w:numFmt w:val="bullet"/>
      <w:suff w:val="tab"/>
      <w:lvlText w:val="￮"/>
      <w:rPr>
        <w:color w:val="3370ff"/>
      </w:rPr>
    </w:lvl>
  </w:abstractNum>
  <w:abstractNum w:abstractNumId="500735">
    <w:lvl>
      <w:numFmt w:val="bullet"/>
      <w:suff w:val="tab"/>
      <w:lvlText w:val="￮"/>
      <w:rPr>
        <w:color w:val="3370ff"/>
      </w:rPr>
    </w:lvl>
  </w:abstractNum>
  <w:abstractNum w:abstractNumId="500736">
    <w:lvl>
      <w:start w:val="5"/>
      <w:numFmt w:val="decimal"/>
      <w:suff w:val="tab"/>
      <w:lvlText w:val="%1."/>
      <w:rPr>
        <w:color w:val="3370ff"/>
      </w:rPr>
    </w:lvl>
  </w:abstractNum>
  <w:abstractNum w:abstractNumId="500737">
    <w:lvl>
      <w:numFmt w:val="bullet"/>
      <w:suff w:val="tab"/>
      <w:lvlText w:val="￮"/>
      <w:rPr>
        <w:color w:val="3370ff"/>
      </w:rPr>
    </w:lvl>
  </w:abstractNum>
  <w:abstractNum w:abstractNumId="500738">
    <w:lvl>
      <w:numFmt w:val="bullet"/>
      <w:suff w:val="tab"/>
      <w:lvlText w:val="￮"/>
      <w:rPr>
        <w:color w:val="3370ff"/>
      </w:rPr>
    </w:lvl>
  </w:abstractNum>
  <w:abstractNum w:abstractNumId="500739">
    <w:lvl>
      <w:start w:val="1"/>
      <w:numFmt w:val="decimal"/>
      <w:suff w:val="tab"/>
      <w:lvlText w:val="%1."/>
      <w:rPr>
        <w:color w:val="3370ff"/>
      </w:rPr>
    </w:lvl>
  </w:abstractNum>
  <w:abstractNum w:abstractNumId="500740">
    <w:lvl>
      <w:start w:val="2"/>
      <w:numFmt w:val="decimal"/>
      <w:suff w:val="tab"/>
      <w:lvlText w:val="%1."/>
      <w:rPr>
        <w:color w:val="3370ff"/>
      </w:rPr>
    </w:lvl>
  </w:abstractNum>
  <w:abstractNum w:abstractNumId="500741">
    <w:lvl>
      <w:start w:val="3"/>
      <w:numFmt w:val="decimal"/>
      <w:suff w:val="tab"/>
      <w:lvlText w:val="%1."/>
      <w:rPr>
        <w:color w:val="3370ff"/>
      </w:rPr>
    </w:lvl>
  </w:abstractNum>
  <w:abstractNum w:abstractNumId="500742">
    <w:lvl>
      <w:start w:val="1"/>
      <w:numFmt w:val="decimal"/>
      <w:suff w:val="tab"/>
      <w:lvlText w:val="%1."/>
      <w:rPr>
        <w:color w:val="3370ff"/>
      </w:rPr>
    </w:lvl>
  </w:abstractNum>
  <w:abstractNum w:abstractNumId="500743">
    <w:lvl>
      <w:start w:val="2"/>
      <w:numFmt w:val="decimal"/>
      <w:suff w:val="tab"/>
      <w:lvlText w:val="%1."/>
      <w:rPr>
        <w:color w:val="3370ff"/>
      </w:rPr>
    </w:lvl>
  </w:abstractNum>
  <w:abstractNum w:abstractNumId="500744">
    <w:lvl>
      <w:start w:val="1"/>
      <w:numFmt w:val="decimal"/>
      <w:suff w:val="tab"/>
      <w:lvlText w:val="%1."/>
      <w:rPr>
        <w:color w:val="3370ff"/>
      </w:rPr>
    </w:lvl>
  </w:abstractNum>
  <w:abstractNum w:abstractNumId="500745">
    <w:lvl>
      <w:start w:val="2"/>
      <w:numFmt w:val="decimal"/>
      <w:suff w:val="tab"/>
      <w:lvlText w:val="%1."/>
      <w:rPr>
        <w:color w:val="3370ff"/>
      </w:rPr>
    </w:lvl>
  </w:abstractNum>
  <w:abstractNum w:abstractNumId="500746">
    <w:lvl>
      <w:start w:val="3"/>
      <w:numFmt w:val="decimal"/>
      <w:suff w:val="tab"/>
      <w:lvlText w:val="%1."/>
      <w:rPr>
        <w:color w:val="3370ff"/>
      </w:rPr>
    </w:lvl>
  </w:abstractNum>
  <w:abstractNum w:abstractNumId="500747">
    <w:lvl>
      <w:start w:val="1"/>
      <w:numFmt w:val="decimal"/>
      <w:suff w:val="tab"/>
      <w:lvlText w:val="%1."/>
      <w:rPr>
        <w:color w:val="3370ff"/>
      </w:rPr>
    </w:lvl>
  </w:abstractNum>
  <w:abstractNum w:abstractNumId="500748">
    <w:lvl>
      <w:start w:val="2"/>
      <w:numFmt w:val="decimal"/>
      <w:suff w:val="tab"/>
      <w:lvlText w:val="%1."/>
      <w:rPr>
        <w:color w:val="3370ff"/>
      </w:rPr>
    </w:lvl>
  </w:abstractNum>
  <w:abstractNum w:abstractNumId="500749">
    <w:lvl>
      <w:start w:val="3"/>
      <w:numFmt w:val="decimal"/>
      <w:suff w:val="tab"/>
      <w:lvlText w:val="%1."/>
      <w:rPr>
        <w:color w:val="3370ff"/>
      </w:rPr>
    </w:lvl>
  </w:abstractNum>
  <w:abstractNum w:abstractNumId="500750">
    <w:lvl>
      <w:start w:val="4"/>
      <w:numFmt w:val="decimal"/>
      <w:suff w:val="tab"/>
      <w:lvlText w:val="%1."/>
      <w:rPr>
        <w:color w:val="3370ff"/>
      </w:rPr>
    </w:lvl>
  </w:abstractNum>
  <w:abstractNum w:abstractNumId="500751">
    <w:lvl>
      <w:start w:val="1"/>
      <w:numFmt w:val="decimal"/>
      <w:suff w:val="tab"/>
      <w:lvlText w:val="%1."/>
      <w:rPr>
        <w:color w:val="3370ff"/>
      </w:rPr>
    </w:lvl>
  </w:abstractNum>
  <w:abstractNum w:abstractNumId="500752">
    <w:lvl>
      <w:start w:val="2"/>
      <w:numFmt w:val="decimal"/>
      <w:suff w:val="tab"/>
      <w:lvlText w:val="%1."/>
      <w:rPr>
        <w:color w:val="3370ff"/>
      </w:rPr>
    </w:lvl>
  </w:abstractNum>
  <w:abstractNum w:abstractNumId="500753">
    <w:lvl>
      <w:start w:val="1"/>
      <w:numFmt w:val="decimal"/>
      <w:suff w:val="tab"/>
      <w:lvlText w:val="%1."/>
      <w:rPr>
        <w:color w:val="3370ff"/>
      </w:rPr>
    </w:lvl>
  </w:abstractNum>
  <w:abstractNum w:abstractNumId="500754">
    <w:lvl>
      <w:start w:val="2"/>
      <w:numFmt w:val="decimal"/>
      <w:suff w:val="tab"/>
      <w:lvlText w:val="%1."/>
      <w:rPr>
        <w:color w:val="3370ff"/>
      </w:rPr>
    </w:lvl>
  </w:abstractNum>
  <w:abstractNum w:abstractNumId="500755">
    <w:lvl>
      <w:start w:val="3"/>
      <w:numFmt w:val="decimal"/>
      <w:suff w:val="tab"/>
      <w:lvlText w:val="%1."/>
      <w:rPr>
        <w:color w:val="3370ff"/>
      </w:rPr>
    </w:lvl>
  </w:abstractNum>
  <w:abstractNum w:abstractNumId="500756">
    <w:lvl>
      <w:start w:val="1"/>
      <w:numFmt w:val="decimal"/>
      <w:suff w:val="tab"/>
      <w:lvlText w:val="%1."/>
      <w:rPr>
        <w:color w:val="3370ff"/>
      </w:rPr>
    </w:lvl>
  </w:abstractNum>
  <w:abstractNum w:abstractNumId="500757">
    <w:lvl>
      <w:start w:val="2"/>
      <w:numFmt w:val="decimal"/>
      <w:suff w:val="tab"/>
      <w:lvlText w:val="%1."/>
      <w:rPr>
        <w:color w:val="3370ff"/>
      </w:rPr>
    </w:lvl>
  </w:abstractNum>
  <w:abstractNum w:abstractNumId="500758">
    <w:lvl>
      <w:start w:val="3"/>
      <w:numFmt w:val="decimal"/>
      <w:suff w:val="tab"/>
      <w:lvlText w:val="%1."/>
      <w:rPr>
        <w:color w:val="3370ff"/>
      </w:rPr>
    </w:lvl>
  </w:abstractNum>
  <w:abstractNum w:abstractNumId="500759">
    <w:lvl>
      <w:start w:val="1"/>
      <w:numFmt w:val="decimal"/>
      <w:suff w:val="tab"/>
      <w:lvlText w:val="%1."/>
      <w:rPr>
        <w:color w:val="3370ff"/>
      </w:rPr>
    </w:lvl>
  </w:abstractNum>
  <w:abstractNum w:abstractNumId="500760">
    <w:lvl>
      <w:start w:val="2"/>
      <w:numFmt w:val="decimal"/>
      <w:suff w:val="tab"/>
      <w:lvlText w:val="%1."/>
      <w:rPr>
        <w:color w:val="3370ff"/>
      </w:rPr>
    </w:lvl>
  </w:abstractNum>
  <w:abstractNum w:abstractNumId="500761">
    <w:lvl>
      <w:start w:val="1"/>
      <w:numFmt w:val="decimal"/>
      <w:suff w:val="tab"/>
      <w:lvlText w:val="%1."/>
      <w:rPr>
        <w:color w:val="3370ff"/>
      </w:rPr>
    </w:lvl>
  </w:abstractNum>
  <w:abstractNum w:abstractNumId="500762">
    <w:lvl>
      <w:start w:val="2"/>
      <w:numFmt w:val="decimal"/>
      <w:suff w:val="tab"/>
      <w:lvlText w:val="%1."/>
      <w:rPr>
        <w:color w:val="3370ff"/>
      </w:rPr>
    </w:lvl>
  </w:abstractNum>
  <w:abstractNum w:abstractNumId="500763">
    <w:lvl>
      <w:start w:val="3"/>
      <w:numFmt w:val="decimal"/>
      <w:suff w:val="tab"/>
      <w:lvlText w:val="%1."/>
      <w:rPr>
        <w:color w:val="3370ff"/>
      </w:rPr>
    </w:lvl>
  </w:abstractNum>
  <w:abstractNum w:abstractNumId="500764">
    <w:lvl>
      <w:start w:val="4"/>
      <w:numFmt w:val="decimal"/>
      <w:suff w:val="tab"/>
      <w:lvlText w:val="%1."/>
      <w:rPr>
        <w:color w:val="3370ff"/>
      </w:rPr>
    </w:lvl>
  </w:abstractNum>
  <w:abstractNum w:abstractNumId="500765">
    <w:lvl>
      <w:start w:val="1"/>
      <w:numFmt w:val="decimal"/>
      <w:suff w:val="tab"/>
      <w:lvlText w:val="%1."/>
      <w:rPr>
        <w:color w:val="3370ff"/>
      </w:rPr>
    </w:lvl>
  </w:abstractNum>
  <w:abstractNum w:abstractNumId="500766">
    <w:lvl>
      <w:start w:val="2"/>
      <w:numFmt w:val="decimal"/>
      <w:suff w:val="tab"/>
      <w:lvlText w:val="%1."/>
      <w:rPr>
        <w:color w:val="3370ff"/>
      </w:rPr>
    </w:lvl>
  </w:abstractNum>
  <w:abstractNum w:abstractNumId="500767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500715"/>
  </w:num>
  <w:num w:numId="2">
    <w:abstractNumId w:val="500716"/>
  </w:num>
  <w:num w:numId="3">
    <w:abstractNumId w:val="500717"/>
  </w:num>
  <w:num w:numId="4">
    <w:abstractNumId w:val="500718"/>
  </w:num>
  <w:num w:numId="5">
    <w:abstractNumId w:val="500719"/>
  </w:num>
  <w:num w:numId="6">
    <w:abstractNumId w:val="500720"/>
  </w:num>
  <w:num w:numId="7">
    <w:abstractNumId w:val="500721"/>
  </w:num>
  <w:num w:numId="8">
    <w:abstractNumId w:val="500722"/>
  </w:num>
  <w:num w:numId="9">
    <w:abstractNumId w:val="500723"/>
  </w:num>
  <w:num w:numId="10">
    <w:abstractNumId w:val="500724"/>
  </w:num>
  <w:num w:numId="11">
    <w:abstractNumId w:val="500725"/>
  </w:num>
  <w:num w:numId="12">
    <w:abstractNumId w:val="500726"/>
  </w:num>
  <w:num w:numId="13">
    <w:abstractNumId w:val="500727"/>
  </w:num>
  <w:num w:numId="14">
    <w:abstractNumId w:val="500728"/>
  </w:num>
  <w:num w:numId="15">
    <w:abstractNumId w:val="500729"/>
  </w:num>
  <w:num w:numId="16">
    <w:abstractNumId w:val="500730"/>
  </w:num>
  <w:num w:numId="17">
    <w:abstractNumId w:val="500731"/>
  </w:num>
  <w:num w:numId="18">
    <w:abstractNumId w:val="500732"/>
  </w:num>
  <w:num w:numId="19">
    <w:abstractNumId w:val="500733"/>
  </w:num>
  <w:num w:numId="20">
    <w:abstractNumId w:val="500734"/>
  </w:num>
  <w:num w:numId="21">
    <w:abstractNumId w:val="500735"/>
  </w:num>
  <w:num w:numId="22">
    <w:abstractNumId w:val="500736"/>
  </w:num>
  <w:num w:numId="23">
    <w:abstractNumId w:val="500737"/>
  </w:num>
  <w:num w:numId="24">
    <w:abstractNumId w:val="500738"/>
  </w:num>
  <w:num w:numId="25">
    <w:abstractNumId w:val="500739"/>
  </w:num>
  <w:num w:numId="26">
    <w:abstractNumId w:val="500740"/>
  </w:num>
  <w:num w:numId="27">
    <w:abstractNumId w:val="500741"/>
  </w:num>
  <w:num w:numId="28">
    <w:abstractNumId w:val="500742"/>
  </w:num>
  <w:num w:numId="29">
    <w:abstractNumId w:val="500743"/>
  </w:num>
  <w:num w:numId="30">
    <w:abstractNumId w:val="500744"/>
  </w:num>
  <w:num w:numId="31">
    <w:abstractNumId w:val="500745"/>
  </w:num>
  <w:num w:numId="32">
    <w:abstractNumId w:val="500746"/>
  </w:num>
  <w:num w:numId="33">
    <w:abstractNumId w:val="500747"/>
  </w:num>
  <w:num w:numId="34">
    <w:abstractNumId w:val="500748"/>
  </w:num>
  <w:num w:numId="35">
    <w:abstractNumId w:val="500749"/>
  </w:num>
  <w:num w:numId="36">
    <w:abstractNumId w:val="500750"/>
  </w:num>
  <w:num w:numId="37">
    <w:abstractNumId w:val="500751"/>
  </w:num>
  <w:num w:numId="38">
    <w:abstractNumId w:val="500752"/>
  </w:num>
  <w:num w:numId="39">
    <w:abstractNumId w:val="500753"/>
  </w:num>
  <w:num w:numId="40">
    <w:abstractNumId w:val="500754"/>
  </w:num>
  <w:num w:numId="41">
    <w:abstractNumId w:val="500755"/>
  </w:num>
  <w:num w:numId="42">
    <w:abstractNumId w:val="500756"/>
  </w:num>
  <w:num w:numId="43">
    <w:abstractNumId w:val="500757"/>
  </w:num>
  <w:num w:numId="44">
    <w:abstractNumId w:val="500758"/>
  </w:num>
  <w:num w:numId="45">
    <w:abstractNumId w:val="500759"/>
  </w:num>
  <w:num w:numId="46">
    <w:abstractNumId w:val="500760"/>
  </w:num>
  <w:num w:numId="47">
    <w:abstractNumId w:val="500761"/>
  </w:num>
  <w:num w:numId="48">
    <w:abstractNumId w:val="500762"/>
  </w:num>
  <w:num w:numId="49">
    <w:abstractNumId w:val="500763"/>
  </w:num>
  <w:num w:numId="50">
    <w:abstractNumId w:val="500764"/>
  </w:num>
  <w:num w:numId="51">
    <w:abstractNumId w:val="500765"/>
  </w:num>
  <w:num w:numId="52">
    <w:abstractNumId w:val="500766"/>
  </w:num>
  <w:num w:numId="53">
    <w:abstractNumId w:val="5007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2026-09-25T15:59:02Z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{"Label":"1","ContentProducer":"001191110102MACQD9K64010000","ProduceID":"7689502874019400990","ReservedCode1":"","ContentPropagator":"","PropagateID":"","ReservedCode2":""}</vt:lpwstr>
  </property>
</Properties>
</file>