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Kärleken, sjukdomen och döden. Tre böcker som utgör en känsloväckande och ögonöppnande romantrilogi av författaren Jonas Gardell. Trilogin</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24"/>
          <w:szCs w:val="24"/>
          <w:rtl w:val="0"/>
        </w:rPr>
        <w:t xml:space="preserve">möttes från första början med överväldigande positiv kritik </w:t>
      </w:r>
      <w:r w:rsidDel="00000000" w:rsidR="00000000" w:rsidRPr="00000000">
        <w:rPr>
          <w:rFonts w:ascii="Playfair Display" w:cs="Playfair Display" w:eastAsia="Playfair Display" w:hAnsi="Playfair Display"/>
          <w:sz w:val="24"/>
          <w:szCs w:val="24"/>
          <w:rtl w:val="0"/>
        </w:rPr>
        <w:t xml:space="preserve">och är vad man i nutiden ofta talar om som en blivande klassiker</w:t>
      </w:r>
      <w:r w:rsidDel="00000000" w:rsidR="00000000" w:rsidRPr="00000000">
        <w:rPr>
          <w:rFonts w:ascii="Playfair Display" w:cs="Playfair Display" w:eastAsia="Playfair Display" w:hAnsi="Playfair Display"/>
          <w:sz w:val="24"/>
          <w:szCs w:val="24"/>
          <w:rtl w:val="0"/>
        </w:rPr>
        <w:t xml:space="preserve"> (Nextory.se).</w:t>
      </w:r>
    </w:p>
    <w:p w:rsidR="00000000" w:rsidDel="00000000" w:rsidP="00000000" w:rsidRDefault="00000000" w:rsidRPr="00000000" w14:paraId="00000001">
      <w:pPr>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i w:val="1"/>
          <w:sz w:val="24"/>
          <w:szCs w:val="24"/>
          <w:rtl w:val="0"/>
        </w:rPr>
        <w:t xml:space="preserve">Torka aldrig tårar utan handskar,</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i w:val="1"/>
          <w:sz w:val="24"/>
          <w:szCs w:val="24"/>
          <w:rtl w:val="0"/>
        </w:rPr>
        <w:t xml:space="preserve">1. Kärleken</w:t>
      </w:r>
      <w:r w:rsidDel="00000000" w:rsidR="00000000" w:rsidRPr="00000000">
        <w:rPr>
          <w:rFonts w:ascii="Playfair Display" w:cs="Playfair Display" w:eastAsia="Playfair Display" w:hAnsi="Playfair Display"/>
          <w:sz w:val="24"/>
          <w:szCs w:val="24"/>
          <w:rtl w:val="0"/>
        </w:rPr>
        <w:t xml:space="preserve">, utkom i mitten av juli 2012 och de resterande delarna i trilogin utkom båda året därefter (Gardell, 2012 ). Romanserien är skriven av Jonas Gardell,</w:t>
      </w:r>
      <w:r w:rsidDel="00000000" w:rsidR="00000000" w:rsidRPr="00000000">
        <w:rPr>
          <w:rFonts w:ascii="Playfair Display" w:cs="Playfair Display" w:eastAsia="Playfair Display" w:hAnsi="Playfair Display"/>
          <w:sz w:val="24"/>
          <w:szCs w:val="24"/>
          <w:rtl w:val="0"/>
        </w:rPr>
        <w:t xml:space="preserve"> en samtida författare</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24"/>
          <w:szCs w:val="24"/>
          <w:rtl w:val="0"/>
        </w:rPr>
        <w:t xml:space="preserve">som genom böckerna vill berätta om och beskriva hur homosexuella blev mottagna och samspelade med samhället under 1980-talet och därmed även under Aids-epidemins första inslag i Sverige </w:t>
      </w:r>
      <w:r w:rsidDel="00000000" w:rsidR="00000000" w:rsidRPr="00000000">
        <w:rPr>
          <w:rFonts w:ascii="Playfair Display" w:cs="Playfair Display" w:eastAsia="Playfair Display" w:hAnsi="Playfair Display"/>
          <w:sz w:val="24"/>
          <w:szCs w:val="24"/>
          <w:rtl w:val="0"/>
        </w:rPr>
        <w:t xml:space="preserve">(Norstedts, 2012</w:t>
      </w:r>
      <w:r w:rsidDel="00000000" w:rsidR="00000000" w:rsidRPr="00000000">
        <w:rPr>
          <w:rFonts w:ascii="Playfair Display" w:cs="Playfair Display" w:eastAsia="Playfair Display" w:hAnsi="Playfair Display"/>
          <w:sz w:val="24"/>
          <w:szCs w:val="24"/>
          <w:rtl w:val="0"/>
        </w:rPr>
        <w:t xml:space="preserve">)</w:t>
      </w:r>
      <w:r w:rsidDel="00000000" w:rsidR="00000000" w:rsidRPr="00000000">
        <w:rPr>
          <w:rFonts w:ascii="Playfair Display" w:cs="Playfair Display" w:eastAsia="Playfair Display" w:hAnsi="Playfair Display"/>
          <w:sz w:val="24"/>
          <w:szCs w:val="24"/>
          <w:rtl w:val="0"/>
        </w:rPr>
        <w:t xml:space="preserve">.</w:t>
      </w:r>
      <w:r w:rsidDel="00000000" w:rsidR="00000000" w:rsidRPr="00000000">
        <w:rPr>
          <w:rtl w:val="0"/>
        </w:rPr>
      </w:r>
    </w:p>
    <w:p w:rsidR="00000000" w:rsidDel="00000000" w:rsidP="00000000" w:rsidRDefault="00000000" w:rsidRPr="00000000" w14:paraId="00000003">
      <w:pPr>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Genom boken får läsaren följa två huvudkaraktärer, Rasmus och Benjamin. Handlingen berättas växelvis mellan deras olika perspektiv och även mellan nutiden och deras barndom. Genom strukturen i boken åstadkommer Gardell en kontinuerlig känsla av att karaktärerna har ett sammansvetsat öde, även fast detta inte bevisas förrän i slutet av första boken. </w:t>
      </w:r>
    </w:p>
    <w:p w:rsidR="00000000" w:rsidDel="00000000" w:rsidP="00000000" w:rsidRDefault="00000000" w:rsidRPr="00000000" w14:paraId="00000005">
      <w:pPr>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sz w:val="24"/>
          <w:szCs w:val="24"/>
        </w:rPr>
      </w:pPr>
      <w:commentRangeStart w:id="0"/>
      <w:commentRangeStart w:id="1"/>
      <w:commentRangeStart w:id="2"/>
      <w:r w:rsidDel="00000000" w:rsidR="00000000" w:rsidRPr="00000000">
        <w:rPr>
          <w:rFonts w:ascii="Playfair Display" w:cs="Playfair Display" w:eastAsia="Playfair Display" w:hAnsi="Playfair Display"/>
          <w:sz w:val="24"/>
          <w:szCs w:val="24"/>
          <w:rtl w:val="0"/>
        </w:rPr>
        <w:t xml:space="preserve">Fokuset ligger inledningsvis mestadels på Rasmus och hur han med möda försöker passa in bland de andra ungdomarna i sin skolsituation, men även hur han kämpar för att passa in i sin egen familj. Däremot kommer Benjamins historia från ett helt annat perspektiv. Benjamin har redan en definitiv roll i sitt liv och i sin familj, som han måste försöka anpassa till sin nya levnadssituation efter att han upptäckt sin sexualitet.</w:t>
      </w:r>
    </w:p>
    <w:p w:rsidR="00000000" w:rsidDel="00000000" w:rsidP="00000000" w:rsidRDefault="00000000" w:rsidRPr="00000000" w14:paraId="00000007">
      <w:pPr>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8">
      <w:pPr>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Med hjälp av dessa två karaktärer samt deras</w:t>
      </w:r>
      <w:r w:rsidDel="00000000" w:rsidR="00000000" w:rsidRPr="00000000">
        <w:rPr>
          <w:rFonts w:ascii="Playfair Display" w:cs="Playfair Display" w:eastAsia="Playfair Display" w:hAnsi="Playfair Display"/>
          <w:sz w:val="24"/>
          <w:szCs w:val="24"/>
          <w:rtl w:val="0"/>
        </w:rPr>
        <w:t xml:space="preserve"> historier från barndomen </w:t>
      </w:r>
      <w:r w:rsidDel="00000000" w:rsidR="00000000" w:rsidRPr="00000000">
        <w:rPr>
          <w:rFonts w:ascii="Playfair Display" w:cs="Playfair Display" w:eastAsia="Playfair Display" w:hAnsi="Playfair Display"/>
          <w:sz w:val="24"/>
          <w:szCs w:val="24"/>
          <w:rtl w:val="0"/>
        </w:rPr>
        <w:t xml:space="preserve">till kärleken väver Gardell in otaliga mängder fakta och beskriver ingående det </w:t>
      </w:r>
      <w:r w:rsidDel="00000000" w:rsidR="00000000" w:rsidRPr="00000000">
        <w:rPr>
          <w:rFonts w:ascii="Playfair Display" w:cs="Playfair Display" w:eastAsia="Playfair Display" w:hAnsi="Playfair Display"/>
          <w:sz w:val="24"/>
          <w:szCs w:val="24"/>
          <w:rtl w:val="0"/>
        </w:rPr>
        <w:t xml:space="preserve">mörkertal,</w:t>
      </w:r>
      <w:r w:rsidDel="00000000" w:rsidR="00000000" w:rsidRPr="00000000">
        <w:rPr>
          <w:rFonts w:ascii="Playfair Display" w:cs="Playfair Display" w:eastAsia="Playfair Display" w:hAnsi="Playfair Display"/>
          <w:sz w:val="24"/>
          <w:szCs w:val="24"/>
          <w:rtl w:val="0"/>
        </w:rPr>
        <w:t xml:space="preserve"> den rädslan och även känslan av att som homosexuell kontinuerligt bli nekad titeln som mänsklig av samhället och dess </w:t>
      </w:r>
      <w:r w:rsidDel="00000000" w:rsidR="00000000" w:rsidRPr="00000000">
        <w:rPr>
          <w:rFonts w:ascii="Playfair Display" w:cs="Playfair Display" w:eastAsia="Playfair Display" w:hAnsi="Playfair Display"/>
          <w:sz w:val="24"/>
          <w:szCs w:val="24"/>
          <w:rtl w:val="0"/>
        </w:rPr>
        <w:t xml:space="preserve">invånare.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A">
      <w:pPr>
        <w:ind w:left="72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Den intervjuade </w:t>
      </w:r>
      <w:r w:rsidDel="00000000" w:rsidR="00000000" w:rsidRPr="00000000">
        <w:rPr>
          <w:rFonts w:ascii="Playfair Display" w:cs="Playfair Display" w:eastAsia="Playfair Display" w:hAnsi="Playfair Display"/>
          <w:i w:val="1"/>
          <w:rtl w:val="0"/>
        </w:rPr>
        <w:t xml:space="preserve">homofilen</w:t>
      </w:r>
      <w:r w:rsidDel="00000000" w:rsidR="00000000" w:rsidRPr="00000000">
        <w:rPr>
          <w:rFonts w:ascii="Playfair Display" w:cs="Playfair Display" w:eastAsia="Playfair Display" w:hAnsi="Playfair Display"/>
          <w:rtl w:val="0"/>
        </w:rPr>
        <w:t xml:space="preserve"> fotograferades också bakifrån så att man inte skulle kunna identifiera hans ansikte, och hans anonyma ryggtavla, hans undflyende fingerade person, togs för bara ytterligare en bekräftelse på att den homofile var just den främmande andre, och honom inte bara </w:t>
      </w:r>
      <w:r w:rsidDel="00000000" w:rsidR="00000000" w:rsidRPr="00000000">
        <w:rPr>
          <w:rFonts w:ascii="Playfair Display" w:cs="Playfair Display" w:eastAsia="Playfair Display" w:hAnsi="Playfair Display"/>
          <w:i w:val="1"/>
          <w:rtl w:val="0"/>
        </w:rPr>
        <w:t xml:space="preserve">kunde</w:t>
      </w:r>
      <w:r w:rsidDel="00000000" w:rsidR="00000000" w:rsidRPr="00000000">
        <w:rPr>
          <w:rFonts w:ascii="Playfair Display" w:cs="Playfair Display" w:eastAsia="Playfair Display" w:hAnsi="Playfair Display"/>
          <w:rtl w:val="0"/>
        </w:rPr>
        <w:t xml:space="preserve">, utan </w:t>
      </w:r>
      <w:r w:rsidDel="00000000" w:rsidR="00000000" w:rsidRPr="00000000">
        <w:rPr>
          <w:rFonts w:ascii="Playfair Display" w:cs="Playfair Display" w:eastAsia="Playfair Display" w:hAnsi="Playfair Display"/>
          <w:i w:val="1"/>
          <w:rtl w:val="0"/>
        </w:rPr>
        <w:t xml:space="preserve">måste</w:t>
      </w:r>
      <w:r w:rsidDel="00000000" w:rsidR="00000000" w:rsidRPr="00000000">
        <w:rPr>
          <w:rFonts w:ascii="Playfair Display" w:cs="Playfair Display" w:eastAsia="Playfair Display" w:hAnsi="Playfair Display"/>
          <w:rtl w:val="0"/>
        </w:rPr>
        <w:t xml:space="preserve"> man lagstifta mot för att skydda sig, skydda samhället och framför allt skydda ungdomen, emedan homosexualiteen var ett gift som kunde sprida sig ohejdat, en sjukdom som smittade och en styggelse som, ehuru vämjelig, ändå av någon anledning antogs verka oemotståndligt lockande för en svag och påverkbar yngling.(Gardell,2012 s.82)</w:t>
      </w:r>
    </w:p>
    <w:p w:rsidR="00000000" w:rsidDel="00000000" w:rsidP="00000000" w:rsidRDefault="00000000" w:rsidRPr="00000000" w14:paraId="0000000B">
      <w:pPr>
        <w:ind w:left="72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C">
      <w:pPr>
        <w:ind w:left="0" w:firstLine="0"/>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Gardell använder boken bland annat för att visa upp och utbilda om en del av Sveriges, och specifikt de Svenska HBTQ personernas, historia. Han skriver med teman som jämlikhet, förnuft och </w:t>
      </w:r>
      <w:r w:rsidDel="00000000" w:rsidR="00000000" w:rsidRPr="00000000">
        <w:rPr>
          <w:rFonts w:ascii="Playfair Display" w:cs="Playfair Display" w:eastAsia="Playfair Display" w:hAnsi="Playfair Display"/>
          <w:sz w:val="24"/>
          <w:szCs w:val="24"/>
          <w:rtl w:val="0"/>
        </w:rPr>
        <w:t xml:space="preserve">ifrågasättande, som lojala följeslagare </w:t>
      </w:r>
      <w:r w:rsidDel="00000000" w:rsidR="00000000" w:rsidRPr="00000000">
        <w:rPr>
          <w:rFonts w:ascii="Playfair Display" w:cs="Playfair Display" w:eastAsia="Playfair Display" w:hAnsi="Playfair Display"/>
          <w:sz w:val="24"/>
          <w:szCs w:val="24"/>
          <w:rtl w:val="0"/>
        </w:rPr>
        <w:t xml:space="preserve">genom boken. Förutom att endast måla upp en bild av hur HBTQ människor levde under 80-talet, får Gardell i många fall läsaren att ifrågasätta de samhällsnormer som kontinuerligt arbetar motsträvande för människor som lever eller har levt under någon av</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24"/>
          <w:szCs w:val="24"/>
          <w:rtl w:val="0"/>
        </w:rPr>
        <w:t xml:space="preserve">HBTQ’s</w:t>
      </w:r>
      <w:r w:rsidDel="00000000" w:rsidR="00000000" w:rsidRPr="00000000">
        <w:rPr>
          <w:rFonts w:ascii="Playfair Display" w:cs="Playfair Display" w:eastAsia="Playfair Display" w:hAnsi="Playfair Display"/>
          <w:sz w:val="24"/>
          <w:szCs w:val="24"/>
          <w:rtl w:val="0"/>
        </w:rPr>
        <w:t xml:space="preserve"> definitioner.</w:t>
      </w:r>
      <w:r w:rsidDel="00000000" w:rsidR="00000000" w:rsidRPr="00000000">
        <w:rPr>
          <w:rtl w:val="0"/>
        </w:rPr>
      </w:r>
    </w:p>
    <w:p w:rsidR="00000000" w:rsidDel="00000000" w:rsidP="00000000" w:rsidRDefault="00000000" w:rsidRPr="00000000" w14:paraId="0000000D">
      <w:pPr>
        <w:ind w:left="0" w:firstLine="0"/>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E">
      <w:pPr>
        <w:ind w:left="0" w:firstLine="0"/>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De teman som Gardell valt att implementera i </w:t>
      </w:r>
      <w:r w:rsidDel="00000000" w:rsidR="00000000" w:rsidRPr="00000000">
        <w:rPr>
          <w:rFonts w:ascii="Playfair Display" w:cs="Playfair Display" w:eastAsia="Playfair Display" w:hAnsi="Playfair Display"/>
          <w:i w:val="1"/>
          <w:sz w:val="24"/>
          <w:szCs w:val="24"/>
          <w:rtl w:val="0"/>
        </w:rPr>
        <w:t xml:space="preserve">1.Kärleken,</w:t>
      </w:r>
      <w:r w:rsidDel="00000000" w:rsidR="00000000" w:rsidRPr="00000000">
        <w:rPr>
          <w:rFonts w:ascii="Playfair Display" w:cs="Playfair Display" w:eastAsia="Playfair Display" w:hAnsi="Playfair Display"/>
          <w:sz w:val="24"/>
          <w:szCs w:val="24"/>
          <w:rtl w:val="0"/>
        </w:rPr>
        <w:t xml:space="preserve"> från hans trilogi är teman </w:t>
      </w:r>
      <w:r w:rsidDel="00000000" w:rsidR="00000000" w:rsidRPr="00000000">
        <w:rPr>
          <w:rFonts w:ascii="Playfair Display" w:cs="Playfair Display" w:eastAsia="Playfair Display" w:hAnsi="Playfair Display"/>
          <w:sz w:val="24"/>
          <w:szCs w:val="24"/>
          <w:rtl w:val="0"/>
        </w:rPr>
        <w:t xml:space="preserve">som inledningsvis började bli populära under den litterära upplysningen. Under upplysningen</w:t>
      </w:r>
      <w:r w:rsidDel="00000000" w:rsidR="00000000" w:rsidRPr="00000000">
        <w:rPr>
          <w:rFonts w:ascii="Playfair Display" w:cs="Playfair Display" w:eastAsia="Playfair Display" w:hAnsi="Playfair Display"/>
          <w:sz w:val="24"/>
          <w:szCs w:val="24"/>
          <w:rtl w:val="0"/>
        </w:rPr>
        <w:t xml:space="preserve"> lade man en stor vikt i förnuftet, jämlikheten samt ifrågasättandet, men störst av allt ansåg man att alla människor hade en egen uppfattning och kunde tänka själva. Gardell visar upp en vikt i det egna tänkandet i </w:t>
      </w:r>
      <w:r w:rsidDel="00000000" w:rsidR="00000000" w:rsidRPr="00000000">
        <w:rPr>
          <w:rFonts w:ascii="Playfair Display" w:cs="Playfair Display" w:eastAsia="Playfair Display" w:hAnsi="Playfair Display"/>
          <w:i w:val="1"/>
          <w:sz w:val="24"/>
          <w:szCs w:val="24"/>
          <w:rtl w:val="0"/>
        </w:rPr>
        <w:t xml:space="preserve">1.Kärleken </w:t>
      </w:r>
      <w:r w:rsidDel="00000000" w:rsidR="00000000" w:rsidRPr="00000000">
        <w:rPr>
          <w:rFonts w:ascii="Playfair Display" w:cs="Playfair Display" w:eastAsia="Playfair Display" w:hAnsi="Playfair Display"/>
          <w:sz w:val="24"/>
          <w:szCs w:val="24"/>
          <w:rtl w:val="0"/>
        </w:rPr>
        <w:t xml:space="preserve">genom att presentera alla de normer, olika tankesätt samt hur allt detta påverkar, eller har påverkat, genom livet för hans karaktärer.</w:t>
      </w:r>
    </w:p>
    <w:p w:rsidR="00000000" w:rsidDel="00000000" w:rsidP="00000000" w:rsidRDefault="00000000" w:rsidRPr="00000000" w14:paraId="0000000F">
      <w:pPr>
        <w:ind w:left="0" w:firstLine="0"/>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0">
      <w:pPr>
        <w:ind w:left="0" w:firstLine="0"/>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Istället för att ge läsaren en</w:t>
      </w:r>
      <w:r w:rsidDel="00000000" w:rsidR="00000000" w:rsidRPr="00000000">
        <w:rPr>
          <w:rFonts w:ascii="Playfair Display" w:cs="Playfair Display" w:eastAsia="Playfair Display" w:hAnsi="Playfair Display"/>
          <w:sz w:val="24"/>
          <w:szCs w:val="24"/>
          <w:rtl w:val="0"/>
        </w:rPr>
        <w:t xml:space="preserve"> färdigställd uppfattning </w:t>
      </w:r>
      <w:r w:rsidDel="00000000" w:rsidR="00000000" w:rsidRPr="00000000">
        <w:rPr>
          <w:rFonts w:ascii="Playfair Display" w:cs="Playfair Display" w:eastAsia="Playfair Display" w:hAnsi="Playfair Display"/>
          <w:sz w:val="24"/>
          <w:szCs w:val="24"/>
          <w:rtl w:val="0"/>
        </w:rPr>
        <w:t xml:space="preserve">presenterar Gardell ett flertal olika perspektiv och låter läsaren reflektera för att förstå och bilda en egen uppfattning. I och med att Gardell väljer att förmedla och visa upp det egna tänkandet kan boken på många sätt tolkas som ett medel för att starta en form av konversation och även ett medel för att lära ut om en del av Stockholms historia som inte ofta nämns. </w:t>
      </w:r>
    </w:p>
    <w:p w:rsidR="00000000" w:rsidDel="00000000" w:rsidP="00000000" w:rsidRDefault="00000000" w:rsidRPr="00000000" w14:paraId="00000011">
      <w:pPr>
        <w:ind w:left="0" w:firstLine="0"/>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Under upplysningen blev den egna uppfattningen inom samhället viktig som en konsekvens på ny vetenskap, den strikta kyrkan och uppmaningar till att kritisera auktoriteter (Stam, 2018). I litteraturen syns upplysningen ofta i form av förnuftiga karaktärer eller i form av strävan till jämlikhet eller frihet. En stor andel av de böcker som skrevs under upplysningen hade lärandet i åtanke, och detta genomförde man både med skönlitterära texter, men även med faktatexter och liknande.</w:t>
      </w:r>
    </w:p>
    <w:p w:rsidR="00000000" w:rsidDel="00000000" w:rsidP="00000000" w:rsidRDefault="00000000" w:rsidRPr="00000000" w14:paraId="00000013">
      <w:pPr>
        <w:ind w:left="0" w:firstLine="0"/>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4">
      <w:pPr>
        <w:ind w:left="0" w:firstLine="0"/>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Medans ‘undertonerna’ av jämlikheten, förnuftet och ifrågasättandet följer läsaren genom hela boken, så ligger det tyngsta fokuset på att visa och lära ut om den historia som ligger bakom, och även för andra att bilda en egen uppfattning, därför kan boken även i detta spektrum liknas gravt med typisk upplysningslitteratur.</w:t>
      </w:r>
    </w:p>
    <w:p w:rsidR="00000000" w:rsidDel="00000000" w:rsidP="00000000" w:rsidRDefault="00000000" w:rsidRPr="00000000" w14:paraId="00000015">
      <w:pPr>
        <w:ind w:left="0" w:firstLine="0"/>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6">
      <w:pPr>
        <w:ind w:left="0" w:firstLine="0"/>
        <w:contextualSpacing w:val="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Förutom att använda sig av upplysningens ideer i sitt skrivande kan vi även se att boken är präglad av realism, för det första i valet av miljö, där handlingen utspelar sig i ett vackert, smutsigt och</w:t>
      </w:r>
      <w:commentRangeStart w:id="3"/>
      <w:commentRangeStart w:id="4"/>
      <w:commentRangeStart w:id="5"/>
      <w:commentRangeStart w:id="6"/>
      <w:r w:rsidDel="00000000" w:rsidR="00000000" w:rsidRPr="00000000">
        <w:rPr>
          <w:rFonts w:ascii="Playfair Display" w:cs="Playfair Display" w:eastAsia="Playfair Display" w:hAnsi="Playfair Display"/>
          <w:sz w:val="24"/>
          <w:szCs w:val="24"/>
          <w:rtl w:val="0"/>
        </w:rPr>
        <w:t xml:space="preserve">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Playfair Display" w:cs="Playfair Display" w:eastAsia="Playfair Display" w:hAnsi="Playfair Display"/>
          <w:sz w:val="24"/>
          <w:szCs w:val="24"/>
          <w:rtl w:val="0"/>
        </w:rPr>
        <w:t xml:space="preserve">osynligt Stockholm genom berättandet av historier som annars ofta faller i glömska. Men även i formen av hur Gardell väljer att visa upp sina karaktärers känslor på ett mycket realistiskt och väl genomtänkt sätt. För att beskriva Gardells realism skulle man kunna likna den med bland annat Charles Dickens, en författare som </w:t>
      </w:r>
      <w:r w:rsidDel="00000000" w:rsidR="00000000" w:rsidRPr="00000000">
        <w:rPr>
          <w:rFonts w:ascii="Playfair Display" w:cs="Playfair Display" w:eastAsia="Playfair Display" w:hAnsi="Playfair Display"/>
          <w:sz w:val="24"/>
          <w:szCs w:val="24"/>
          <w:rtl w:val="0"/>
        </w:rPr>
        <w:t xml:space="preserve">dog femtioåtta år gamma</w:t>
      </w:r>
      <w:r w:rsidDel="00000000" w:rsidR="00000000" w:rsidRPr="00000000">
        <w:rPr>
          <w:rFonts w:ascii="Playfair Display" w:cs="Playfair Display" w:eastAsia="Playfair Display" w:hAnsi="Playfair Display"/>
          <w:sz w:val="24"/>
          <w:szCs w:val="24"/>
          <w:rtl w:val="0"/>
        </w:rPr>
        <w:t xml:space="preserve">l 1870 (BBC, 2014). Dickens skrev diverse böcker som många hade i syfte att skildra samhället och dess invånare även om det inte nödvändigtvis var något fröjdefullt. På liknande sätt kan vi se hur Gardell skildrar delar av samhället som enligt honom själv behöver lyftas upp. I en intervju av Ann Lagerström skrivs det på ämnet om anledningen till uppkomsten av boken som sådant:</w:t>
      </w:r>
    </w:p>
    <w:p w:rsidR="00000000" w:rsidDel="00000000" w:rsidP="00000000" w:rsidRDefault="00000000" w:rsidRPr="00000000" w14:paraId="00000017">
      <w:pPr>
        <w:ind w:left="0" w:firstLine="0"/>
        <w:contextualSpacing w:val="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rFonts w:ascii="Playfair Display" w:cs="Playfair Display" w:eastAsia="Playfair Display" w:hAnsi="Playfair Display"/>
          <w:color w:val="454545"/>
          <w:highlight w:val="white"/>
        </w:rPr>
      </w:pPr>
      <w:r w:rsidDel="00000000" w:rsidR="00000000" w:rsidRPr="00000000">
        <w:rPr>
          <w:rFonts w:ascii="Playfair Display" w:cs="Playfair Display" w:eastAsia="Playfair Display" w:hAnsi="Playfair Display"/>
          <w:color w:val="454545"/>
          <w:highlight w:val="white"/>
          <w:rtl w:val="0"/>
        </w:rPr>
        <w:t xml:space="preserve">“/.../det är ett</w:t>
      </w:r>
      <w:r w:rsidDel="00000000" w:rsidR="00000000" w:rsidRPr="00000000">
        <w:rPr>
          <w:rFonts w:ascii="Playfair Display" w:cs="Playfair Display" w:eastAsia="Playfair Display" w:hAnsi="Playfair Display"/>
          <w:color w:val="454545"/>
          <w:highlight w:val="white"/>
          <w:rtl w:val="0"/>
        </w:rPr>
        <w:t xml:space="preserve"> sätt att hedra och att sörja alla de vänner som dog, men framför allt en sorts plikt. Han var med. Han var där när det hände. Han vill ”föra minnets kamp mot glömskan”.” (Ann Lage</w:t>
      </w:r>
      <w:r w:rsidDel="00000000" w:rsidR="00000000" w:rsidRPr="00000000">
        <w:rPr>
          <w:rFonts w:ascii="Playfair Display" w:cs="Playfair Display" w:eastAsia="Playfair Display" w:hAnsi="Playfair Display"/>
          <w:color w:val="454545"/>
          <w:highlight w:val="white"/>
          <w:rtl w:val="0"/>
        </w:rPr>
        <w:t xml:space="preserve">rström)</w:t>
      </w:r>
    </w:p>
    <w:p w:rsidR="00000000" w:rsidDel="00000000" w:rsidP="00000000" w:rsidRDefault="00000000" w:rsidRPr="00000000" w14:paraId="00000019">
      <w:pPr>
        <w:ind w:left="0" w:firstLine="0"/>
        <w:contextualSpacing w:val="0"/>
        <w:rPr>
          <w:rFonts w:ascii="Playfair Display" w:cs="Playfair Display" w:eastAsia="Playfair Display" w:hAnsi="Playfair Display"/>
          <w:color w:val="454545"/>
          <w:sz w:val="24"/>
          <w:szCs w:val="24"/>
          <w:highlight w:val="white"/>
        </w:rPr>
      </w:pPr>
      <w:r w:rsidDel="00000000" w:rsidR="00000000" w:rsidRPr="00000000">
        <w:rPr>
          <w:rtl w:val="0"/>
        </w:rPr>
      </w:r>
    </w:p>
    <w:p w:rsidR="00000000" w:rsidDel="00000000" w:rsidP="00000000" w:rsidRDefault="00000000" w:rsidRPr="00000000" w14:paraId="0000001A">
      <w:pPr>
        <w:ind w:left="0" w:firstLine="0"/>
        <w:contextualSpacing w:val="0"/>
        <w:rPr>
          <w:rFonts w:ascii="Playfair Display" w:cs="Playfair Display" w:eastAsia="Playfair Display" w:hAnsi="Playfair Display"/>
          <w:color w:val="454545"/>
          <w:sz w:val="24"/>
          <w:szCs w:val="24"/>
          <w:highlight w:val="white"/>
        </w:rPr>
      </w:pPr>
      <w:r w:rsidDel="00000000" w:rsidR="00000000" w:rsidRPr="00000000">
        <w:rPr>
          <w:rFonts w:ascii="Playfair Display" w:cs="Playfair Display" w:eastAsia="Playfair Display" w:hAnsi="Playfair Display"/>
          <w:color w:val="454545"/>
          <w:sz w:val="24"/>
          <w:szCs w:val="24"/>
          <w:highlight w:val="white"/>
          <w:rtl w:val="0"/>
        </w:rPr>
        <w:t xml:space="preserve">I citatet ovan kan man tolka att en av anledningarna till att boken är praglad av realism, är för att Gardell med boken vill visa upp ett stycke historia och på sätt hålla det vid liv. Realismen i boken är på sådant sätt en form av metod för att precis som Dickens, visa upp de mindre fröjdefulla delarna av samhället.</w:t>
      </w:r>
      <w:r w:rsidDel="00000000" w:rsidR="00000000" w:rsidRPr="00000000">
        <w:rPr>
          <w:rtl w:val="0"/>
        </w:rPr>
      </w:r>
    </w:p>
    <w:p w:rsidR="00000000" w:rsidDel="00000000" w:rsidP="00000000" w:rsidRDefault="00000000" w:rsidRPr="00000000" w14:paraId="0000001B">
      <w:pPr>
        <w:ind w:left="0" w:firstLine="0"/>
        <w:contextualSpacing w:val="0"/>
        <w:rPr>
          <w:rFonts w:ascii="Playfair Display" w:cs="Playfair Display" w:eastAsia="Playfair Display" w:hAnsi="Playfair Display"/>
          <w:color w:val="454545"/>
          <w:highlight w:val="white"/>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BBC (2014) </w:t>
      </w:r>
      <w:r w:rsidDel="00000000" w:rsidR="00000000" w:rsidRPr="00000000">
        <w:rPr>
          <w:i w:val="1"/>
          <w:rtl w:val="0"/>
        </w:rPr>
        <w:t xml:space="preserve">Charles Dickens (1812-1870) </w:t>
      </w:r>
      <w:r w:rsidDel="00000000" w:rsidR="00000000" w:rsidRPr="00000000">
        <w:rPr>
          <w:rtl w:val="0"/>
        </w:rPr>
        <w:t xml:space="preserve">Hämtad 2018-05-23 från</w:t>
      </w:r>
      <w:r w:rsidDel="00000000" w:rsidR="00000000" w:rsidRPr="00000000">
        <w:rPr>
          <w:rtl w:val="0"/>
        </w:rPr>
      </w:r>
    </w:p>
    <w:p w:rsidR="00000000" w:rsidDel="00000000" w:rsidP="00000000" w:rsidRDefault="00000000" w:rsidRPr="00000000" w14:paraId="0000001D">
      <w:pPr>
        <w:contextualSpacing w:val="0"/>
        <w:rPr/>
      </w:pPr>
      <w:hyperlink r:id="rId7">
        <w:r w:rsidDel="00000000" w:rsidR="00000000" w:rsidRPr="00000000">
          <w:rPr>
            <w:color w:val="1155cc"/>
            <w:u w:val="single"/>
            <w:rtl w:val="0"/>
          </w:rPr>
          <w:t xml:space="preserve">http://www.bbc.co.uk/history/historic_figures/dickens_charles.shtml</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Gardell, J.(2012). </w:t>
      </w:r>
      <w:r w:rsidDel="00000000" w:rsidR="00000000" w:rsidRPr="00000000">
        <w:rPr>
          <w:i w:val="1"/>
          <w:rtl w:val="0"/>
        </w:rPr>
        <w:t xml:space="preserve">Torka aldrig tårar utan handskar 1.Kärleken</w:t>
      </w:r>
      <w:r w:rsidDel="00000000" w:rsidR="00000000" w:rsidRPr="00000000">
        <w:rPr>
          <w:rtl w:val="0"/>
        </w:rPr>
        <w:t xml:space="preserve">. Stockholm: Norstedts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Lagerström, A (2016) </w:t>
      </w:r>
      <w:r w:rsidDel="00000000" w:rsidR="00000000" w:rsidRPr="00000000">
        <w:rPr>
          <w:i w:val="1"/>
          <w:rtl w:val="0"/>
        </w:rPr>
        <w:t xml:space="preserve">INTERVJU:JONAS GARDELL </w:t>
      </w:r>
      <w:r w:rsidDel="00000000" w:rsidR="00000000" w:rsidRPr="00000000">
        <w:rPr>
          <w:rtl w:val="0"/>
        </w:rPr>
        <w:t xml:space="preserve">Hämtad 2018-05-22 från</w:t>
      </w:r>
    </w:p>
    <w:p w:rsidR="00000000" w:rsidDel="00000000" w:rsidP="00000000" w:rsidRDefault="00000000" w:rsidRPr="00000000" w14:paraId="00000022">
      <w:pPr>
        <w:contextualSpacing w:val="0"/>
        <w:rPr/>
      </w:pPr>
      <w:hyperlink r:id="rId8">
        <w:r w:rsidDel="00000000" w:rsidR="00000000" w:rsidRPr="00000000">
          <w:rPr>
            <w:color w:val="1155cc"/>
            <w:u w:val="single"/>
            <w:rtl w:val="0"/>
          </w:rPr>
          <w:t xml:space="preserve">http://lagerstrom.nu/gardell-vi-var-de-frammande-andra/</w:t>
        </w:r>
      </w:hyperlink>
      <w:r w:rsidDel="00000000" w:rsidR="00000000" w:rsidRPr="00000000">
        <w:rPr>
          <w:rtl w:val="0"/>
        </w:rPr>
      </w:r>
    </w:p>
    <w:p w:rsidR="00000000" w:rsidDel="00000000" w:rsidP="00000000" w:rsidRDefault="00000000" w:rsidRPr="00000000" w14:paraId="00000023">
      <w:pPr>
        <w:contextualSpacing w:val="0"/>
        <w:rPr>
          <w:color w:val="333333"/>
          <w:highlight w:val="white"/>
        </w:rPr>
      </w:pPr>
      <w:r w:rsidDel="00000000" w:rsidR="00000000" w:rsidRPr="00000000">
        <w:rPr>
          <w:rtl w:val="0"/>
        </w:rPr>
      </w:r>
    </w:p>
    <w:p w:rsidR="00000000" w:rsidDel="00000000" w:rsidP="00000000" w:rsidRDefault="00000000" w:rsidRPr="00000000" w14:paraId="00000024">
      <w:pPr>
        <w:contextualSpacing w:val="0"/>
        <w:rPr>
          <w:color w:val="333333"/>
          <w:highlight w:val="white"/>
        </w:rPr>
      </w:pPr>
      <w:r w:rsidDel="00000000" w:rsidR="00000000" w:rsidRPr="00000000">
        <w:rPr>
          <w:color w:val="333333"/>
          <w:highlight w:val="white"/>
          <w:rtl w:val="0"/>
        </w:rPr>
        <w:t xml:space="preserve">Norstedts (2012) </w:t>
      </w:r>
      <w:r w:rsidDel="00000000" w:rsidR="00000000" w:rsidRPr="00000000">
        <w:rPr>
          <w:i w:val="1"/>
          <w:color w:val="333333"/>
          <w:highlight w:val="white"/>
          <w:rtl w:val="0"/>
        </w:rPr>
        <w:t xml:space="preserve">Torka aldrig tårar utan handskar: 1.Kärleken. </w:t>
      </w:r>
      <w:r w:rsidDel="00000000" w:rsidR="00000000" w:rsidRPr="00000000">
        <w:rPr>
          <w:color w:val="333333"/>
          <w:highlight w:val="white"/>
          <w:rtl w:val="0"/>
        </w:rPr>
        <w:t xml:space="preserve">Hämtad 2018-05-23 från</w:t>
      </w:r>
    </w:p>
    <w:p w:rsidR="00000000" w:rsidDel="00000000" w:rsidP="00000000" w:rsidRDefault="00000000" w:rsidRPr="00000000" w14:paraId="00000025">
      <w:pPr>
        <w:contextualSpacing w:val="0"/>
        <w:rPr/>
      </w:pPr>
      <w:hyperlink r:id="rId9">
        <w:r w:rsidDel="00000000" w:rsidR="00000000" w:rsidRPr="00000000">
          <w:rPr>
            <w:color w:val="1155cc"/>
            <w:u w:val="single"/>
            <w:rtl w:val="0"/>
          </w:rPr>
          <w:t xml:space="preserve">http://www.norstedts.se/bocker/113705-torka-aldrig-tarar-utan-handskar-1.-karleken</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Nextory(2013) </w:t>
      </w:r>
      <w:r w:rsidDel="00000000" w:rsidR="00000000" w:rsidRPr="00000000">
        <w:rPr>
          <w:i w:val="1"/>
          <w:rtl w:val="0"/>
        </w:rPr>
        <w:t xml:space="preserve">Torka aldrig tårar utan handskar: 3.Döden. </w:t>
      </w:r>
      <w:r w:rsidDel="00000000" w:rsidR="00000000" w:rsidRPr="00000000">
        <w:rPr>
          <w:rtl w:val="0"/>
        </w:rPr>
        <w:t xml:space="preserve">Hämtad 2018-05-21 från</w:t>
      </w:r>
    </w:p>
    <w:p w:rsidR="00000000" w:rsidDel="00000000" w:rsidP="00000000" w:rsidRDefault="00000000" w:rsidRPr="00000000" w14:paraId="00000028">
      <w:pPr>
        <w:contextualSpacing w:val="0"/>
        <w:rPr/>
      </w:pPr>
      <w:hyperlink r:id="rId10">
        <w:r w:rsidDel="00000000" w:rsidR="00000000" w:rsidRPr="00000000">
          <w:rPr>
            <w:color w:val="1155cc"/>
            <w:u w:val="single"/>
            <w:rtl w:val="0"/>
          </w:rPr>
          <w:t xml:space="preserve">https://www.nextory.se/bok/torka-aldrig-tarar-utan-handskar-3-doden-jonas-gardell/9789113047065</w:t>
        </w:r>
      </w:hyperlink>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Stam, J (2018) </w:t>
      </w:r>
      <w:r w:rsidDel="00000000" w:rsidR="00000000" w:rsidRPr="00000000">
        <w:rPr>
          <w:i w:val="1"/>
          <w:rtl w:val="0"/>
        </w:rPr>
        <w:t xml:space="preserve">Upplysningen. </w:t>
      </w:r>
      <w:r w:rsidDel="00000000" w:rsidR="00000000" w:rsidRPr="00000000">
        <w:rPr>
          <w:rtl w:val="0"/>
        </w:rPr>
        <w:t xml:space="preserve">Hämtad 2018-05-21 från</w:t>
      </w:r>
    </w:p>
    <w:p w:rsidR="00000000" w:rsidDel="00000000" w:rsidP="00000000" w:rsidRDefault="00000000" w:rsidRPr="00000000" w14:paraId="0000002B">
      <w:pPr>
        <w:contextualSpacing w:val="0"/>
        <w:rPr/>
      </w:pPr>
      <w:hyperlink r:id="rId11">
        <w:r w:rsidDel="00000000" w:rsidR="00000000" w:rsidRPr="00000000">
          <w:rPr>
            <w:color w:val="1155cc"/>
            <w:u w:val="single"/>
            <w:rtl w:val="0"/>
          </w:rPr>
          <w:t xml:space="preserve">https://larare.at/svenska/moment/litteraturhistoria/upplysningen/upplysningen_fakta.html</w:t>
        </w:r>
      </w:hyperlink>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le Vahlin" w:id="0" w:date="2018-05-24T13:09:3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Ordbajsa mindre :P</w:t>
      </w:r>
    </w:p>
  </w:comment>
  <w:comment w:author="Olle Vahlin" w:id="1" w:date="2018-05-24T13:09:48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_Markerad som löst_</w:t>
      </w:r>
    </w:p>
  </w:comment>
  <w:comment w:author="16liis SSIS" w:id="2" w:date="2018-05-24T13:15:51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_Öppnad på nytt_</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Tänk om jag vill då? :(</w:t>
      </w:r>
    </w:p>
  </w:comment>
  <w:comment w:author="Olle Vahlin" w:id="3" w:date="2018-05-24T07:34:12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Ett för mycket mellanslag.</w:t>
      </w:r>
    </w:p>
  </w:comment>
  <w:comment w:author="16liis SSIS" w:id="4" w:date="2018-05-24T07:49:21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_Markerad som löst_</w:t>
      </w:r>
    </w:p>
  </w:comment>
  <w:comment w:author="Olle Vahlin" w:id="5" w:date="2018-05-24T14:05:13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_Öppnad på nytt_</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 dömmer dig fortfarande</w:t>
      </w:r>
    </w:p>
  </w:comment>
  <w:comment w:author="16liis SSIS" w:id="6" w:date="2018-05-24T14:12:49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like it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larare.at/svenska/moment/litteraturhistoria/upplysningen/upplysningen_fakta.html" TargetMode="External"/><Relationship Id="rId10" Type="http://schemas.openxmlformats.org/officeDocument/2006/relationships/hyperlink" Target="https://www.nextory.se/bok/torka-aldrig-tarar-utan-handskar-3-doden-jonas-gardell/9789113047065" TargetMode="External"/><Relationship Id="rId9" Type="http://schemas.openxmlformats.org/officeDocument/2006/relationships/hyperlink" Target="http://www.norstedts.se/bocker/113705-torka-aldrig-tarar-utan-handskar-1.-karlek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bbc.co.uk/history/historic_figures/dickens_charles.shtml" TargetMode="External"/><Relationship Id="rId8" Type="http://schemas.openxmlformats.org/officeDocument/2006/relationships/hyperlink" Target="http://lagerstrom.nu/gardell-vi-var-de-frammande-and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