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tbl>
      <w:tblPr>
        <w:tblStyle w:val="Table1"/>
        <w:tblW w:w="90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4"/>
        <w:gridCol w:w="5761"/>
        <w:tblGridChange w:id="0">
          <w:tblGrid>
            <w:gridCol w:w="3254"/>
            <w:gridCol w:w="5761"/>
          </w:tblGrid>
        </w:tblGridChange>
      </w:tblGrid>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rPr>
                <w:b w:val="1"/>
              </w:rPr>
            </w:pPr>
            <w:r w:rsidDel="00000000" w:rsidR="00000000" w:rsidRPr="00000000">
              <w:rPr>
                <w:b w:val="1"/>
                <w:rtl w:val="0"/>
              </w:rPr>
              <w:t xml:space="preserve">TITLE of SUB-AGREEMENT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rPr>
                <w:color w:val="ff0000"/>
              </w:rPr>
            </w:pPr>
            <w:r w:rsidDel="00000000" w:rsidR="00000000" w:rsidRPr="00000000">
              <w:rPr>
                <w:color w:val="ff0000"/>
                <w:rtl w:val="0"/>
              </w:rPr>
              <w:t xml:space="preserve">Subagreement ECOMOL CIAT under CALPSE (S180</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rPr>
                <w:b w:val="1"/>
              </w:rPr>
            </w:pPr>
            <w:r w:rsidDel="00000000" w:rsidR="00000000" w:rsidRPr="00000000">
              <w:rPr>
                <w:b w:val="1"/>
                <w:rtl w:val="0"/>
              </w:rPr>
              <w:t xml:space="preserve">SUB-AGREEMENT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rPr>
                <w:color w:val="ff0000"/>
              </w:rPr>
            </w:pPr>
            <w:r w:rsidDel="00000000" w:rsidR="00000000" w:rsidRPr="00000000">
              <w:rPr>
                <w:color w:val="ff0000"/>
                <w:rtl w:val="0"/>
              </w:rPr>
              <w:t xml:space="preserve">C23PAL197</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pPr>
            <w:r w:rsidDel="00000000" w:rsidR="00000000" w:rsidRPr="00000000">
              <w:rPr>
                <w:b w:val="1"/>
                <w:rtl w:val="0"/>
              </w:rPr>
              <w:t xml:space="preserve">IMPLEMENTING PARTNER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rPr>
                <w:color w:val="ff0000"/>
              </w:rPr>
            </w:pPr>
            <w:r w:rsidDel="00000000" w:rsidR="00000000" w:rsidRPr="00000000">
              <w:rPr>
                <w:color w:val="ff0000"/>
                <w:rtl w:val="0"/>
              </w:rPr>
              <w:t xml:space="preserve">Ecomol Consultoria e Projetos LTDA-ME</w:t>
            </w:r>
          </w:p>
        </w:tc>
      </w:tr>
      <w:tr>
        <w:trPr>
          <w:cantSplit w:val="0"/>
          <w:trHeight w:val="38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rPr/>
            </w:pPr>
            <w:r w:rsidDel="00000000" w:rsidR="00000000" w:rsidRPr="00000000">
              <w:rPr>
                <w:b w:val="1"/>
                <w:rtl w:val="0"/>
              </w:rPr>
              <w:t xml:space="preserve">AUTHOR OF THE REPORT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rPr/>
            </w:pPr>
            <w:r w:rsidDel="00000000" w:rsidR="00000000" w:rsidRPr="00000000">
              <w:rPr>
                <w:rtl w:val="0"/>
              </w:rPr>
              <w:t xml:space="preserve">Priscilla M.S. Villela, Renata A. Miotto and Heron Hilário</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rPr>
                <w:b w:val="1"/>
              </w:rPr>
            </w:pPr>
            <w:r w:rsidDel="00000000" w:rsidR="00000000" w:rsidRPr="00000000">
              <w:rPr>
                <w:b w:val="1"/>
                <w:rtl w:val="0"/>
              </w:rPr>
              <w:t xml:space="preserve">DATE SUBMITTED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rPr/>
            </w:pPr>
            <w:r w:rsidDel="00000000" w:rsidR="00000000" w:rsidRPr="00000000">
              <w:rPr>
                <w:rtl w:val="0"/>
              </w:rPr>
              <w:t xml:space="preserve">15/09/2023</w:t>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rPr>
                <w:b w:val="1"/>
              </w:rPr>
            </w:pPr>
            <w:r w:rsidDel="00000000" w:rsidR="00000000" w:rsidRPr="00000000">
              <w:rPr>
                <w:b w:val="1"/>
                <w:rtl w:val="0"/>
              </w:rPr>
              <w:t xml:space="preserve">REPORTING DATES (DD/MM/YY-DD/MM/YY)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rPr/>
            </w:pPr>
            <w:r w:rsidDel="00000000" w:rsidR="00000000" w:rsidRPr="00000000">
              <w:rPr>
                <w:rtl w:val="0"/>
              </w:rPr>
              <w:t xml:space="preserve">21/06/2023 – 15/09/2023</w:t>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rPr/>
            </w:pPr>
            <w:r w:rsidDel="00000000" w:rsidR="00000000" w:rsidRPr="00000000">
              <w:rPr>
                <w:b w:val="1"/>
                <w:rtl w:val="0"/>
              </w:rPr>
              <w:t xml:space="preserve">TYPE OF REPORT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rPr/>
            </w:pPr>
            <w:r w:rsidDel="00000000" w:rsidR="00000000" w:rsidRPr="00000000">
              <w:rPr>
                <w:rtl w:val="0"/>
              </w:rPr>
              <w:t xml:space="preserve">Technical Report</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rPr/>
            </w:pPr>
            <w:r w:rsidDel="00000000" w:rsidR="00000000" w:rsidRPr="00000000">
              <w:rPr>
                <w:b w:val="1"/>
                <w:rtl w:val="0"/>
              </w:rPr>
              <w:t xml:space="preserve">ABSTRACT</w:t>
            </w:r>
            <w:r w:rsidDel="00000000" w:rsidR="00000000" w:rsidRPr="00000000">
              <w:rPr>
                <w:rtl w:val="0"/>
              </w:rPr>
              <w:t xml:space="preserve"> (maximum 200 words)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tabs>
                <w:tab w:val="left" w:leader="none" w:pos="0"/>
              </w:tabs>
              <w:spacing w:after="0" w:line="360" w:lineRule="auto"/>
              <w:ind w:right="-35"/>
              <w:jc w:val="both"/>
              <w:rPr/>
            </w:pPr>
            <w:r w:rsidDel="00000000" w:rsidR="00000000" w:rsidRPr="00000000">
              <w:rPr>
                <w:rtl w:val="0"/>
              </w:rPr>
              <w:t xml:space="preserve">This first report presents preliminary results of the project. It describes laboratory procedures for DNA extraction from the </w:t>
            </w:r>
            <w:r w:rsidDel="00000000" w:rsidR="00000000" w:rsidRPr="00000000">
              <w:rPr>
                <w:highlight w:val="yellow"/>
                <w:rtl w:val="0"/>
              </w:rPr>
              <w:t xml:space="preserve">first 39 collected soil samples, construction of DNA metabarcoding library with specific primers for the identification of insect species,</w:t>
            </w:r>
            <w:r w:rsidDel="00000000" w:rsidR="00000000" w:rsidRPr="00000000">
              <w:rPr>
                <w:rtl w:val="0"/>
              </w:rPr>
              <w:t xml:space="preserve"> library next generation sequencing and bioinformatics. All the generated sequences, their abundances and the species identified according to the comparison with sequences in the reference databases are presented in the Excel file attached to this report. </w:t>
            </w:r>
          </w:p>
          <w:p w:rsidR="00000000" w:rsidDel="00000000" w:rsidP="00000000" w:rsidRDefault="00000000" w:rsidRPr="00000000" w14:paraId="00000012">
            <w:pPr>
              <w:rPr/>
            </w:pPr>
            <w:r w:rsidDel="00000000" w:rsidR="00000000" w:rsidRPr="00000000">
              <w:rPr>
                <w:rtl w:val="0"/>
              </w:rPr>
            </w:r>
          </w:p>
        </w:tc>
      </w:tr>
      <w:tr>
        <w:trPr>
          <w:cantSplit w:val="0"/>
          <w:trHeight w:val="8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rPr/>
            </w:pPr>
            <w:r w:rsidDel="00000000" w:rsidR="00000000" w:rsidRPr="00000000">
              <w:rPr>
                <w:b w:val="1"/>
                <w:rtl w:val="0"/>
              </w:rPr>
              <w:t xml:space="preserve">KEYWORDS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rPr/>
            </w:pPr>
            <w:r w:rsidDel="00000000" w:rsidR="00000000" w:rsidRPr="00000000">
              <w:rPr>
                <w:rtl w:val="0"/>
              </w:rPr>
              <w:t xml:space="preserve">Country/region: Amazon - Brazil</w:t>
            </w:r>
          </w:p>
          <w:p w:rsidR="00000000" w:rsidDel="00000000" w:rsidP="00000000" w:rsidRDefault="00000000" w:rsidRPr="00000000" w14:paraId="00000015">
            <w:pPr>
              <w:rPr/>
            </w:pPr>
            <w:r w:rsidDel="00000000" w:rsidR="00000000" w:rsidRPr="00000000">
              <w:rPr>
                <w:rtl w:val="0"/>
              </w:rPr>
              <w:t xml:space="preserve">Crop(s):</w:t>
            </w:r>
          </w:p>
          <w:p w:rsidR="00000000" w:rsidDel="00000000" w:rsidP="00000000" w:rsidRDefault="00000000" w:rsidRPr="00000000" w14:paraId="00000016">
            <w:pPr>
              <w:rPr/>
            </w:pPr>
            <w:r w:rsidDel="00000000" w:rsidR="00000000" w:rsidRPr="00000000">
              <w:rPr>
                <w:rtl w:val="0"/>
              </w:rPr>
              <w:t xml:space="preserve">Subject: Molecular identification of insect species in soil samples</w:t>
            </w:r>
          </w:p>
        </w:tc>
      </w:tr>
    </w:tbl>
    <w:p w:rsidR="00000000" w:rsidDel="00000000" w:rsidP="00000000" w:rsidRDefault="00000000" w:rsidRPr="00000000" w14:paraId="00000017">
      <w:pPr>
        <w:pStyle w:val="Heading1"/>
        <w:spacing w:before="0" w:lineRule="auto"/>
        <w:rPr>
          <w:rFonts w:ascii="Cambria" w:cs="Cambria" w:eastAsia="Cambria" w:hAnsi="Cambria"/>
          <w:sz w:val="36"/>
          <w:szCs w:val="3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numPr>
          <w:ilvl w:val="0"/>
          <w:numId w:val="2"/>
        </w:numPr>
        <w:ind w:left="1440" w:hanging="36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A">
      <w:pPr>
        <w:spacing w:after="0" w:lineRule="auto"/>
        <w:jc w:val="both"/>
        <w:rPr>
          <w:rFonts w:ascii="Calibri" w:cs="Calibri" w:eastAsia="Calibri" w:hAnsi="Calibri"/>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2137980</wp:posOffset>
            </wp:positionH>
            <wp:positionV relativeFrom="paragraph">
              <wp:posOffset>80650</wp:posOffset>
            </wp:positionV>
            <wp:extent cx="2010410" cy="1733550"/>
            <wp:effectExtent b="0" l="0" r="0" t="0"/>
            <wp:wrapSquare wrapText="bothSides" distB="0" distT="0" distL="114300" distR="114300"/>
            <wp:docPr id="204724592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010410" cy="1733550"/>
                    </a:xfrm>
                    <a:prstGeom prst="rect"/>
                    <a:ln/>
                  </pic:spPr>
                </pic:pic>
              </a:graphicData>
            </a:graphic>
          </wp:anchor>
        </w:drawing>
      </w:r>
    </w:p>
    <w:p w:rsidR="00000000" w:rsidDel="00000000" w:rsidP="00000000" w:rsidRDefault="00000000" w:rsidRPr="00000000" w14:paraId="0000001B">
      <w:pPr>
        <w:spacing w:after="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C">
      <w:pPr>
        <w:spacing w:after="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D">
      <w:pPr>
        <w:spacing w:after="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E">
      <w:pPr>
        <w:spacing w:after="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F">
      <w:pPr>
        <w:spacing w:after="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0">
      <w:pPr>
        <w:spacing w:after="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1">
      <w:pPr>
        <w:spacing w:after="0"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2">
      <w:pPr>
        <w:spacing w:after="0"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3">
      <w:pPr>
        <w:spacing w:after="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Identification of insects in soil samples through DNA metabarcoding </w:t>
      </w:r>
    </w:p>
    <w:p w:rsidR="00000000" w:rsidDel="00000000" w:rsidP="00000000" w:rsidRDefault="00000000" w:rsidRPr="00000000" w14:paraId="00000024">
      <w:pPr>
        <w:spacing w:after="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5">
      <w:pPr>
        <w:spacing w:after="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6">
      <w:pPr>
        <w:spacing w:after="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First report - 2023</w:t>
      </w:r>
    </w:p>
    <w:p w:rsidR="00000000" w:rsidDel="00000000" w:rsidP="00000000" w:rsidRDefault="00000000" w:rsidRPr="00000000" w14:paraId="00000027">
      <w:pPr>
        <w:spacing w:after="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spacing w:after="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spacing w:after="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A">
      <w:pPr>
        <w:spacing w:after="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spacing w:after="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C">
      <w:pPr>
        <w:spacing w:after="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spacing w:after="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E">
      <w:pPr>
        <w:spacing w:after="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F">
      <w:pPr>
        <w:spacing w:after="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0">
      <w:pPr>
        <w:spacing w:after="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1">
      <w:pPr>
        <w:spacing w:after="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2">
      <w:pPr>
        <w:spacing w:after="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3">
      <w:pPr>
        <w:spacing w:after="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4">
      <w:pPr>
        <w:spacing w:after="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5">
      <w:pPr>
        <w:spacing w:after="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6">
      <w:pPr>
        <w:spacing w:after="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7">
      <w:pPr>
        <w:spacing w:after="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Piracicaba, SP, BR</w:t>
      </w:r>
    </w:p>
    <w:p w:rsidR="00000000" w:rsidDel="00000000" w:rsidP="00000000" w:rsidRDefault="00000000" w:rsidRPr="00000000" w14:paraId="00000038">
      <w:pPr>
        <w:spacing w:after="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August 2023</w:t>
      </w:r>
    </w:p>
    <w:p w:rsidR="00000000" w:rsidDel="00000000" w:rsidP="00000000" w:rsidRDefault="00000000" w:rsidRPr="00000000" w14:paraId="00000039">
      <w:pPr>
        <w:spacing w:after="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Samples and laboratory procedures</w:t>
      </w:r>
    </w:p>
    <w:p w:rsidR="00000000" w:rsidDel="00000000" w:rsidP="00000000" w:rsidRDefault="00000000" w:rsidRPr="00000000" w14:paraId="0000003B">
      <w:pPr>
        <w:spacing w:after="0" w:line="360" w:lineRule="auto"/>
        <w:ind w:firstLine="709"/>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On 21</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June 2023 and on 20</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July 2023, EcoMol received 12 and 27 samples of soil, respectively (Table 1). </w:t>
      </w:r>
      <w:r w:rsidDel="00000000" w:rsidR="00000000" w:rsidRPr="00000000">
        <w:rPr>
          <w:rFonts w:ascii="Calibri" w:cs="Calibri" w:eastAsia="Calibri" w:hAnsi="Calibri"/>
          <w:sz w:val="24"/>
          <w:szCs w:val="24"/>
          <w:highlight w:val="yellow"/>
          <w:rtl w:val="0"/>
        </w:rPr>
        <w:t xml:space="preserve">Soil samples were stored in plastic bags (</w:t>
      </w:r>
      <w:r w:rsidDel="00000000" w:rsidR="00000000" w:rsidRPr="00000000">
        <w:rPr>
          <w:rFonts w:ascii="Calibri" w:cs="Calibri" w:eastAsia="Calibri" w:hAnsi="Calibri"/>
          <w:i w:val="1"/>
          <w:sz w:val="24"/>
          <w:szCs w:val="24"/>
          <w:highlight w:val="yellow"/>
          <w:rtl w:val="0"/>
        </w:rPr>
        <w:t xml:space="preserve">ziplock</w:t>
      </w:r>
      <w:r w:rsidDel="00000000" w:rsidR="00000000" w:rsidRPr="00000000">
        <w:rPr>
          <w:rFonts w:ascii="Calibri" w:cs="Calibri" w:eastAsia="Calibri" w:hAnsi="Calibri"/>
          <w:sz w:val="24"/>
          <w:szCs w:val="24"/>
          <w:highlight w:val="yellow"/>
          <w:rtl w:val="0"/>
        </w:rPr>
        <w:t xml:space="preserve">) containing 100g or 200g of silica (one or two 100g silica bags, depending on soil moisture). All samples contained approximately 40mL of soil, excluding samples F1, F2 and F3 from the first batch of samples, in which each contained only 20mL of soil.</w:t>
      </w:r>
    </w:p>
    <w:p w:rsidR="00000000" w:rsidDel="00000000" w:rsidP="00000000" w:rsidRDefault="00000000" w:rsidRPr="00000000" w14:paraId="0000003C">
      <w:pPr>
        <w:spacing w:after="0" w:line="360" w:lineRule="auto"/>
        <w:ind w:firstLine="709"/>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0" w:line="240" w:lineRule="auto"/>
        <w:ind w:right="-35"/>
        <w:jc w:val="both"/>
        <w:rPr>
          <w:color w:val="000000"/>
        </w:rPr>
      </w:pPr>
      <w:r w:rsidDel="00000000" w:rsidR="00000000" w:rsidRPr="00000000">
        <w:rPr>
          <w:rFonts w:ascii="Calibri" w:cs="Calibri" w:eastAsia="Calibri" w:hAnsi="Calibri"/>
          <w:b w:val="1"/>
          <w:rtl w:val="0"/>
        </w:rPr>
        <w:t xml:space="preserve">Table 1.</w:t>
      </w:r>
      <w:r w:rsidDel="00000000" w:rsidR="00000000" w:rsidRPr="00000000">
        <w:rPr>
          <w:rFonts w:ascii="Calibri" w:cs="Calibri" w:eastAsia="Calibri" w:hAnsi="Calibri"/>
          <w:rtl w:val="0"/>
        </w:rPr>
        <w:t xml:space="preserve"> Soil samples and extracted DNA concentration (ng/µL) and purity (A</w:t>
      </w:r>
      <w:r w:rsidDel="00000000" w:rsidR="00000000" w:rsidRPr="00000000">
        <w:rPr>
          <w:rFonts w:ascii="Calibri" w:cs="Calibri" w:eastAsia="Calibri" w:hAnsi="Calibri"/>
          <w:vertAlign w:val="subscript"/>
          <w:rtl w:val="0"/>
        </w:rPr>
        <w:t xml:space="preserve">260</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vertAlign w:val="subscript"/>
          <w:rtl w:val="0"/>
        </w:rPr>
        <w:t xml:space="preserve">280</w:t>
      </w:r>
      <w:r w:rsidDel="00000000" w:rsidR="00000000" w:rsidRPr="00000000">
        <w:rPr>
          <w:rFonts w:ascii="Calibri" w:cs="Calibri" w:eastAsia="Calibri" w:hAnsi="Calibri"/>
          <w:rtl w:val="0"/>
        </w:rPr>
        <w:t xml:space="preserve">, in nm unit) estimated in spectrophotometer Nanodrop. (EM135) EcoMol project name (c1) first field work (c2) second field work) (*) name of samples after bioinformatics (**) samples containing 20mL of soil, while the others contained 40mL</w:t>
      </w:r>
      <w:r w:rsidDel="00000000" w:rsidR="00000000" w:rsidRPr="00000000">
        <w:rPr>
          <w:color w:val="000000"/>
          <w:rtl w:val="0"/>
        </w:rPr>
        <w:t xml:space="preserve">. </w:t>
      </w:r>
    </w:p>
    <w:p w:rsidR="00000000" w:rsidDel="00000000" w:rsidP="00000000" w:rsidRDefault="00000000" w:rsidRPr="00000000" w14:paraId="0000003E">
      <w:pPr>
        <w:spacing w:after="0" w:line="240" w:lineRule="auto"/>
        <w:ind w:right="-35"/>
        <w:jc w:val="both"/>
        <w:rPr>
          <w:rFonts w:ascii="Calibri" w:cs="Calibri" w:eastAsia="Calibri" w:hAnsi="Calibri"/>
        </w:rPr>
      </w:pPr>
      <w:r w:rsidDel="00000000" w:rsidR="00000000" w:rsidRPr="00000000">
        <w:rPr>
          <w:rtl w:val="0"/>
        </w:rPr>
      </w:r>
    </w:p>
    <w:tbl>
      <w:tblPr>
        <w:tblStyle w:val="Table2"/>
        <w:tblW w:w="9250.0" w:type="dxa"/>
        <w:jc w:val="center"/>
        <w:tblLayout w:type="fixed"/>
        <w:tblLook w:val="0400"/>
      </w:tblPr>
      <w:tblGrid>
        <w:gridCol w:w="960"/>
        <w:gridCol w:w="1167"/>
        <w:gridCol w:w="1500"/>
        <w:gridCol w:w="1180"/>
        <w:gridCol w:w="2263"/>
        <w:gridCol w:w="1100"/>
        <w:gridCol w:w="1080"/>
        <w:tblGridChange w:id="0">
          <w:tblGrid>
            <w:gridCol w:w="960"/>
            <w:gridCol w:w="1167"/>
            <w:gridCol w:w="1500"/>
            <w:gridCol w:w="1180"/>
            <w:gridCol w:w="2263"/>
            <w:gridCol w:w="1100"/>
            <w:gridCol w:w="1080"/>
          </w:tblGrid>
        </w:tblGridChange>
      </w:tblGrid>
      <w:tr>
        <w:trPr>
          <w:cantSplit w:val="0"/>
          <w:trHeight w:val="20" w:hRule="atLeast"/>
          <w:tblHeader w:val="0"/>
        </w:trPr>
        <w:tc>
          <w:tcPr>
            <w:tcBorders>
              <w:top w:color="000000" w:space="0" w:sz="4" w:val="single"/>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03F">
            <w:pPr>
              <w:spacing w:after="0" w:line="240" w:lineRule="auto"/>
              <w:jc w:val="center"/>
              <w:rPr>
                <w:b w:val="1"/>
                <w:color w:val="000000"/>
                <w:sz w:val="20"/>
                <w:szCs w:val="20"/>
              </w:rPr>
            </w:pPr>
            <w:r w:rsidDel="00000000" w:rsidR="00000000" w:rsidRPr="00000000">
              <w:rPr>
                <w:b w:val="1"/>
                <w:color w:val="000000"/>
                <w:sz w:val="20"/>
                <w:szCs w:val="20"/>
                <w:rtl w:val="0"/>
              </w:rPr>
              <w:t xml:space="preserve">N</w:t>
            </w:r>
          </w:p>
        </w:tc>
        <w:tc>
          <w:tcPr>
            <w:tcBorders>
              <w:top w:color="000000" w:space="0" w:sz="4" w:val="single"/>
              <w:left w:color="000000" w:space="0" w:sz="0" w:val="nil"/>
              <w:bottom w:color="000000" w:space="0" w:sz="4" w:val="single"/>
              <w:right w:color="000000" w:space="0" w:sz="0" w:val="nil"/>
            </w:tcBorders>
            <w:shd w:fill="d9d9d9" w:val="clear"/>
          </w:tcPr>
          <w:p w:rsidR="00000000" w:rsidDel="00000000" w:rsidP="00000000" w:rsidRDefault="00000000" w:rsidRPr="00000000" w14:paraId="00000040">
            <w:pPr>
              <w:spacing w:after="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041">
            <w:pPr>
              <w:spacing w:after="0" w:line="240" w:lineRule="auto"/>
              <w:jc w:val="center"/>
              <w:rPr>
                <w:b w:val="1"/>
                <w:color w:val="000000"/>
                <w:sz w:val="20"/>
                <w:szCs w:val="20"/>
              </w:rPr>
            </w:pPr>
            <w:r w:rsidDel="00000000" w:rsidR="00000000" w:rsidRPr="00000000">
              <w:rPr>
                <w:b w:val="1"/>
                <w:color w:val="000000"/>
                <w:sz w:val="20"/>
                <w:szCs w:val="20"/>
                <w:rtl w:val="0"/>
              </w:rPr>
              <w:t xml:space="preserve">Sample/ID CIAT</w:t>
            </w:r>
          </w:p>
        </w:tc>
        <w:tc>
          <w:tcPr>
            <w:tcBorders>
              <w:top w:color="000000" w:space="0" w:sz="4" w:val="single"/>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042">
            <w:pPr>
              <w:spacing w:after="0" w:line="240" w:lineRule="auto"/>
              <w:jc w:val="center"/>
              <w:rPr>
                <w:b w:val="1"/>
                <w:color w:val="000000"/>
                <w:sz w:val="20"/>
                <w:szCs w:val="20"/>
              </w:rPr>
            </w:pPr>
            <w:r w:rsidDel="00000000" w:rsidR="00000000" w:rsidRPr="00000000">
              <w:rPr>
                <w:b w:val="1"/>
                <w:color w:val="000000"/>
                <w:sz w:val="20"/>
                <w:szCs w:val="20"/>
                <w:rtl w:val="0"/>
              </w:rPr>
              <w:t xml:space="preserve">Replicate</w:t>
            </w:r>
          </w:p>
        </w:tc>
        <w:tc>
          <w:tcPr>
            <w:tcBorders>
              <w:top w:color="000000" w:space="0" w:sz="4" w:val="single"/>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043">
            <w:pPr>
              <w:spacing w:after="0" w:line="240" w:lineRule="auto"/>
              <w:jc w:val="center"/>
              <w:rPr>
                <w:b w:val="1"/>
                <w:color w:val="000000"/>
                <w:sz w:val="20"/>
                <w:szCs w:val="20"/>
              </w:rPr>
            </w:pPr>
            <w:r w:rsidDel="00000000" w:rsidR="00000000" w:rsidRPr="00000000">
              <w:rPr>
                <w:b w:val="1"/>
                <w:color w:val="000000"/>
                <w:sz w:val="20"/>
                <w:szCs w:val="20"/>
                <w:rtl w:val="0"/>
              </w:rPr>
              <w:t xml:space="preserve">ID EcoMol*</w:t>
            </w:r>
          </w:p>
        </w:tc>
        <w:tc>
          <w:tcPr>
            <w:tcBorders>
              <w:top w:color="000000" w:space="0" w:sz="4" w:val="single"/>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044">
            <w:pPr>
              <w:spacing w:after="0" w:line="240" w:lineRule="auto"/>
              <w:jc w:val="center"/>
              <w:rPr>
                <w:b w:val="1"/>
                <w:color w:val="000000"/>
                <w:sz w:val="20"/>
                <w:szCs w:val="20"/>
              </w:rPr>
            </w:pPr>
            <w:r w:rsidDel="00000000" w:rsidR="00000000" w:rsidRPr="00000000">
              <w:rPr>
                <w:b w:val="1"/>
                <w:color w:val="000000"/>
                <w:sz w:val="20"/>
                <w:szCs w:val="20"/>
                <w:rtl w:val="0"/>
              </w:rPr>
              <w:t xml:space="preserve">[ng/μL]</w:t>
            </w:r>
          </w:p>
        </w:tc>
        <w:tc>
          <w:tcPr>
            <w:tcBorders>
              <w:top w:color="000000" w:space="0" w:sz="4" w:val="single"/>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045">
            <w:pPr>
              <w:spacing w:after="0" w:line="240" w:lineRule="auto"/>
              <w:jc w:val="center"/>
              <w:rPr>
                <w:b w:val="1"/>
                <w:color w:val="000000"/>
                <w:sz w:val="20"/>
                <w:szCs w:val="20"/>
              </w:rPr>
            </w:pPr>
            <w:r w:rsidDel="00000000" w:rsidR="00000000" w:rsidRPr="00000000">
              <w:rPr>
                <w:b w:val="1"/>
                <w:color w:val="000000"/>
                <w:sz w:val="20"/>
                <w:szCs w:val="20"/>
                <w:rtl w:val="0"/>
              </w:rPr>
              <w:t xml:space="preserve">A260/280</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6">
            <w:pPr>
              <w:spacing w:after="0" w:line="240" w:lineRule="auto"/>
              <w:jc w:val="center"/>
              <w:rPr>
                <w:color w:val="000000"/>
                <w:sz w:val="20"/>
                <w:szCs w:val="20"/>
              </w:rPr>
            </w:pPr>
            <w:r w:rsidDel="00000000" w:rsidR="00000000" w:rsidRPr="00000000">
              <w:rPr>
                <w:color w:val="000000"/>
                <w:sz w:val="20"/>
                <w:szCs w:val="20"/>
                <w:rtl w:val="0"/>
              </w:rPr>
              <w:t xml:space="preserve">1</w:t>
            </w:r>
          </w:p>
        </w:tc>
        <w:tc>
          <w:tcPr>
            <w:vMerge w:val="restart"/>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47">
            <w:pPr>
              <w:spacing w:after="0" w:line="240" w:lineRule="auto"/>
              <w:jc w:val="center"/>
              <w:rPr>
                <w:sz w:val="20"/>
                <w:szCs w:val="20"/>
              </w:rPr>
            </w:pPr>
            <w:sdt>
              <w:sdtPr>
                <w:tag w:val="goog_rdk_0"/>
              </w:sdtPr>
              <w:sdtContent>
                <w:commentRangeStart w:id="0"/>
              </w:sdtContent>
            </w:sdt>
            <w:r w:rsidDel="00000000" w:rsidR="00000000" w:rsidRPr="00000000">
              <w:rPr>
                <w:sz w:val="20"/>
                <w:szCs w:val="20"/>
                <w:rtl w:val="0"/>
              </w:rPr>
              <w:t xml:space="preserve">First field work</w:t>
            </w:r>
            <w:commentRangeEnd w:id="0"/>
            <w:r w:rsidDel="00000000" w:rsidR="00000000" w:rsidRPr="00000000">
              <w:commentReference w:id="0"/>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8">
            <w:pPr>
              <w:spacing w:after="0" w:line="240" w:lineRule="auto"/>
              <w:jc w:val="center"/>
              <w:rPr>
                <w:sz w:val="20"/>
                <w:szCs w:val="20"/>
              </w:rPr>
            </w:pPr>
            <w:r w:rsidDel="00000000" w:rsidR="00000000" w:rsidRPr="00000000">
              <w:rPr>
                <w:sz w:val="20"/>
                <w:szCs w:val="20"/>
                <w:rtl w:val="0"/>
              </w:rPr>
              <w:t xml:space="preserve">S1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9">
            <w:pPr>
              <w:spacing w:after="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A">
            <w:pPr>
              <w:spacing w:after="0" w:line="240" w:lineRule="auto"/>
              <w:jc w:val="center"/>
              <w:rPr>
                <w:sz w:val="20"/>
                <w:szCs w:val="20"/>
              </w:rPr>
            </w:pPr>
            <w:r w:rsidDel="00000000" w:rsidR="00000000" w:rsidRPr="00000000">
              <w:rPr>
                <w:sz w:val="20"/>
                <w:szCs w:val="20"/>
                <w:rtl w:val="0"/>
              </w:rPr>
              <w:t xml:space="preserve">EM135c1_S1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B">
            <w:pPr>
              <w:spacing w:after="0" w:line="240" w:lineRule="auto"/>
              <w:jc w:val="center"/>
              <w:rPr>
                <w:sz w:val="20"/>
                <w:szCs w:val="20"/>
              </w:rPr>
            </w:pPr>
            <w:r w:rsidDel="00000000" w:rsidR="00000000" w:rsidRPr="00000000">
              <w:rPr>
                <w:sz w:val="20"/>
                <w:szCs w:val="20"/>
                <w:rtl w:val="0"/>
              </w:rPr>
              <w:t xml:space="preserve">17,7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C">
            <w:pPr>
              <w:spacing w:after="0" w:line="240" w:lineRule="auto"/>
              <w:jc w:val="center"/>
              <w:rPr>
                <w:sz w:val="20"/>
                <w:szCs w:val="20"/>
              </w:rPr>
            </w:pPr>
            <w:r w:rsidDel="00000000" w:rsidR="00000000" w:rsidRPr="00000000">
              <w:rPr>
                <w:sz w:val="20"/>
                <w:szCs w:val="20"/>
                <w:rtl w:val="0"/>
              </w:rPr>
              <w:t xml:space="preserve">1,79</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D">
            <w:pPr>
              <w:spacing w:after="0" w:line="240" w:lineRule="auto"/>
              <w:jc w:val="center"/>
              <w:rPr>
                <w:color w:val="000000"/>
                <w:sz w:val="20"/>
                <w:szCs w:val="20"/>
              </w:rPr>
            </w:pPr>
            <w:r w:rsidDel="00000000" w:rsidR="00000000" w:rsidRPr="00000000">
              <w:rPr>
                <w:color w:val="000000"/>
                <w:sz w:val="20"/>
                <w:szCs w:val="20"/>
                <w:rtl w:val="0"/>
              </w:rPr>
              <w:t xml:space="preserve">2</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F">
            <w:pPr>
              <w:spacing w:after="0" w:line="240" w:lineRule="auto"/>
              <w:jc w:val="center"/>
              <w:rPr>
                <w:sz w:val="20"/>
                <w:szCs w:val="20"/>
              </w:rPr>
            </w:pPr>
            <w:r w:rsidDel="00000000" w:rsidR="00000000" w:rsidRPr="00000000">
              <w:rPr>
                <w:sz w:val="20"/>
                <w:szCs w:val="20"/>
                <w:rtl w:val="0"/>
              </w:rPr>
              <w:t xml:space="preserve">S2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50">
            <w:pPr>
              <w:spacing w:after="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51">
            <w:pPr>
              <w:spacing w:after="0" w:line="240" w:lineRule="auto"/>
              <w:jc w:val="center"/>
              <w:rPr>
                <w:sz w:val="20"/>
                <w:szCs w:val="20"/>
              </w:rPr>
            </w:pPr>
            <w:r w:rsidDel="00000000" w:rsidR="00000000" w:rsidRPr="00000000">
              <w:rPr>
                <w:sz w:val="20"/>
                <w:szCs w:val="20"/>
                <w:rtl w:val="0"/>
              </w:rPr>
              <w:t xml:space="preserve">EM135c1_S2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52">
            <w:pPr>
              <w:spacing w:after="0" w:line="240" w:lineRule="auto"/>
              <w:jc w:val="center"/>
              <w:rPr>
                <w:sz w:val="20"/>
                <w:szCs w:val="20"/>
              </w:rPr>
            </w:pPr>
            <w:r w:rsidDel="00000000" w:rsidR="00000000" w:rsidRPr="00000000">
              <w:rPr>
                <w:sz w:val="20"/>
                <w:szCs w:val="20"/>
                <w:rtl w:val="0"/>
              </w:rPr>
              <w:t xml:space="preserve">16,4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53">
            <w:pPr>
              <w:spacing w:after="0" w:line="240" w:lineRule="auto"/>
              <w:jc w:val="center"/>
              <w:rPr>
                <w:sz w:val="20"/>
                <w:szCs w:val="20"/>
              </w:rPr>
            </w:pPr>
            <w:r w:rsidDel="00000000" w:rsidR="00000000" w:rsidRPr="00000000">
              <w:rPr>
                <w:sz w:val="20"/>
                <w:szCs w:val="20"/>
                <w:rtl w:val="0"/>
              </w:rPr>
              <w:t xml:space="preserve">1,79</w:t>
            </w:r>
          </w:p>
        </w:tc>
      </w:tr>
      <w:tr>
        <w:trPr>
          <w:cantSplit w:val="0"/>
          <w:trHeight w:val="20" w:hRule="atLeast"/>
          <w:tblHeader w:val="0"/>
        </w:trPr>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54">
            <w:pPr>
              <w:spacing w:after="0" w:line="240" w:lineRule="auto"/>
              <w:jc w:val="center"/>
              <w:rPr>
                <w:color w:val="000000"/>
                <w:sz w:val="20"/>
                <w:szCs w:val="20"/>
              </w:rPr>
            </w:pPr>
            <w:r w:rsidDel="00000000" w:rsidR="00000000" w:rsidRPr="00000000">
              <w:rPr>
                <w:color w:val="000000"/>
                <w:sz w:val="20"/>
                <w:szCs w:val="20"/>
                <w:rtl w:val="0"/>
              </w:rPr>
              <w:t xml:space="preserve">3</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56">
            <w:pPr>
              <w:spacing w:after="0" w:line="240" w:lineRule="auto"/>
              <w:jc w:val="center"/>
              <w:rPr>
                <w:sz w:val="20"/>
                <w:szCs w:val="20"/>
              </w:rPr>
            </w:pPr>
            <w:r w:rsidDel="00000000" w:rsidR="00000000" w:rsidRPr="00000000">
              <w:rPr>
                <w:sz w:val="20"/>
                <w:szCs w:val="20"/>
                <w:rtl w:val="0"/>
              </w:rPr>
              <w:t xml:space="preserve">S3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57">
            <w:pPr>
              <w:spacing w:after="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58">
            <w:pPr>
              <w:spacing w:after="0" w:line="240" w:lineRule="auto"/>
              <w:jc w:val="center"/>
              <w:rPr>
                <w:sz w:val="20"/>
                <w:szCs w:val="20"/>
              </w:rPr>
            </w:pPr>
            <w:r w:rsidDel="00000000" w:rsidR="00000000" w:rsidRPr="00000000">
              <w:rPr>
                <w:sz w:val="20"/>
                <w:szCs w:val="20"/>
                <w:rtl w:val="0"/>
              </w:rPr>
              <w:t xml:space="preserve">EM135c1_S3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59">
            <w:pPr>
              <w:spacing w:after="0" w:line="240" w:lineRule="auto"/>
              <w:jc w:val="center"/>
              <w:rPr>
                <w:sz w:val="20"/>
                <w:szCs w:val="20"/>
              </w:rPr>
            </w:pPr>
            <w:r w:rsidDel="00000000" w:rsidR="00000000" w:rsidRPr="00000000">
              <w:rPr>
                <w:sz w:val="20"/>
                <w:szCs w:val="20"/>
                <w:rtl w:val="0"/>
              </w:rPr>
              <w:t xml:space="preserve">17,9</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5A">
            <w:pPr>
              <w:spacing w:after="0" w:line="240" w:lineRule="auto"/>
              <w:jc w:val="center"/>
              <w:rPr>
                <w:sz w:val="20"/>
                <w:szCs w:val="20"/>
              </w:rPr>
            </w:pPr>
            <w:r w:rsidDel="00000000" w:rsidR="00000000" w:rsidRPr="00000000">
              <w:rPr>
                <w:sz w:val="20"/>
                <w:szCs w:val="20"/>
                <w:rtl w:val="0"/>
              </w:rPr>
              <w:t xml:space="preserve">1,81</w:t>
            </w:r>
          </w:p>
        </w:tc>
      </w:tr>
      <w:tr>
        <w:trPr>
          <w:cantSplit w:val="0"/>
          <w:trHeight w:val="20" w:hRule="atLeast"/>
          <w:tblHeader w:val="0"/>
        </w:trPr>
        <w:tc>
          <w:tcPr>
            <w:tcBorders>
              <w:top w:color="ffffff"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5B">
            <w:pPr>
              <w:spacing w:after="0" w:line="240" w:lineRule="auto"/>
              <w:jc w:val="center"/>
              <w:rPr>
                <w:color w:val="000000"/>
                <w:sz w:val="20"/>
                <w:szCs w:val="20"/>
              </w:rPr>
            </w:pPr>
            <w:r w:rsidDel="00000000" w:rsidR="00000000" w:rsidRPr="00000000">
              <w:rPr>
                <w:color w:val="000000"/>
                <w:sz w:val="20"/>
                <w:szCs w:val="20"/>
                <w:rtl w:val="0"/>
              </w:rPr>
              <w:t xml:space="preserve">4</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5D">
            <w:pPr>
              <w:spacing w:after="0" w:line="240" w:lineRule="auto"/>
              <w:jc w:val="center"/>
              <w:rPr>
                <w:sz w:val="20"/>
                <w:szCs w:val="20"/>
              </w:rPr>
            </w:pPr>
            <w:r w:rsidDel="00000000" w:rsidR="00000000" w:rsidRPr="00000000">
              <w:rPr>
                <w:sz w:val="20"/>
                <w:szCs w:val="20"/>
                <w:rtl w:val="0"/>
              </w:rPr>
              <w:t xml:space="preserve">V1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5E">
            <w:pPr>
              <w:spacing w:after="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5F">
            <w:pPr>
              <w:spacing w:after="0" w:line="240" w:lineRule="auto"/>
              <w:jc w:val="center"/>
              <w:rPr>
                <w:sz w:val="20"/>
                <w:szCs w:val="20"/>
              </w:rPr>
            </w:pPr>
            <w:r w:rsidDel="00000000" w:rsidR="00000000" w:rsidRPr="00000000">
              <w:rPr>
                <w:sz w:val="20"/>
                <w:szCs w:val="20"/>
                <w:rtl w:val="0"/>
              </w:rPr>
              <w:t xml:space="preserve">EM135c1_V1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0">
            <w:pPr>
              <w:spacing w:after="0" w:line="240" w:lineRule="auto"/>
              <w:jc w:val="center"/>
              <w:rPr>
                <w:sz w:val="20"/>
                <w:szCs w:val="20"/>
              </w:rPr>
            </w:pPr>
            <w:r w:rsidDel="00000000" w:rsidR="00000000" w:rsidRPr="00000000">
              <w:rPr>
                <w:sz w:val="20"/>
                <w:szCs w:val="20"/>
                <w:rtl w:val="0"/>
              </w:rPr>
              <w:t xml:space="preserve">11,1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1">
            <w:pPr>
              <w:spacing w:after="0" w:line="240" w:lineRule="auto"/>
              <w:jc w:val="center"/>
              <w:rPr>
                <w:sz w:val="20"/>
                <w:szCs w:val="20"/>
              </w:rPr>
            </w:pPr>
            <w:r w:rsidDel="00000000" w:rsidR="00000000" w:rsidRPr="00000000">
              <w:rPr>
                <w:sz w:val="20"/>
                <w:szCs w:val="20"/>
                <w:rtl w:val="0"/>
              </w:rPr>
              <w:t xml:space="preserve">1,73</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2">
            <w:pPr>
              <w:spacing w:after="0" w:line="240" w:lineRule="auto"/>
              <w:jc w:val="center"/>
              <w:rPr>
                <w:color w:val="000000"/>
                <w:sz w:val="20"/>
                <w:szCs w:val="20"/>
              </w:rPr>
            </w:pPr>
            <w:r w:rsidDel="00000000" w:rsidR="00000000" w:rsidRPr="00000000">
              <w:rPr>
                <w:color w:val="000000"/>
                <w:sz w:val="20"/>
                <w:szCs w:val="20"/>
                <w:rtl w:val="0"/>
              </w:rPr>
              <w:t xml:space="preserve">5</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4">
            <w:pPr>
              <w:spacing w:after="0" w:line="240" w:lineRule="auto"/>
              <w:jc w:val="center"/>
              <w:rPr>
                <w:sz w:val="20"/>
                <w:szCs w:val="20"/>
              </w:rPr>
            </w:pPr>
            <w:r w:rsidDel="00000000" w:rsidR="00000000" w:rsidRPr="00000000">
              <w:rPr>
                <w:sz w:val="20"/>
                <w:szCs w:val="20"/>
                <w:rtl w:val="0"/>
              </w:rPr>
              <w:t xml:space="preserve">V2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5">
            <w:pPr>
              <w:spacing w:after="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6">
            <w:pPr>
              <w:spacing w:after="0" w:line="240" w:lineRule="auto"/>
              <w:jc w:val="center"/>
              <w:rPr>
                <w:sz w:val="20"/>
                <w:szCs w:val="20"/>
              </w:rPr>
            </w:pPr>
            <w:r w:rsidDel="00000000" w:rsidR="00000000" w:rsidRPr="00000000">
              <w:rPr>
                <w:sz w:val="20"/>
                <w:szCs w:val="20"/>
                <w:rtl w:val="0"/>
              </w:rPr>
              <w:t xml:space="preserve">EM135c1_V2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7">
            <w:pPr>
              <w:spacing w:after="0" w:line="240" w:lineRule="auto"/>
              <w:jc w:val="center"/>
              <w:rPr>
                <w:sz w:val="20"/>
                <w:szCs w:val="20"/>
              </w:rPr>
            </w:pPr>
            <w:r w:rsidDel="00000000" w:rsidR="00000000" w:rsidRPr="00000000">
              <w:rPr>
                <w:sz w:val="20"/>
                <w:szCs w:val="20"/>
                <w:rtl w:val="0"/>
              </w:rPr>
              <w:t xml:space="preserve">10,9</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8">
            <w:pPr>
              <w:spacing w:after="0" w:line="240" w:lineRule="auto"/>
              <w:jc w:val="center"/>
              <w:rPr>
                <w:sz w:val="20"/>
                <w:szCs w:val="20"/>
              </w:rPr>
            </w:pPr>
            <w:r w:rsidDel="00000000" w:rsidR="00000000" w:rsidRPr="00000000">
              <w:rPr>
                <w:sz w:val="20"/>
                <w:szCs w:val="20"/>
                <w:rtl w:val="0"/>
              </w:rPr>
              <w:t xml:space="preserve">1,94</w:t>
            </w:r>
          </w:p>
        </w:tc>
      </w:tr>
      <w:tr>
        <w:trPr>
          <w:cantSplit w:val="0"/>
          <w:trHeight w:val="20" w:hRule="atLeast"/>
          <w:tblHeader w:val="0"/>
        </w:trPr>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69">
            <w:pPr>
              <w:spacing w:after="0" w:line="240" w:lineRule="auto"/>
              <w:jc w:val="center"/>
              <w:rPr>
                <w:color w:val="000000"/>
                <w:sz w:val="20"/>
                <w:szCs w:val="20"/>
              </w:rPr>
            </w:pPr>
            <w:r w:rsidDel="00000000" w:rsidR="00000000" w:rsidRPr="00000000">
              <w:rPr>
                <w:color w:val="000000"/>
                <w:sz w:val="20"/>
                <w:szCs w:val="20"/>
                <w:rtl w:val="0"/>
              </w:rPr>
              <w:t xml:space="preserve">6</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6B">
            <w:pPr>
              <w:spacing w:after="0" w:line="240" w:lineRule="auto"/>
              <w:jc w:val="center"/>
              <w:rPr>
                <w:sz w:val="20"/>
                <w:szCs w:val="20"/>
              </w:rPr>
            </w:pPr>
            <w:r w:rsidDel="00000000" w:rsidR="00000000" w:rsidRPr="00000000">
              <w:rPr>
                <w:sz w:val="20"/>
                <w:szCs w:val="20"/>
                <w:rtl w:val="0"/>
              </w:rPr>
              <w:t xml:space="preserve">V3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6C">
            <w:pPr>
              <w:spacing w:after="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6D">
            <w:pPr>
              <w:spacing w:after="0" w:line="240" w:lineRule="auto"/>
              <w:jc w:val="center"/>
              <w:rPr>
                <w:sz w:val="20"/>
                <w:szCs w:val="20"/>
              </w:rPr>
            </w:pPr>
            <w:r w:rsidDel="00000000" w:rsidR="00000000" w:rsidRPr="00000000">
              <w:rPr>
                <w:sz w:val="20"/>
                <w:szCs w:val="20"/>
                <w:rtl w:val="0"/>
              </w:rPr>
              <w:t xml:space="preserve">EM135c1_V3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6E">
            <w:pPr>
              <w:spacing w:after="0" w:line="240" w:lineRule="auto"/>
              <w:jc w:val="center"/>
              <w:rPr>
                <w:sz w:val="20"/>
                <w:szCs w:val="20"/>
              </w:rPr>
            </w:pPr>
            <w:r w:rsidDel="00000000" w:rsidR="00000000" w:rsidRPr="00000000">
              <w:rPr>
                <w:sz w:val="20"/>
                <w:szCs w:val="20"/>
                <w:rtl w:val="0"/>
              </w:rPr>
              <w:t xml:space="preserve">11,8</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6F">
            <w:pPr>
              <w:spacing w:after="0" w:line="240" w:lineRule="auto"/>
              <w:jc w:val="center"/>
              <w:rPr>
                <w:sz w:val="20"/>
                <w:szCs w:val="20"/>
              </w:rPr>
            </w:pPr>
            <w:r w:rsidDel="00000000" w:rsidR="00000000" w:rsidRPr="00000000">
              <w:rPr>
                <w:sz w:val="20"/>
                <w:szCs w:val="20"/>
                <w:rtl w:val="0"/>
              </w:rPr>
              <w:t xml:space="preserve">1,8</w:t>
            </w:r>
          </w:p>
        </w:tc>
      </w:tr>
      <w:tr>
        <w:trPr>
          <w:cantSplit w:val="0"/>
          <w:trHeight w:val="20" w:hRule="atLeast"/>
          <w:tblHeader w:val="0"/>
        </w:trPr>
        <w:tc>
          <w:tcPr>
            <w:tcBorders>
              <w:top w:color="ffffff" w:space="0" w:sz="4" w:val="single"/>
              <w:left w:color="000000" w:space="0" w:sz="0" w:val="nil"/>
              <w:bottom w:color="000000" w:space="0" w:sz="0" w:val="nil"/>
              <w:right w:color="ffffff" w:space="0" w:sz="4" w:val="single"/>
            </w:tcBorders>
            <w:shd w:fill="ffffff" w:val="clear"/>
            <w:vAlign w:val="bottom"/>
          </w:tcPr>
          <w:p w:rsidR="00000000" w:rsidDel="00000000" w:rsidP="00000000" w:rsidRDefault="00000000" w:rsidRPr="00000000" w14:paraId="00000070">
            <w:pPr>
              <w:spacing w:after="0" w:line="240" w:lineRule="auto"/>
              <w:jc w:val="center"/>
              <w:rPr>
                <w:color w:val="000000"/>
                <w:sz w:val="20"/>
                <w:szCs w:val="20"/>
              </w:rPr>
            </w:pPr>
            <w:r w:rsidDel="00000000" w:rsidR="00000000" w:rsidRPr="00000000">
              <w:rPr>
                <w:color w:val="000000"/>
                <w:sz w:val="20"/>
                <w:szCs w:val="20"/>
                <w:rtl w:val="0"/>
              </w:rPr>
              <w:t xml:space="preserve">7</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2">
            <w:pPr>
              <w:spacing w:after="0" w:line="240" w:lineRule="auto"/>
              <w:jc w:val="center"/>
              <w:rPr>
                <w:sz w:val="20"/>
                <w:szCs w:val="20"/>
              </w:rPr>
            </w:pPr>
            <w:r w:rsidDel="00000000" w:rsidR="00000000" w:rsidRPr="00000000">
              <w:rPr>
                <w:sz w:val="20"/>
                <w:szCs w:val="20"/>
                <w:rtl w:val="0"/>
              </w:rPr>
              <w:t xml:space="preserve">R1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3">
            <w:pPr>
              <w:spacing w:after="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4">
            <w:pPr>
              <w:spacing w:after="0" w:line="240" w:lineRule="auto"/>
              <w:jc w:val="center"/>
              <w:rPr>
                <w:sz w:val="20"/>
                <w:szCs w:val="20"/>
              </w:rPr>
            </w:pPr>
            <w:r w:rsidDel="00000000" w:rsidR="00000000" w:rsidRPr="00000000">
              <w:rPr>
                <w:sz w:val="20"/>
                <w:szCs w:val="20"/>
                <w:rtl w:val="0"/>
              </w:rPr>
              <w:t xml:space="preserve">EM135c1_R1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5">
            <w:pPr>
              <w:spacing w:after="0" w:line="240" w:lineRule="auto"/>
              <w:jc w:val="center"/>
              <w:rPr>
                <w:sz w:val="20"/>
                <w:szCs w:val="20"/>
              </w:rPr>
            </w:pPr>
            <w:r w:rsidDel="00000000" w:rsidR="00000000" w:rsidRPr="00000000">
              <w:rPr>
                <w:sz w:val="20"/>
                <w:szCs w:val="20"/>
                <w:rtl w:val="0"/>
              </w:rPr>
              <w:t xml:space="preserve">22,7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6">
            <w:pPr>
              <w:spacing w:after="0" w:line="240" w:lineRule="auto"/>
              <w:jc w:val="center"/>
              <w:rPr>
                <w:sz w:val="20"/>
                <w:szCs w:val="20"/>
              </w:rPr>
            </w:pPr>
            <w:r w:rsidDel="00000000" w:rsidR="00000000" w:rsidRPr="00000000">
              <w:rPr>
                <w:sz w:val="20"/>
                <w:szCs w:val="20"/>
                <w:rtl w:val="0"/>
              </w:rPr>
              <w:t xml:space="preserve">1,79</w:t>
            </w:r>
          </w:p>
        </w:tc>
      </w:tr>
      <w:tr>
        <w:trPr>
          <w:cantSplit w:val="0"/>
          <w:trHeight w:val="20" w:hRule="atLeast"/>
          <w:tblHeader w:val="0"/>
        </w:trPr>
        <w:tc>
          <w:tcPr>
            <w:tcBorders>
              <w:top w:color="000000" w:space="0" w:sz="0" w:val="nil"/>
              <w:left w:color="000000" w:space="0" w:sz="0" w:val="nil"/>
              <w:bottom w:color="000000" w:space="0" w:sz="0" w:val="nil"/>
              <w:right w:color="ffffff" w:space="0" w:sz="4" w:val="single"/>
            </w:tcBorders>
            <w:shd w:fill="ffffff" w:val="clear"/>
            <w:vAlign w:val="bottom"/>
          </w:tcPr>
          <w:p w:rsidR="00000000" w:rsidDel="00000000" w:rsidP="00000000" w:rsidRDefault="00000000" w:rsidRPr="00000000" w14:paraId="00000077">
            <w:pPr>
              <w:spacing w:after="0" w:line="240" w:lineRule="auto"/>
              <w:jc w:val="center"/>
              <w:rPr>
                <w:color w:val="000000"/>
                <w:sz w:val="20"/>
                <w:szCs w:val="20"/>
              </w:rPr>
            </w:pPr>
            <w:r w:rsidDel="00000000" w:rsidR="00000000" w:rsidRPr="00000000">
              <w:rPr>
                <w:color w:val="000000"/>
                <w:sz w:val="20"/>
                <w:szCs w:val="20"/>
                <w:rtl w:val="0"/>
              </w:rPr>
              <w:t xml:space="preserve">8</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9">
            <w:pPr>
              <w:spacing w:after="0" w:line="240" w:lineRule="auto"/>
              <w:jc w:val="center"/>
              <w:rPr>
                <w:sz w:val="20"/>
                <w:szCs w:val="20"/>
              </w:rPr>
            </w:pPr>
            <w:r w:rsidDel="00000000" w:rsidR="00000000" w:rsidRPr="00000000">
              <w:rPr>
                <w:sz w:val="20"/>
                <w:szCs w:val="20"/>
                <w:rtl w:val="0"/>
              </w:rPr>
              <w:t xml:space="preserve">R2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A">
            <w:pPr>
              <w:spacing w:after="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B">
            <w:pPr>
              <w:spacing w:after="0" w:line="240" w:lineRule="auto"/>
              <w:jc w:val="center"/>
              <w:rPr>
                <w:sz w:val="20"/>
                <w:szCs w:val="20"/>
              </w:rPr>
            </w:pPr>
            <w:r w:rsidDel="00000000" w:rsidR="00000000" w:rsidRPr="00000000">
              <w:rPr>
                <w:sz w:val="20"/>
                <w:szCs w:val="20"/>
                <w:rtl w:val="0"/>
              </w:rPr>
              <w:t xml:space="preserve">EM135c1_R2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C">
            <w:pPr>
              <w:spacing w:after="0" w:line="240" w:lineRule="auto"/>
              <w:jc w:val="center"/>
              <w:rPr>
                <w:sz w:val="20"/>
                <w:szCs w:val="20"/>
              </w:rPr>
            </w:pPr>
            <w:r w:rsidDel="00000000" w:rsidR="00000000" w:rsidRPr="00000000">
              <w:rPr>
                <w:sz w:val="20"/>
                <w:szCs w:val="20"/>
                <w:rtl w:val="0"/>
              </w:rPr>
              <w:t xml:space="preserve">20,1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D">
            <w:pPr>
              <w:spacing w:after="0" w:line="240" w:lineRule="auto"/>
              <w:jc w:val="center"/>
              <w:rPr>
                <w:sz w:val="20"/>
                <w:szCs w:val="20"/>
              </w:rPr>
            </w:pPr>
            <w:r w:rsidDel="00000000" w:rsidR="00000000" w:rsidRPr="00000000">
              <w:rPr>
                <w:sz w:val="20"/>
                <w:szCs w:val="20"/>
                <w:rtl w:val="0"/>
              </w:rPr>
              <w:t xml:space="preserve">1,76</w:t>
            </w:r>
          </w:p>
        </w:tc>
      </w:tr>
      <w:tr>
        <w:trPr>
          <w:cantSplit w:val="0"/>
          <w:trHeight w:val="20" w:hRule="atLeast"/>
          <w:tblHeader w:val="0"/>
        </w:trPr>
        <w:tc>
          <w:tcPr>
            <w:tcBorders>
              <w:top w:color="000000" w:space="0" w:sz="0" w:val="nil"/>
              <w:left w:color="000000" w:space="0" w:sz="0" w:val="nil"/>
              <w:bottom w:color="ffffff" w:space="0" w:sz="4" w:val="single"/>
              <w:right w:color="ffffff" w:space="0" w:sz="4" w:val="single"/>
            </w:tcBorders>
            <w:shd w:fill="ffffff" w:val="clear"/>
            <w:vAlign w:val="bottom"/>
          </w:tcPr>
          <w:p w:rsidR="00000000" w:rsidDel="00000000" w:rsidP="00000000" w:rsidRDefault="00000000" w:rsidRPr="00000000" w14:paraId="0000007E">
            <w:pPr>
              <w:spacing w:after="0" w:line="240" w:lineRule="auto"/>
              <w:jc w:val="center"/>
              <w:rPr>
                <w:color w:val="000000"/>
                <w:sz w:val="20"/>
                <w:szCs w:val="20"/>
              </w:rPr>
            </w:pPr>
            <w:r w:rsidDel="00000000" w:rsidR="00000000" w:rsidRPr="00000000">
              <w:rPr>
                <w:color w:val="000000"/>
                <w:sz w:val="20"/>
                <w:szCs w:val="20"/>
                <w:rtl w:val="0"/>
              </w:rPr>
              <w:t xml:space="preserve">9</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80">
            <w:pPr>
              <w:spacing w:after="0" w:line="240" w:lineRule="auto"/>
              <w:jc w:val="center"/>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81">
            <w:pPr>
              <w:spacing w:after="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82">
            <w:pPr>
              <w:spacing w:after="0" w:line="240" w:lineRule="auto"/>
              <w:jc w:val="center"/>
              <w:rPr>
                <w:sz w:val="20"/>
                <w:szCs w:val="20"/>
              </w:rPr>
            </w:pPr>
            <w:r w:rsidDel="00000000" w:rsidR="00000000" w:rsidRPr="00000000">
              <w:rPr>
                <w:sz w:val="20"/>
                <w:szCs w:val="20"/>
                <w:rtl w:val="0"/>
              </w:rPr>
              <w:t xml:space="preserve">EM135c1_R3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83">
            <w:pPr>
              <w:spacing w:after="0" w:line="240" w:lineRule="auto"/>
              <w:jc w:val="center"/>
              <w:rPr>
                <w:sz w:val="20"/>
                <w:szCs w:val="20"/>
              </w:rPr>
            </w:pPr>
            <w:r w:rsidDel="00000000" w:rsidR="00000000" w:rsidRPr="00000000">
              <w:rPr>
                <w:sz w:val="20"/>
                <w:szCs w:val="20"/>
                <w:rtl w:val="0"/>
              </w:rPr>
              <w:t xml:space="preserve">35,3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84">
            <w:pPr>
              <w:spacing w:after="0" w:line="240" w:lineRule="auto"/>
              <w:jc w:val="center"/>
              <w:rPr>
                <w:sz w:val="20"/>
                <w:szCs w:val="20"/>
              </w:rPr>
            </w:pPr>
            <w:r w:rsidDel="00000000" w:rsidR="00000000" w:rsidRPr="00000000">
              <w:rPr>
                <w:sz w:val="20"/>
                <w:szCs w:val="20"/>
                <w:rtl w:val="0"/>
              </w:rPr>
              <w:t xml:space="preserve">1,66</w:t>
            </w:r>
          </w:p>
        </w:tc>
      </w:tr>
      <w:tr>
        <w:trPr>
          <w:cantSplit w:val="0"/>
          <w:trHeight w:val="20" w:hRule="atLeast"/>
          <w:tblHeader w:val="0"/>
        </w:trPr>
        <w:tc>
          <w:tcPr>
            <w:tcBorders>
              <w:top w:color="ffffff" w:space="0" w:sz="4" w:val="single"/>
              <w:left w:color="000000" w:space="0" w:sz="0" w:val="nil"/>
              <w:bottom w:color="000000" w:space="0" w:sz="0" w:val="nil"/>
              <w:right w:color="ffffff" w:space="0" w:sz="4" w:val="single"/>
            </w:tcBorders>
            <w:shd w:fill="ffffff" w:val="clear"/>
            <w:vAlign w:val="bottom"/>
          </w:tcPr>
          <w:p w:rsidR="00000000" w:rsidDel="00000000" w:rsidP="00000000" w:rsidRDefault="00000000" w:rsidRPr="00000000" w14:paraId="00000085">
            <w:pPr>
              <w:spacing w:after="0" w:line="240" w:lineRule="auto"/>
              <w:jc w:val="center"/>
              <w:rPr>
                <w:color w:val="000000"/>
                <w:sz w:val="20"/>
                <w:szCs w:val="20"/>
              </w:rPr>
            </w:pPr>
            <w:r w:rsidDel="00000000" w:rsidR="00000000" w:rsidRPr="00000000">
              <w:rPr>
                <w:color w:val="000000"/>
                <w:sz w:val="20"/>
                <w:szCs w:val="20"/>
                <w:rtl w:val="0"/>
              </w:rPr>
              <w:t xml:space="preserve">10</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7">
            <w:pPr>
              <w:spacing w:after="0" w:line="240" w:lineRule="auto"/>
              <w:jc w:val="center"/>
              <w:rPr>
                <w:sz w:val="20"/>
                <w:szCs w:val="20"/>
              </w:rPr>
            </w:pPr>
            <w:r w:rsidDel="00000000" w:rsidR="00000000" w:rsidRPr="00000000">
              <w:rPr>
                <w:sz w:val="20"/>
                <w:szCs w:val="20"/>
                <w:rtl w:val="0"/>
              </w:rPr>
              <w:t xml:space="preserve">F1**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8">
            <w:pPr>
              <w:spacing w:after="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9">
            <w:pPr>
              <w:spacing w:after="0" w:line="240" w:lineRule="auto"/>
              <w:jc w:val="center"/>
              <w:rPr>
                <w:sz w:val="20"/>
                <w:szCs w:val="20"/>
              </w:rPr>
            </w:pPr>
            <w:r w:rsidDel="00000000" w:rsidR="00000000" w:rsidRPr="00000000">
              <w:rPr>
                <w:sz w:val="20"/>
                <w:szCs w:val="20"/>
                <w:rtl w:val="0"/>
              </w:rPr>
              <w:t xml:space="preserve">EM135c1_F1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A">
            <w:pPr>
              <w:spacing w:after="0" w:line="240" w:lineRule="auto"/>
              <w:jc w:val="center"/>
              <w:rPr>
                <w:sz w:val="20"/>
                <w:szCs w:val="20"/>
              </w:rPr>
            </w:pPr>
            <w:r w:rsidDel="00000000" w:rsidR="00000000" w:rsidRPr="00000000">
              <w:rPr>
                <w:sz w:val="20"/>
                <w:szCs w:val="20"/>
                <w:rtl w:val="0"/>
              </w:rPr>
              <w:t xml:space="preserve">10,2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B">
            <w:pPr>
              <w:spacing w:after="0" w:line="240" w:lineRule="auto"/>
              <w:jc w:val="center"/>
              <w:rPr>
                <w:sz w:val="20"/>
                <w:szCs w:val="20"/>
              </w:rPr>
            </w:pPr>
            <w:r w:rsidDel="00000000" w:rsidR="00000000" w:rsidRPr="00000000">
              <w:rPr>
                <w:sz w:val="20"/>
                <w:szCs w:val="20"/>
                <w:rtl w:val="0"/>
              </w:rPr>
              <w:t xml:space="preserve">1,84</w:t>
            </w:r>
          </w:p>
        </w:tc>
      </w:tr>
      <w:tr>
        <w:trPr>
          <w:cantSplit w:val="0"/>
          <w:trHeight w:val="20" w:hRule="atLeast"/>
          <w:tblHeader w:val="0"/>
        </w:trPr>
        <w:tc>
          <w:tcPr>
            <w:tcBorders>
              <w:top w:color="000000" w:space="0" w:sz="0" w:val="nil"/>
              <w:left w:color="000000" w:space="0" w:sz="0" w:val="nil"/>
              <w:bottom w:color="000000" w:space="0" w:sz="0" w:val="nil"/>
              <w:right w:color="ffffff" w:space="0" w:sz="4" w:val="single"/>
            </w:tcBorders>
            <w:shd w:fill="ffffff" w:val="clear"/>
            <w:vAlign w:val="bottom"/>
          </w:tcPr>
          <w:p w:rsidR="00000000" w:rsidDel="00000000" w:rsidP="00000000" w:rsidRDefault="00000000" w:rsidRPr="00000000" w14:paraId="0000008C">
            <w:pPr>
              <w:spacing w:after="0" w:line="240" w:lineRule="auto"/>
              <w:jc w:val="center"/>
              <w:rPr>
                <w:color w:val="000000"/>
                <w:sz w:val="20"/>
                <w:szCs w:val="20"/>
              </w:rPr>
            </w:pPr>
            <w:r w:rsidDel="00000000" w:rsidR="00000000" w:rsidRPr="00000000">
              <w:rPr>
                <w:color w:val="000000"/>
                <w:sz w:val="20"/>
                <w:szCs w:val="20"/>
                <w:rtl w:val="0"/>
              </w:rPr>
              <w:t xml:space="preserve">11</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E">
            <w:pPr>
              <w:spacing w:after="0" w:line="240" w:lineRule="auto"/>
              <w:jc w:val="center"/>
              <w:rPr>
                <w:sz w:val="20"/>
                <w:szCs w:val="20"/>
              </w:rPr>
            </w:pPr>
            <w:r w:rsidDel="00000000" w:rsidR="00000000" w:rsidRPr="00000000">
              <w:rPr>
                <w:sz w:val="20"/>
                <w:szCs w:val="20"/>
                <w:rtl w:val="0"/>
              </w:rPr>
              <w:t xml:space="preserve">F2**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F">
            <w:pPr>
              <w:spacing w:after="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0">
            <w:pPr>
              <w:spacing w:after="0" w:line="240" w:lineRule="auto"/>
              <w:jc w:val="center"/>
              <w:rPr>
                <w:sz w:val="20"/>
                <w:szCs w:val="20"/>
              </w:rPr>
            </w:pPr>
            <w:r w:rsidDel="00000000" w:rsidR="00000000" w:rsidRPr="00000000">
              <w:rPr>
                <w:sz w:val="20"/>
                <w:szCs w:val="20"/>
                <w:rtl w:val="0"/>
              </w:rPr>
              <w:t xml:space="preserve">EM135c1_F2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1">
            <w:pPr>
              <w:spacing w:after="0" w:line="240" w:lineRule="auto"/>
              <w:jc w:val="center"/>
              <w:rPr>
                <w:sz w:val="20"/>
                <w:szCs w:val="20"/>
              </w:rPr>
            </w:pPr>
            <w:r w:rsidDel="00000000" w:rsidR="00000000" w:rsidRPr="00000000">
              <w:rPr>
                <w:sz w:val="20"/>
                <w:szCs w:val="20"/>
                <w:rtl w:val="0"/>
              </w:rPr>
              <w:t xml:space="preserve">14,7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2">
            <w:pPr>
              <w:spacing w:after="0" w:line="240" w:lineRule="auto"/>
              <w:jc w:val="center"/>
              <w:rPr>
                <w:sz w:val="20"/>
                <w:szCs w:val="20"/>
              </w:rPr>
            </w:pPr>
            <w:r w:rsidDel="00000000" w:rsidR="00000000" w:rsidRPr="00000000">
              <w:rPr>
                <w:sz w:val="20"/>
                <w:szCs w:val="20"/>
                <w:rtl w:val="0"/>
              </w:rPr>
              <w:t xml:space="preserve">1,86</w:t>
            </w:r>
          </w:p>
        </w:tc>
      </w:tr>
      <w:tr>
        <w:trPr>
          <w:cantSplit w:val="0"/>
          <w:trHeight w:val="20" w:hRule="atLeast"/>
          <w:tblHeader w:val="0"/>
        </w:trPr>
        <w:tc>
          <w:tcPr>
            <w:tcBorders>
              <w:top w:color="000000" w:space="0" w:sz="0" w:val="nil"/>
              <w:left w:color="000000" w:space="0" w:sz="0" w:val="nil"/>
              <w:bottom w:color="000000" w:space="0" w:sz="4" w:val="single"/>
              <w:right w:color="ffffff" w:space="0" w:sz="4" w:val="single"/>
            </w:tcBorders>
            <w:shd w:fill="ffffff" w:val="clear"/>
            <w:vAlign w:val="bottom"/>
          </w:tcPr>
          <w:p w:rsidR="00000000" w:rsidDel="00000000" w:rsidP="00000000" w:rsidRDefault="00000000" w:rsidRPr="00000000" w14:paraId="00000093">
            <w:pPr>
              <w:spacing w:after="0" w:line="240" w:lineRule="auto"/>
              <w:jc w:val="center"/>
              <w:rPr>
                <w:color w:val="000000"/>
                <w:sz w:val="20"/>
                <w:szCs w:val="20"/>
              </w:rPr>
            </w:pPr>
            <w:r w:rsidDel="00000000" w:rsidR="00000000" w:rsidRPr="00000000">
              <w:rPr>
                <w:color w:val="000000"/>
                <w:sz w:val="20"/>
                <w:szCs w:val="20"/>
                <w:rtl w:val="0"/>
              </w:rPr>
              <w:t xml:space="preserve">12</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95">
            <w:pPr>
              <w:spacing w:after="0" w:line="240" w:lineRule="auto"/>
              <w:jc w:val="center"/>
              <w:rPr>
                <w:sz w:val="20"/>
                <w:szCs w:val="20"/>
              </w:rPr>
            </w:pPr>
            <w:r w:rsidDel="00000000" w:rsidR="00000000" w:rsidRPr="00000000">
              <w:rPr>
                <w:sz w:val="20"/>
                <w:szCs w:val="20"/>
                <w:rtl w:val="0"/>
              </w:rPr>
              <w:t xml:space="preserve">F3**</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96">
            <w:pPr>
              <w:spacing w:after="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97">
            <w:pPr>
              <w:spacing w:after="0" w:line="240" w:lineRule="auto"/>
              <w:jc w:val="center"/>
              <w:rPr>
                <w:sz w:val="20"/>
                <w:szCs w:val="20"/>
              </w:rPr>
            </w:pPr>
            <w:r w:rsidDel="00000000" w:rsidR="00000000" w:rsidRPr="00000000">
              <w:rPr>
                <w:sz w:val="20"/>
                <w:szCs w:val="20"/>
                <w:rtl w:val="0"/>
              </w:rPr>
              <w:t xml:space="preserve">EM135c1_F3</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98">
            <w:pPr>
              <w:spacing w:after="0" w:line="240" w:lineRule="auto"/>
              <w:jc w:val="center"/>
              <w:rPr>
                <w:sz w:val="20"/>
                <w:szCs w:val="20"/>
              </w:rPr>
            </w:pPr>
            <w:r w:rsidDel="00000000" w:rsidR="00000000" w:rsidRPr="00000000">
              <w:rPr>
                <w:sz w:val="20"/>
                <w:szCs w:val="20"/>
                <w:rtl w:val="0"/>
              </w:rPr>
              <w:t xml:space="preserve">13,9</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99">
            <w:pPr>
              <w:spacing w:after="0" w:line="240" w:lineRule="auto"/>
              <w:jc w:val="center"/>
              <w:rPr>
                <w:sz w:val="20"/>
                <w:szCs w:val="20"/>
              </w:rPr>
            </w:pPr>
            <w:r w:rsidDel="00000000" w:rsidR="00000000" w:rsidRPr="00000000">
              <w:rPr>
                <w:sz w:val="20"/>
                <w:szCs w:val="20"/>
                <w:rtl w:val="0"/>
              </w:rPr>
              <w:t xml:space="preserve">1,74</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A">
            <w:pPr>
              <w:spacing w:after="0" w:line="240" w:lineRule="auto"/>
              <w:jc w:val="center"/>
              <w:rPr>
                <w:color w:val="000000"/>
                <w:sz w:val="20"/>
                <w:szCs w:val="20"/>
              </w:rPr>
            </w:pPr>
            <w:r w:rsidDel="00000000" w:rsidR="00000000" w:rsidRPr="00000000">
              <w:rPr>
                <w:color w:val="000000"/>
                <w:sz w:val="20"/>
                <w:szCs w:val="20"/>
                <w:rtl w:val="0"/>
              </w:rPr>
              <w:t xml:space="preserve">13</w:t>
            </w:r>
          </w:p>
        </w:tc>
        <w:tc>
          <w:tcPr>
            <w:vMerge w:val="restart"/>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9B">
            <w:pPr>
              <w:spacing w:after="0" w:line="240" w:lineRule="auto"/>
              <w:jc w:val="center"/>
              <w:rPr>
                <w:color w:val="000000"/>
                <w:sz w:val="20"/>
                <w:szCs w:val="20"/>
              </w:rPr>
            </w:pPr>
            <w:r w:rsidDel="00000000" w:rsidR="00000000" w:rsidRPr="00000000">
              <w:rPr>
                <w:color w:val="000000"/>
                <w:sz w:val="20"/>
                <w:szCs w:val="20"/>
                <w:rtl w:val="0"/>
              </w:rPr>
              <w:t xml:space="preserve">Second field work</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C">
            <w:pPr>
              <w:spacing w:after="0" w:line="240" w:lineRule="auto"/>
              <w:jc w:val="center"/>
              <w:rPr>
                <w:color w:val="000000"/>
                <w:sz w:val="20"/>
                <w:szCs w:val="20"/>
              </w:rPr>
            </w:pPr>
            <w:r w:rsidDel="00000000" w:rsidR="00000000" w:rsidRPr="00000000">
              <w:rPr>
                <w:color w:val="000000"/>
                <w:sz w:val="20"/>
                <w:szCs w:val="20"/>
                <w:rtl w:val="0"/>
              </w:rPr>
              <w:t xml:space="preserve">Tbio3_1_CF_R1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D">
            <w:pPr>
              <w:spacing w:after="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E">
            <w:pPr>
              <w:spacing w:after="0" w:line="240" w:lineRule="auto"/>
              <w:jc w:val="center"/>
              <w:rPr>
                <w:color w:val="000000"/>
                <w:sz w:val="20"/>
                <w:szCs w:val="20"/>
              </w:rPr>
            </w:pPr>
            <w:r w:rsidDel="00000000" w:rsidR="00000000" w:rsidRPr="00000000">
              <w:rPr>
                <w:color w:val="000000"/>
                <w:sz w:val="20"/>
                <w:szCs w:val="20"/>
                <w:rtl w:val="0"/>
              </w:rPr>
              <w:t xml:space="preserve">EM135c2_Tbio3_1_CF_R1</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F">
            <w:pPr>
              <w:spacing w:after="0" w:line="240" w:lineRule="auto"/>
              <w:jc w:val="center"/>
              <w:rPr>
                <w:color w:val="000000"/>
                <w:sz w:val="20"/>
                <w:szCs w:val="20"/>
              </w:rPr>
            </w:pPr>
            <w:r w:rsidDel="00000000" w:rsidR="00000000" w:rsidRPr="00000000">
              <w:rPr>
                <w:color w:val="000000"/>
                <w:sz w:val="20"/>
                <w:szCs w:val="20"/>
                <w:rtl w:val="0"/>
              </w:rPr>
              <w:t xml:space="preserve"> 33,2</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0">
            <w:pPr>
              <w:spacing w:after="0" w:line="240" w:lineRule="auto"/>
              <w:jc w:val="center"/>
              <w:rPr>
                <w:color w:val="000000"/>
                <w:sz w:val="20"/>
                <w:szCs w:val="20"/>
              </w:rPr>
            </w:pPr>
            <w:r w:rsidDel="00000000" w:rsidR="00000000" w:rsidRPr="00000000">
              <w:rPr>
                <w:color w:val="000000"/>
                <w:sz w:val="20"/>
                <w:szCs w:val="20"/>
                <w:rtl w:val="0"/>
              </w:rPr>
              <w:t xml:space="preserve"> 1,93</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1">
            <w:pPr>
              <w:spacing w:after="0" w:line="240" w:lineRule="auto"/>
              <w:jc w:val="center"/>
              <w:rPr>
                <w:color w:val="000000"/>
                <w:sz w:val="20"/>
                <w:szCs w:val="20"/>
              </w:rPr>
            </w:pPr>
            <w:r w:rsidDel="00000000" w:rsidR="00000000" w:rsidRPr="00000000">
              <w:rPr>
                <w:color w:val="000000"/>
                <w:sz w:val="20"/>
                <w:szCs w:val="20"/>
                <w:rtl w:val="0"/>
              </w:rPr>
              <w:t xml:space="preserve">14</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3">
            <w:pPr>
              <w:spacing w:after="0" w:line="240" w:lineRule="auto"/>
              <w:jc w:val="center"/>
              <w:rPr>
                <w:color w:val="000000"/>
                <w:sz w:val="20"/>
                <w:szCs w:val="20"/>
              </w:rPr>
            </w:pPr>
            <w:r w:rsidDel="00000000" w:rsidR="00000000" w:rsidRPr="00000000">
              <w:rPr>
                <w:color w:val="000000"/>
                <w:sz w:val="20"/>
                <w:szCs w:val="20"/>
                <w:rtl w:val="0"/>
              </w:rPr>
              <w:t xml:space="preserve">Tbio3_1_CF_R2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4">
            <w:pPr>
              <w:spacing w:after="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5">
            <w:pPr>
              <w:spacing w:after="0" w:line="240" w:lineRule="auto"/>
              <w:jc w:val="center"/>
              <w:rPr>
                <w:color w:val="000000"/>
                <w:sz w:val="20"/>
                <w:szCs w:val="20"/>
              </w:rPr>
            </w:pPr>
            <w:r w:rsidDel="00000000" w:rsidR="00000000" w:rsidRPr="00000000">
              <w:rPr>
                <w:color w:val="000000"/>
                <w:sz w:val="20"/>
                <w:szCs w:val="20"/>
                <w:rtl w:val="0"/>
              </w:rPr>
              <w:t xml:space="preserve">EM135c2_Tbio3_1_CF_R2</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6">
            <w:pPr>
              <w:spacing w:after="0" w:line="240" w:lineRule="auto"/>
              <w:jc w:val="center"/>
              <w:rPr>
                <w:color w:val="000000"/>
                <w:sz w:val="20"/>
                <w:szCs w:val="20"/>
              </w:rPr>
            </w:pPr>
            <w:r w:rsidDel="00000000" w:rsidR="00000000" w:rsidRPr="00000000">
              <w:rPr>
                <w:color w:val="000000"/>
                <w:sz w:val="20"/>
                <w:szCs w:val="20"/>
                <w:rtl w:val="0"/>
              </w:rPr>
              <w:t xml:space="preserve"> 33,6</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7">
            <w:pPr>
              <w:spacing w:after="0" w:line="240" w:lineRule="auto"/>
              <w:jc w:val="center"/>
              <w:rPr>
                <w:color w:val="000000"/>
                <w:sz w:val="20"/>
                <w:szCs w:val="20"/>
              </w:rPr>
            </w:pPr>
            <w:r w:rsidDel="00000000" w:rsidR="00000000" w:rsidRPr="00000000">
              <w:rPr>
                <w:color w:val="000000"/>
                <w:sz w:val="20"/>
                <w:szCs w:val="20"/>
                <w:rtl w:val="0"/>
              </w:rPr>
              <w:t xml:space="preserve"> 2,01</w:t>
            </w:r>
          </w:p>
        </w:tc>
      </w:tr>
      <w:tr>
        <w:trPr>
          <w:cantSplit w:val="0"/>
          <w:trHeight w:val="20" w:hRule="atLeast"/>
          <w:tblHeader w:val="0"/>
        </w:trPr>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A8">
            <w:pPr>
              <w:spacing w:after="0" w:line="240" w:lineRule="auto"/>
              <w:jc w:val="center"/>
              <w:rPr>
                <w:color w:val="000000"/>
                <w:sz w:val="20"/>
                <w:szCs w:val="20"/>
              </w:rPr>
            </w:pPr>
            <w:r w:rsidDel="00000000" w:rsidR="00000000" w:rsidRPr="00000000">
              <w:rPr>
                <w:color w:val="000000"/>
                <w:sz w:val="20"/>
                <w:szCs w:val="20"/>
                <w:rtl w:val="0"/>
              </w:rPr>
              <w:t xml:space="preserve">15</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AA">
            <w:pPr>
              <w:spacing w:after="0" w:line="240" w:lineRule="auto"/>
              <w:jc w:val="center"/>
              <w:rPr>
                <w:color w:val="000000"/>
                <w:sz w:val="20"/>
                <w:szCs w:val="20"/>
              </w:rPr>
            </w:pPr>
            <w:r w:rsidDel="00000000" w:rsidR="00000000" w:rsidRPr="00000000">
              <w:rPr>
                <w:color w:val="000000"/>
                <w:sz w:val="20"/>
                <w:szCs w:val="20"/>
                <w:rtl w:val="0"/>
              </w:rPr>
              <w:t xml:space="preserve">Tbio3_1_CF_R3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AB">
            <w:pPr>
              <w:spacing w:after="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AC">
            <w:pPr>
              <w:spacing w:after="0" w:line="240" w:lineRule="auto"/>
              <w:jc w:val="center"/>
              <w:rPr>
                <w:color w:val="000000"/>
                <w:sz w:val="20"/>
                <w:szCs w:val="20"/>
              </w:rPr>
            </w:pPr>
            <w:r w:rsidDel="00000000" w:rsidR="00000000" w:rsidRPr="00000000">
              <w:rPr>
                <w:color w:val="000000"/>
                <w:sz w:val="20"/>
                <w:szCs w:val="20"/>
                <w:rtl w:val="0"/>
              </w:rPr>
              <w:t xml:space="preserve">EM135c2_Tbio3_1_CF_R3</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0AD">
            <w:pPr>
              <w:spacing w:after="0" w:line="240" w:lineRule="auto"/>
              <w:jc w:val="center"/>
              <w:rPr>
                <w:color w:val="000000"/>
                <w:sz w:val="20"/>
                <w:szCs w:val="20"/>
              </w:rPr>
            </w:pPr>
            <w:r w:rsidDel="00000000" w:rsidR="00000000" w:rsidRPr="00000000">
              <w:rPr>
                <w:color w:val="000000"/>
                <w:sz w:val="20"/>
                <w:szCs w:val="20"/>
                <w:rtl w:val="0"/>
              </w:rPr>
              <w:t xml:space="preserve"> 29,5</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0AE">
            <w:pPr>
              <w:spacing w:after="0" w:line="240" w:lineRule="auto"/>
              <w:jc w:val="center"/>
              <w:rPr>
                <w:color w:val="000000"/>
                <w:sz w:val="20"/>
                <w:szCs w:val="20"/>
              </w:rPr>
            </w:pPr>
            <w:r w:rsidDel="00000000" w:rsidR="00000000" w:rsidRPr="00000000">
              <w:rPr>
                <w:color w:val="000000"/>
                <w:sz w:val="20"/>
                <w:szCs w:val="20"/>
                <w:rtl w:val="0"/>
              </w:rPr>
              <w:t xml:space="preserve"> 1,96</w:t>
            </w:r>
          </w:p>
        </w:tc>
      </w:tr>
      <w:tr>
        <w:trPr>
          <w:cantSplit w:val="0"/>
          <w:trHeight w:val="20" w:hRule="atLeast"/>
          <w:tblHeader w:val="0"/>
        </w:trPr>
        <w:tc>
          <w:tcPr>
            <w:tcBorders>
              <w:top w:color="ffffff"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F">
            <w:pPr>
              <w:spacing w:after="0" w:line="240" w:lineRule="auto"/>
              <w:jc w:val="center"/>
              <w:rPr>
                <w:color w:val="000000"/>
                <w:sz w:val="20"/>
                <w:szCs w:val="20"/>
              </w:rPr>
            </w:pPr>
            <w:r w:rsidDel="00000000" w:rsidR="00000000" w:rsidRPr="00000000">
              <w:rPr>
                <w:color w:val="000000"/>
                <w:sz w:val="20"/>
                <w:szCs w:val="20"/>
                <w:rtl w:val="0"/>
              </w:rPr>
              <w:t xml:space="preserve">16</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1">
            <w:pPr>
              <w:spacing w:after="0" w:line="240" w:lineRule="auto"/>
              <w:jc w:val="center"/>
              <w:rPr>
                <w:color w:val="000000"/>
                <w:sz w:val="20"/>
                <w:szCs w:val="20"/>
              </w:rPr>
            </w:pPr>
            <w:r w:rsidDel="00000000" w:rsidR="00000000" w:rsidRPr="00000000">
              <w:rPr>
                <w:color w:val="000000"/>
                <w:sz w:val="20"/>
                <w:szCs w:val="20"/>
                <w:rtl w:val="0"/>
              </w:rPr>
              <w:t xml:space="preserve">Tbio3_1_I_R1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2">
            <w:pPr>
              <w:spacing w:after="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3">
            <w:pPr>
              <w:spacing w:after="0" w:line="240" w:lineRule="auto"/>
              <w:jc w:val="center"/>
              <w:rPr>
                <w:color w:val="000000"/>
                <w:sz w:val="20"/>
                <w:szCs w:val="20"/>
              </w:rPr>
            </w:pPr>
            <w:r w:rsidDel="00000000" w:rsidR="00000000" w:rsidRPr="00000000">
              <w:rPr>
                <w:color w:val="000000"/>
                <w:sz w:val="20"/>
                <w:szCs w:val="20"/>
                <w:rtl w:val="0"/>
              </w:rPr>
              <w:t xml:space="preserve">EM135c2_Tbio3_1_I_R1</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B4">
            <w:pPr>
              <w:spacing w:after="0" w:line="240" w:lineRule="auto"/>
              <w:jc w:val="center"/>
              <w:rPr>
                <w:color w:val="000000"/>
                <w:sz w:val="20"/>
                <w:szCs w:val="20"/>
              </w:rPr>
            </w:pPr>
            <w:r w:rsidDel="00000000" w:rsidR="00000000" w:rsidRPr="00000000">
              <w:rPr>
                <w:color w:val="000000"/>
                <w:sz w:val="20"/>
                <w:szCs w:val="20"/>
                <w:rtl w:val="0"/>
              </w:rPr>
              <w:t xml:space="preserve"> 11</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B5">
            <w:pPr>
              <w:spacing w:after="0" w:line="240" w:lineRule="auto"/>
              <w:jc w:val="center"/>
              <w:rPr>
                <w:color w:val="000000"/>
                <w:sz w:val="20"/>
                <w:szCs w:val="20"/>
              </w:rPr>
            </w:pPr>
            <w:r w:rsidDel="00000000" w:rsidR="00000000" w:rsidRPr="00000000">
              <w:rPr>
                <w:color w:val="000000"/>
                <w:sz w:val="20"/>
                <w:szCs w:val="20"/>
                <w:rtl w:val="0"/>
              </w:rPr>
              <w:t xml:space="preserve">1,92 </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6">
            <w:pPr>
              <w:spacing w:after="0" w:line="240" w:lineRule="auto"/>
              <w:jc w:val="center"/>
              <w:rPr>
                <w:color w:val="000000"/>
                <w:sz w:val="20"/>
                <w:szCs w:val="20"/>
              </w:rPr>
            </w:pPr>
            <w:r w:rsidDel="00000000" w:rsidR="00000000" w:rsidRPr="00000000">
              <w:rPr>
                <w:color w:val="000000"/>
                <w:sz w:val="20"/>
                <w:szCs w:val="20"/>
                <w:rtl w:val="0"/>
              </w:rPr>
              <w:t xml:space="preserve">17</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8">
            <w:pPr>
              <w:spacing w:after="0" w:line="240" w:lineRule="auto"/>
              <w:jc w:val="center"/>
              <w:rPr>
                <w:color w:val="000000"/>
                <w:sz w:val="20"/>
                <w:szCs w:val="20"/>
              </w:rPr>
            </w:pPr>
            <w:r w:rsidDel="00000000" w:rsidR="00000000" w:rsidRPr="00000000">
              <w:rPr>
                <w:color w:val="000000"/>
                <w:sz w:val="20"/>
                <w:szCs w:val="20"/>
                <w:rtl w:val="0"/>
              </w:rPr>
              <w:t xml:space="preserve">Tbio3_1_I_R2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9">
            <w:pPr>
              <w:spacing w:after="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A">
            <w:pPr>
              <w:spacing w:after="0" w:line="240" w:lineRule="auto"/>
              <w:jc w:val="center"/>
              <w:rPr>
                <w:color w:val="000000"/>
                <w:sz w:val="20"/>
                <w:szCs w:val="20"/>
              </w:rPr>
            </w:pPr>
            <w:r w:rsidDel="00000000" w:rsidR="00000000" w:rsidRPr="00000000">
              <w:rPr>
                <w:color w:val="000000"/>
                <w:sz w:val="20"/>
                <w:szCs w:val="20"/>
                <w:rtl w:val="0"/>
              </w:rPr>
              <w:t xml:space="preserve">EM135c2_Tbio3_1_I_R2</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BB">
            <w:pPr>
              <w:spacing w:after="0" w:line="240" w:lineRule="auto"/>
              <w:jc w:val="center"/>
              <w:rPr>
                <w:color w:val="000000"/>
                <w:sz w:val="20"/>
                <w:szCs w:val="20"/>
              </w:rPr>
            </w:pPr>
            <w:r w:rsidDel="00000000" w:rsidR="00000000" w:rsidRPr="00000000">
              <w:rPr>
                <w:color w:val="000000"/>
                <w:sz w:val="20"/>
                <w:szCs w:val="20"/>
                <w:rtl w:val="0"/>
              </w:rPr>
              <w:t xml:space="preserve"> 15,9</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BC">
            <w:pPr>
              <w:spacing w:after="0" w:line="240" w:lineRule="auto"/>
              <w:jc w:val="center"/>
              <w:rPr>
                <w:color w:val="000000"/>
                <w:sz w:val="20"/>
                <w:szCs w:val="20"/>
              </w:rPr>
            </w:pPr>
            <w:r w:rsidDel="00000000" w:rsidR="00000000" w:rsidRPr="00000000">
              <w:rPr>
                <w:color w:val="000000"/>
                <w:sz w:val="20"/>
                <w:szCs w:val="20"/>
                <w:rtl w:val="0"/>
              </w:rPr>
              <w:t xml:space="preserve"> 1,89</w:t>
            </w:r>
          </w:p>
        </w:tc>
      </w:tr>
      <w:tr>
        <w:trPr>
          <w:cantSplit w:val="0"/>
          <w:trHeight w:val="20" w:hRule="atLeast"/>
          <w:tblHeader w:val="0"/>
        </w:trPr>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BD">
            <w:pPr>
              <w:spacing w:after="0" w:line="240" w:lineRule="auto"/>
              <w:jc w:val="center"/>
              <w:rPr>
                <w:color w:val="000000"/>
                <w:sz w:val="20"/>
                <w:szCs w:val="20"/>
              </w:rPr>
            </w:pPr>
            <w:r w:rsidDel="00000000" w:rsidR="00000000" w:rsidRPr="00000000">
              <w:rPr>
                <w:color w:val="000000"/>
                <w:sz w:val="20"/>
                <w:szCs w:val="20"/>
                <w:rtl w:val="0"/>
              </w:rPr>
              <w:t xml:space="preserve">18</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BF">
            <w:pPr>
              <w:spacing w:after="0" w:line="240" w:lineRule="auto"/>
              <w:jc w:val="center"/>
              <w:rPr>
                <w:color w:val="000000"/>
                <w:sz w:val="20"/>
                <w:szCs w:val="20"/>
              </w:rPr>
            </w:pPr>
            <w:r w:rsidDel="00000000" w:rsidR="00000000" w:rsidRPr="00000000">
              <w:rPr>
                <w:color w:val="000000"/>
                <w:sz w:val="20"/>
                <w:szCs w:val="20"/>
                <w:rtl w:val="0"/>
              </w:rPr>
              <w:t xml:space="preserve">Tbio3_1_I_R3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C0">
            <w:pPr>
              <w:spacing w:after="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C1">
            <w:pPr>
              <w:spacing w:after="0" w:line="240" w:lineRule="auto"/>
              <w:jc w:val="center"/>
              <w:rPr>
                <w:color w:val="000000"/>
                <w:sz w:val="20"/>
                <w:szCs w:val="20"/>
              </w:rPr>
            </w:pPr>
            <w:r w:rsidDel="00000000" w:rsidR="00000000" w:rsidRPr="00000000">
              <w:rPr>
                <w:color w:val="000000"/>
                <w:sz w:val="20"/>
                <w:szCs w:val="20"/>
                <w:rtl w:val="0"/>
              </w:rPr>
              <w:t xml:space="preserve">EM135c2_Tbio3_1_I_R3</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0C2">
            <w:pPr>
              <w:spacing w:after="0" w:line="240" w:lineRule="auto"/>
              <w:jc w:val="center"/>
              <w:rPr>
                <w:color w:val="000000"/>
                <w:sz w:val="20"/>
                <w:szCs w:val="20"/>
              </w:rPr>
            </w:pPr>
            <w:r w:rsidDel="00000000" w:rsidR="00000000" w:rsidRPr="00000000">
              <w:rPr>
                <w:color w:val="000000"/>
                <w:sz w:val="20"/>
                <w:szCs w:val="20"/>
                <w:rtl w:val="0"/>
              </w:rPr>
              <w:t xml:space="preserve"> 14,6</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0C3">
            <w:pPr>
              <w:spacing w:after="0" w:line="240" w:lineRule="auto"/>
              <w:jc w:val="center"/>
              <w:rPr>
                <w:color w:val="000000"/>
                <w:sz w:val="20"/>
                <w:szCs w:val="20"/>
              </w:rPr>
            </w:pPr>
            <w:r w:rsidDel="00000000" w:rsidR="00000000" w:rsidRPr="00000000">
              <w:rPr>
                <w:color w:val="000000"/>
                <w:sz w:val="20"/>
                <w:szCs w:val="20"/>
                <w:rtl w:val="0"/>
              </w:rPr>
              <w:t xml:space="preserve">1,86 </w:t>
            </w:r>
          </w:p>
        </w:tc>
      </w:tr>
      <w:tr>
        <w:trPr>
          <w:cantSplit w:val="0"/>
          <w:trHeight w:val="20" w:hRule="atLeast"/>
          <w:tblHeader w:val="0"/>
        </w:trPr>
        <w:tc>
          <w:tcPr>
            <w:tcBorders>
              <w:top w:color="ffffff"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4">
            <w:pPr>
              <w:spacing w:after="0" w:line="240" w:lineRule="auto"/>
              <w:jc w:val="center"/>
              <w:rPr>
                <w:color w:val="000000"/>
                <w:sz w:val="20"/>
                <w:szCs w:val="20"/>
              </w:rPr>
            </w:pPr>
            <w:r w:rsidDel="00000000" w:rsidR="00000000" w:rsidRPr="00000000">
              <w:rPr>
                <w:color w:val="000000"/>
                <w:sz w:val="20"/>
                <w:szCs w:val="20"/>
                <w:rtl w:val="0"/>
              </w:rPr>
              <w:t xml:space="preserve">19</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6">
            <w:pPr>
              <w:spacing w:after="0" w:line="240" w:lineRule="auto"/>
              <w:jc w:val="center"/>
              <w:rPr>
                <w:color w:val="000000"/>
                <w:sz w:val="20"/>
                <w:szCs w:val="20"/>
              </w:rPr>
            </w:pPr>
            <w:r w:rsidDel="00000000" w:rsidR="00000000" w:rsidRPr="00000000">
              <w:rPr>
                <w:color w:val="000000"/>
                <w:sz w:val="20"/>
                <w:szCs w:val="20"/>
                <w:rtl w:val="0"/>
              </w:rPr>
              <w:t xml:space="preserve">Tbio3_1_F_R1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7">
            <w:pPr>
              <w:spacing w:after="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8">
            <w:pPr>
              <w:spacing w:after="0" w:line="240" w:lineRule="auto"/>
              <w:jc w:val="center"/>
              <w:rPr>
                <w:color w:val="000000"/>
                <w:sz w:val="20"/>
                <w:szCs w:val="20"/>
              </w:rPr>
            </w:pPr>
            <w:r w:rsidDel="00000000" w:rsidR="00000000" w:rsidRPr="00000000">
              <w:rPr>
                <w:color w:val="000000"/>
                <w:sz w:val="20"/>
                <w:szCs w:val="20"/>
                <w:rtl w:val="0"/>
              </w:rPr>
              <w:t xml:space="preserve">EM135c2_Tbio3_1_F_R1</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9">
            <w:pPr>
              <w:spacing w:after="0" w:line="240" w:lineRule="auto"/>
              <w:jc w:val="center"/>
              <w:rPr>
                <w:color w:val="000000"/>
                <w:sz w:val="20"/>
                <w:szCs w:val="20"/>
              </w:rPr>
            </w:pPr>
            <w:r w:rsidDel="00000000" w:rsidR="00000000" w:rsidRPr="00000000">
              <w:rPr>
                <w:color w:val="000000"/>
                <w:sz w:val="20"/>
                <w:szCs w:val="20"/>
                <w:rtl w:val="0"/>
              </w:rPr>
              <w:t xml:space="preserve"> 21,3</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A">
            <w:pPr>
              <w:spacing w:after="0" w:line="240" w:lineRule="auto"/>
              <w:jc w:val="center"/>
              <w:rPr>
                <w:color w:val="000000"/>
                <w:sz w:val="20"/>
                <w:szCs w:val="20"/>
              </w:rPr>
            </w:pPr>
            <w:r w:rsidDel="00000000" w:rsidR="00000000" w:rsidRPr="00000000">
              <w:rPr>
                <w:color w:val="000000"/>
                <w:sz w:val="20"/>
                <w:szCs w:val="20"/>
                <w:rtl w:val="0"/>
              </w:rPr>
              <w:t xml:space="preserve"> 1,80</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B">
            <w:pPr>
              <w:spacing w:after="0" w:line="240" w:lineRule="auto"/>
              <w:jc w:val="center"/>
              <w:rPr>
                <w:color w:val="000000"/>
                <w:sz w:val="20"/>
                <w:szCs w:val="20"/>
              </w:rPr>
            </w:pPr>
            <w:r w:rsidDel="00000000" w:rsidR="00000000" w:rsidRPr="00000000">
              <w:rPr>
                <w:color w:val="000000"/>
                <w:sz w:val="20"/>
                <w:szCs w:val="20"/>
                <w:rtl w:val="0"/>
              </w:rPr>
              <w:t xml:space="preserve">20</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D">
            <w:pPr>
              <w:spacing w:after="0" w:line="240" w:lineRule="auto"/>
              <w:jc w:val="center"/>
              <w:rPr>
                <w:color w:val="000000"/>
                <w:sz w:val="20"/>
                <w:szCs w:val="20"/>
              </w:rPr>
            </w:pPr>
            <w:r w:rsidDel="00000000" w:rsidR="00000000" w:rsidRPr="00000000">
              <w:rPr>
                <w:color w:val="000000"/>
                <w:sz w:val="20"/>
                <w:szCs w:val="20"/>
                <w:rtl w:val="0"/>
              </w:rPr>
              <w:t xml:space="preserve">Tbio3_1_F_R2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E">
            <w:pPr>
              <w:spacing w:after="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F">
            <w:pPr>
              <w:spacing w:after="0" w:line="240" w:lineRule="auto"/>
              <w:jc w:val="center"/>
              <w:rPr>
                <w:color w:val="000000"/>
                <w:sz w:val="20"/>
                <w:szCs w:val="20"/>
              </w:rPr>
            </w:pPr>
            <w:r w:rsidDel="00000000" w:rsidR="00000000" w:rsidRPr="00000000">
              <w:rPr>
                <w:color w:val="000000"/>
                <w:sz w:val="20"/>
                <w:szCs w:val="20"/>
                <w:rtl w:val="0"/>
              </w:rPr>
              <w:t xml:space="preserve">EM135c2_Tbio3_1_F_R2</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0">
            <w:pPr>
              <w:spacing w:after="0" w:line="240" w:lineRule="auto"/>
              <w:jc w:val="center"/>
              <w:rPr>
                <w:color w:val="000000"/>
                <w:sz w:val="20"/>
                <w:szCs w:val="20"/>
              </w:rPr>
            </w:pPr>
            <w:r w:rsidDel="00000000" w:rsidR="00000000" w:rsidRPr="00000000">
              <w:rPr>
                <w:color w:val="000000"/>
                <w:sz w:val="20"/>
                <w:szCs w:val="20"/>
                <w:rtl w:val="0"/>
              </w:rPr>
              <w:t xml:space="preserve"> 15,9</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1">
            <w:pPr>
              <w:spacing w:after="0" w:line="240" w:lineRule="auto"/>
              <w:jc w:val="center"/>
              <w:rPr>
                <w:color w:val="000000"/>
                <w:sz w:val="20"/>
                <w:szCs w:val="20"/>
              </w:rPr>
            </w:pPr>
            <w:r w:rsidDel="00000000" w:rsidR="00000000" w:rsidRPr="00000000">
              <w:rPr>
                <w:color w:val="000000"/>
                <w:sz w:val="20"/>
                <w:szCs w:val="20"/>
                <w:rtl w:val="0"/>
              </w:rPr>
              <w:t xml:space="preserve">2,18 </w:t>
            </w:r>
          </w:p>
        </w:tc>
      </w:tr>
      <w:tr>
        <w:trPr>
          <w:cantSplit w:val="0"/>
          <w:trHeight w:val="20" w:hRule="atLeast"/>
          <w:tblHeader w:val="0"/>
        </w:trPr>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D2">
            <w:pPr>
              <w:spacing w:after="0" w:line="240" w:lineRule="auto"/>
              <w:jc w:val="center"/>
              <w:rPr>
                <w:color w:val="000000"/>
                <w:sz w:val="20"/>
                <w:szCs w:val="20"/>
              </w:rPr>
            </w:pPr>
            <w:r w:rsidDel="00000000" w:rsidR="00000000" w:rsidRPr="00000000">
              <w:rPr>
                <w:color w:val="000000"/>
                <w:sz w:val="20"/>
                <w:szCs w:val="20"/>
                <w:rtl w:val="0"/>
              </w:rPr>
              <w:t xml:space="preserve">21</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D4">
            <w:pPr>
              <w:spacing w:after="0" w:line="240" w:lineRule="auto"/>
              <w:jc w:val="center"/>
              <w:rPr>
                <w:color w:val="000000"/>
                <w:sz w:val="20"/>
                <w:szCs w:val="20"/>
              </w:rPr>
            </w:pPr>
            <w:r w:rsidDel="00000000" w:rsidR="00000000" w:rsidRPr="00000000">
              <w:rPr>
                <w:color w:val="000000"/>
                <w:sz w:val="20"/>
                <w:szCs w:val="20"/>
                <w:rtl w:val="0"/>
              </w:rPr>
              <w:t xml:space="preserve">Tbio3_1_F_R3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D5">
            <w:pPr>
              <w:spacing w:after="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D6">
            <w:pPr>
              <w:spacing w:after="0" w:line="240" w:lineRule="auto"/>
              <w:jc w:val="center"/>
              <w:rPr>
                <w:color w:val="000000"/>
                <w:sz w:val="20"/>
                <w:szCs w:val="20"/>
              </w:rPr>
            </w:pPr>
            <w:r w:rsidDel="00000000" w:rsidR="00000000" w:rsidRPr="00000000">
              <w:rPr>
                <w:color w:val="000000"/>
                <w:sz w:val="20"/>
                <w:szCs w:val="20"/>
                <w:rtl w:val="0"/>
              </w:rPr>
              <w:t xml:space="preserve">EM135c2_Tbio3_1_F_R3</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0D7">
            <w:pPr>
              <w:spacing w:after="0" w:line="240" w:lineRule="auto"/>
              <w:jc w:val="center"/>
              <w:rPr>
                <w:color w:val="000000"/>
                <w:sz w:val="20"/>
                <w:szCs w:val="20"/>
              </w:rPr>
            </w:pPr>
            <w:r w:rsidDel="00000000" w:rsidR="00000000" w:rsidRPr="00000000">
              <w:rPr>
                <w:color w:val="000000"/>
                <w:sz w:val="20"/>
                <w:szCs w:val="20"/>
                <w:rtl w:val="0"/>
              </w:rPr>
              <w:t xml:space="preserve"> 21,8</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0D8">
            <w:pPr>
              <w:spacing w:after="0" w:line="240" w:lineRule="auto"/>
              <w:jc w:val="center"/>
              <w:rPr>
                <w:color w:val="000000"/>
                <w:sz w:val="20"/>
                <w:szCs w:val="20"/>
              </w:rPr>
            </w:pPr>
            <w:r w:rsidDel="00000000" w:rsidR="00000000" w:rsidRPr="00000000">
              <w:rPr>
                <w:color w:val="000000"/>
                <w:sz w:val="20"/>
                <w:szCs w:val="20"/>
                <w:rtl w:val="0"/>
              </w:rPr>
              <w:t xml:space="preserve"> 1,97</w:t>
            </w:r>
          </w:p>
        </w:tc>
      </w:tr>
      <w:tr>
        <w:trPr>
          <w:cantSplit w:val="0"/>
          <w:trHeight w:val="20" w:hRule="atLeast"/>
          <w:tblHeader w:val="0"/>
        </w:trPr>
        <w:tc>
          <w:tcPr>
            <w:tcBorders>
              <w:top w:color="ffffff"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9">
            <w:pPr>
              <w:spacing w:after="0" w:line="240" w:lineRule="auto"/>
              <w:jc w:val="center"/>
              <w:rPr>
                <w:color w:val="000000"/>
                <w:sz w:val="20"/>
                <w:szCs w:val="20"/>
              </w:rPr>
            </w:pPr>
            <w:r w:rsidDel="00000000" w:rsidR="00000000" w:rsidRPr="00000000">
              <w:rPr>
                <w:color w:val="000000"/>
                <w:sz w:val="20"/>
                <w:szCs w:val="20"/>
                <w:rtl w:val="0"/>
              </w:rPr>
              <w:t xml:space="preserve">22</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B">
            <w:pPr>
              <w:spacing w:after="0" w:line="240" w:lineRule="auto"/>
              <w:jc w:val="center"/>
              <w:rPr>
                <w:color w:val="000000"/>
                <w:sz w:val="20"/>
                <w:szCs w:val="20"/>
              </w:rPr>
            </w:pPr>
            <w:r w:rsidDel="00000000" w:rsidR="00000000" w:rsidRPr="00000000">
              <w:rPr>
                <w:color w:val="000000"/>
                <w:sz w:val="20"/>
                <w:szCs w:val="20"/>
                <w:rtl w:val="0"/>
              </w:rPr>
              <w:t xml:space="preserve">Tbio3_2_I_R1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C">
            <w:pPr>
              <w:spacing w:after="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D">
            <w:pPr>
              <w:spacing w:after="0" w:line="240" w:lineRule="auto"/>
              <w:jc w:val="center"/>
              <w:rPr>
                <w:color w:val="000000"/>
                <w:sz w:val="20"/>
                <w:szCs w:val="20"/>
              </w:rPr>
            </w:pPr>
            <w:r w:rsidDel="00000000" w:rsidR="00000000" w:rsidRPr="00000000">
              <w:rPr>
                <w:color w:val="000000"/>
                <w:sz w:val="20"/>
                <w:szCs w:val="20"/>
                <w:rtl w:val="0"/>
              </w:rPr>
              <w:t xml:space="preserve">EM135c2_Tbio3_2_I_R1</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E">
            <w:pPr>
              <w:spacing w:after="0" w:line="240" w:lineRule="auto"/>
              <w:jc w:val="center"/>
              <w:rPr>
                <w:color w:val="000000"/>
                <w:sz w:val="20"/>
                <w:szCs w:val="20"/>
              </w:rPr>
            </w:pPr>
            <w:r w:rsidDel="00000000" w:rsidR="00000000" w:rsidRPr="00000000">
              <w:rPr>
                <w:color w:val="000000"/>
                <w:sz w:val="20"/>
                <w:szCs w:val="20"/>
                <w:rtl w:val="0"/>
              </w:rPr>
              <w:t xml:space="preserve"> 15,7</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F">
            <w:pPr>
              <w:spacing w:after="0" w:line="240" w:lineRule="auto"/>
              <w:jc w:val="center"/>
              <w:rPr>
                <w:color w:val="000000"/>
                <w:sz w:val="20"/>
                <w:szCs w:val="20"/>
              </w:rPr>
            </w:pPr>
            <w:r w:rsidDel="00000000" w:rsidR="00000000" w:rsidRPr="00000000">
              <w:rPr>
                <w:color w:val="000000"/>
                <w:sz w:val="20"/>
                <w:szCs w:val="20"/>
                <w:rtl w:val="0"/>
              </w:rPr>
              <w:t xml:space="preserve">1,9 </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0">
            <w:pPr>
              <w:spacing w:after="0" w:line="240" w:lineRule="auto"/>
              <w:jc w:val="center"/>
              <w:rPr>
                <w:color w:val="000000"/>
                <w:sz w:val="20"/>
                <w:szCs w:val="20"/>
              </w:rPr>
            </w:pPr>
            <w:r w:rsidDel="00000000" w:rsidR="00000000" w:rsidRPr="00000000">
              <w:rPr>
                <w:color w:val="000000"/>
                <w:sz w:val="20"/>
                <w:szCs w:val="20"/>
                <w:rtl w:val="0"/>
              </w:rPr>
              <w:t xml:space="preserve">23</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2">
            <w:pPr>
              <w:spacing w:after="0" w:line="240" w:lineRule="auto"/>
              <w:jc w:val="center"/>
              <w:rPr>
                <w:color w:val="000000"/>
                <w:sz w:val="20"/>
                <w:szCs w:val="20"/>
              </w:rPr>
            </w:pPr>
            <w:r w:rsidDel="00000000" w:rsidR="00000000" w:rsidRPr="00000000">
              <w:rPr>
                <w:color w:val="000000"/>
                <w:sz w:val="20"/>
                <w:szCs w:val="20"/>
                <w:rtl w:val="0"/>
              </w:rPr>
              <w:t xml:space="preserve">Tbio3_2_I_R2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3">
            <w:pPr>
              <w:spacing w:after="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4">
            <w:pPr>
              <w:spacing w:after="0" w:line="240" w:lineRule="auto"/>
              <w:jc w:val="center"/>
              <w:rPr>
                <w:color w:val="000000"/>
                <w:sz w:val="20"/>
                <w:szCs w:val="20"/>
              </w:rPr>
            </w:pPr>
            <w:r w:rsidDel="00000000" w:rsidR="00000000" w:rsidRPr="00000000">
              <w:rPr>
                <w:color w:val="000000"/>
                <w:sz w:val="20"/>
                <w:szCs w:val="20"/>
                <w:rtl w:val="0"/>
              </w:rPr>
              <w:t xml:space="preserve">EM135c2_Tbio3_2_I_R2</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5">
            <w:pPr>
              <w:spacing w:after="0" w:line="240" w:lineRule="auto"/>
              <w:jc w:val="center"/>
              <w:rPr>
                <w:color w:val="000000"/>
                <w:sz w:val="20"/>
                <w:szCs w:val="20"/>
              </w:rPr>
            </w:pPr>
            <w:r w:rsidDel="00000000" w:rsidR="00000000" w:rsidRPr="00000000">
              <w:rPr>
                <w:color w:val="000000"/>
                <w:sz w:val="20"/>
                <w:szCs w:val="20"/>
                <w:rtl w:val="0"/>
              </w:rPr>
              <w:t xml:space="preserve"> 17,6</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6">
            <w:pPr>
              <w:spacing w:after="0" w:line="240" w:lineRule="auto"/>
              <w:jc w:val="center"/>
              <w:rPr>
                <w:color w:val="000000"/>
                <w:sz w:val="20"/>
                <w:szCs w:val="20"/>
              </w:rPr>
            </w:pPr>
            <w:r w:rsidDel="00000000" w:rsidR="00000000" w:rsidRPr="00000000">
              <w:rPr>
                <w:color w:val="000000"/>
                <w:sz w:val="20"/>
                <w:szCs w:val="20"/>
                <w:rtl w:val="0"/>
              </w:rPr>
              <w:t xml:space="preserve"> 1,88</w:t>
            </w:r>
          </w:p>
        </w:tc>
      </w:tr>
      <w:tr>
        <w:trPr>
          <w:cantSplit w:val="0"/>
          <w:trHeight w:val="20" w:hRule="atLeast"/>
          <w:tblHeader w:val="0"/>
        </w:trPr>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E7">
            <w:pPr>
              <w:spacing w:after="0" w:line="240" w:lineRule="auto"/>
              <w:jc w:val="center"/>
              <w:rPr>
                <w:color w:val="000000"/>
                <w:sz w:val="20"/>
                <w:szCs w:val="20"/>
              </w:rPr>
            </w:pPr>
            <w:r w:rsidDel="00000000" w:rsidR="00000000" w:rsidRPr="00000000">
              <w:rPr>
                <w:color w:val="000000"/>
                <w:sz w:val="20"/>
                <w:szCs w:val="20"/>
                <w:rtl w:val="0"/>
              </w:rPr>
              <w:t xml:space="preserve">24</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E9">
            <w:pPr>
              <w:spacing w:after="0" w:line="240" w:lineRule="auto"/>
              <w:jc w:val="center"/>
              <w:rPr>
                <w:color w:val="000000"/>
                <w:sz w:val="20"/>
                <w:szCs w:val="20"/>
              </w:rPr>
            </w:pPr>
            <w:r w:rsidDel="00000000" w:rsidR="00000000" w:rsidRPr="00000000">
              <w:rPr>
                <w:color w:val="000000"/>
                <w:sz w:val="20"/>
                <w:szCs w:val="20"/>
                <w:rtl w:val="0"/>
              </w:rPr>
              <w:t xml:space="preserve">Tbio3_2_I_R3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EA">
            <w:pPr>
              <w:spacing w:after="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EB">
            <w:pPr>
              <w:spacing w:after="0" w:line="240" w:lineRule="auto"/>
              <w:jc w:val="center"/>
              <w:rPr>
                <w:color w:val="000000"/>
                <w:sz w:val="20"/>
                <w:szCs w:val="20"/>
              </w:rPr>
            </w:pPr>
            <w:r w:rsidDel="00000000" w:rsidR="00000000" w:rsidRPr="00000000">
              <w:rPr>
                <w:color w:val="000000"/>
                <w:sz w:val="20"/>
                <w:szCs w:val="20"/>
                <w:rtl w:val="0"/>
              </w:rPr>
              <w:t xml:space="preserve">EM135c2_Tbio3_2_I_R3</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0EC">
            <w:pPr>
              <w:spacing w:after="0" w:line="240" w:lineRule="auto"/>
              <w:jc w:val="center"/>
              <w:rPr>
                <w:color w:val="000000"/>
                <w:sz w:val="20"/>
                <w:szCs w:val="20"/>
              </w:rPr>
            </w:pPr>
            <w:r w:rsidDel="00000000" w:rsidR="00000000" w:rsidRPr="00000000">
              <w:rPr>
                <w:color w:val="000000"/>
                <w:sz w:val="20"/>
                <w:szCs w:val="20"/>
                <w:rtl w:val="0"/>
              </w:rPr>
              <w:t xml:space="preserve"> 12,5</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0ED">
            <w:pPr>
              <w:spacing w:after="0" w:line="240" w:lineRule="auto"/>
              <w:jc w:val="center"/>
              <w:rPr>
                <w:color w:val="000000"/>
                <w:sz w:val="20"/>
                <w:szCs w:val="20"/>
              </w:rPr>
            </w:pPr>
            <w:r w:rsidDel="00000000" w:rsidR="00000000" w:rsidRPr="00000000">
              <w:rPr>
                <w:color w:val="000000"/>
                <w:sz w:val="20"/>
                <w:szCs w:val="20"/>
                <w:rtl w:val="0"/>
              </w:rPr>
              <w:t xml:space="preserve">1,68 </w:t>
            </w:r>
          </w:p>
        </w:tc>
      </w:tr>
      <w:tr>
        <w:trPr>
          <w:cantSplit w:val="0"/>
          <w:trHeight w:val="20" w:hRule="atLeast"/>
          <w:tblHeader w:val="0"/>
        </w:trPr>
        <w:tc>
          <w:tcPr>
            <w:tcBorders>
              <w:top w:color="ffffff"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E">
            <w:pPr>
              <w:spacing w:after="0" w:line="240" w:lineRule="auto"/>
              <w:jc w:val="center"/>
              <w:rPr>
                <w:color w:val="000000"/>
                <w:sz w:val="20"/>
                <w:szCs w:val="20"/>
              </w:rPr>
            </w:pPr>
            <w:r w:rsidDel="00000000" w:rsidR="00000000" w:rsidRPr="00000000">
              <w:rPr>
                <w:color w:val="000000"/>
                <w:sz w:val="20"/>
                <w:szCs w:val="20"/>
                <w:rtl w:val="0"/>
              </w:rPr>
              <w:t xml:space="preserve">25</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0">
            <w:pPr>
              <w:spacing w:after="0" w:line="240" w:lineRule="auto"/>
              <w:jc w:val="center"/>
              <w:rPr>
                <w:color w:val="000000"/>
                <w:sz w:val="20"/>
                <w:szCs w:val="20"/>
              </w:rPr>
            </w:pPr>
            <w:r w:rsidDel="00000000" w:rsidR="00000000" w:rsidRPr="00000000">
              <w:rPr>
                <w:color w:val="000000"/>
                <w:sz w:val="20"/>
                <w:szCs w:val="20"/>
                <w:rtl w:val="0"/>
              </w:rPr>
              <w:t xml:space="preserve">Tbio3_2_CF_R1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1">
            <w:pPr>
              <w:spacing w:after="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2">
            <w:pPr>
              <w:spacing w:after="0" w:line="240" w:lineRule="auto"/>
              <w:jc w:val="center"/>
              <w:rPr>
                <w:color w:val="000000"/>
                <w:sz w:val="20"/>
                <w:szCs w:val="20"/>
              </w:rPr>
            </w:pPr>
            <w:r w:rsidDel="00000000" w:rsidR="00000000" w:rsidRPr="00000000">
              <w:rPr>
                <w:color w:val="000000"/>
                <w:sz w:val="20"/>
                <w:szCs w:val="20"/>
                <w:rtl w:val="0"/>
              </w:rPr>
              <w:t xml:space="preserve">EM135c2_Tbio3_2_CF_R1</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3">
            <w:pPr>
              <w:spacing w:after="0" w:line="240" w:lineRule="auto"/>
              <w:jc w:val="center"/>
              <w:rPr>
                <w:color w:val="000000"/>
                <w:sz w:val="20"/>
                <w:szCs w:val="20"/>
              </w:rPr>
            </w:pPr>
            <w:r w:rsidDel="00000000" w:rsidR="00000000" w:rsidRPr="00000000">
              <w:rPr>
                <w:color w:val="000000"/>
                <w:sz w:val="20"/>
                <w:szCs w:val="20"/>
                <w:rtl w:val="0"/>
              </w:rPr>
              <w:t xml:space="preserve"> 22,1</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4">
            <w:pPr>
              <w:spacing w:after="0" w:line="240" w:lineRule="auto"/>
              <w:jc w:val="center"/>
              <w:rPr>
                <w:color w:val="000000"/>
                <w:sz w:val="20"/>
                <w:szCs w:val="20"/>
              </w:rPr>
            </w:pPr>
            <w:r w:rsidDel="00000000" w:rsidR="00000000" w:rsidRPr="00000000">
              <w:rPr>
                <w:color w:val="000000"/>
                <w:sz w:val="20"/>
                <w:szCs w:val="20"/>
                <w:rtl w:val="0"/>
              </w:rPr>
              <w:t xml:space="preserve"> 1,90</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5">
            <w:pPr>
              <w:spacing w:after="0" w:line="240" w:lineRule="auto"/>
              <w:jc w:val="center"/>
              <w:rPr>
                <w:color w:val="000000"/>
                <w:sz w:val="20"/>
                <w:szCs w:val="20"/>
              </w:rPr>
            </w:pPr>
            <w:r w:rsidDel="00000000" w:rsidR="00000000" w:rsidRPr="00000000">
              <w:rPr>
                <w:color w:val="000000"/>
                <w:sz w:val="20"/>
                <w:szCs w:val="20"/>
                <w:rtl w:val="0"/>
              </w:rPr>
              <w:t xml:space="preserve">26</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7">
            <w:pPr>
              <w:spacing w:after="0" w:line="240" w:lineRule="auto"/>
              <w:jc w:val="center"/>
              <w:rPr>
                <w:color w:val="000000"/>
                <w:sz w:val="20"/>
                <w:szCs w:val="20"/>
              </w:rPr>
            </w:pPr>
            <w:r w:rsidDel="00000000" w:rsidR="00000000" w:rsidRPr="00000000">
              <w:rPr>
                <w:color w:val="000000"/>
                <w:sz w:val="20"/>
                <w:szCs w:val="20"/>
                <w:rtl w:val="0"/>
              </w:rPr>
              <w:t xml:space="preserve">Tbio3_2_CF_R2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8">
            <w:pPr>
              <w:spacing w:after="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9">
            <w:pPr>
              <w:spacing w:after="0" w:line="240" w:lineRule="auto"/>
              <w:jc w:val="center"/>
              <w:rPr>
                <w:color w:val="000000"/>
                <w:sz w:val="20"/>
                <w:szCs w:val="20"/>
              </w:rPr>
            </w:pPr>
            <w:r w:rsidDel="00000000" w:rsidR="00000000" w:rsidRPr="00000000">
              <w:rPr>
                <w:color w:val="000000"/>
                <w:sz w:val="20"/>
                <w:szCs w:val="20"/>
                <w:rtl w:val="0"/>
              </w:rPr>
              <w:t xml:space="preserve">EM135c2_Tbio3_2_CF_R2</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A">
            <w:pPr>
              <w:spacing w:after="0" w:line="240" w:lineRule="auto"/>
              <w:jc w:val="center"/>
              <w:rPr>
                <w:color w:val="000000"/>
                <w:sz w:val="20"/>
                <w:szCs w:val="20"/>
              </w:rPr>
            </w:pPr>
            <w:r w:rsidDel="00000000" w:rsidR="00000000" w:rsidRPr="00000000">
              <w:rPr>
                <w:color w:val="000000"/>
                <w:sz w:val="20"/>
                <w:szCs w:val="20"/>
                <w:rtl w:val="0"/>
              </w:rPr>
              <w:t xml:space="preserve"> 13,5</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B">
            <w:pPr>
              <w:spacing w:after="0" w:line="240" w:lineRule="auto"/>
              <w:jc w:val="center"/>
              <w:rPr>
                <w:color w:val="000000"/>
                <w:sz w:val="20"/>
                <w:szCs w:val="20"/>
              </w:rPr>
            </w:pPr>
            <w:r w:rsidDel="00000000" w:rsidR="00000000" w:rsidRPr="00000000">
              <w:rPr>
                <w:color w:val="000000"/>
                <w:sz w:val="20"/>
                <w:szCs w:val="20"/>
                <w:rtl w:val="0"/>
              </w:rPr>
              <w:t xml:space="preserve">1,88 </w:t>
            </w:r>
          </w:p>
        </w:tc>
      </w:tr>
      <w:tr>
        <w:trPr>
          <w:cantSplit w:val="0"/>
          <w:trHeight w:val="20" w:hRule="atLeast"/>
          <w:tblHeader w:val="0"/>
        </w:trPr>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FC">
            <w:pPr>
              <w:spacing w:after="0" w:line="240" w:lineRule="auto"/>
              <w:jc w:val="center"/>
              <w:rPr>
                <w:color w:val="000000"/>
                <w:sz w:val="20"/>
                <w:szCs w:val="20"/>
              </w:rPr>
            </w:pPr>
            <w:r w:rsidDel="00000000" w:rsidR="00000000" w:rsidRPr="00000000">
              <w:rPr>
                <w:color w:val="000000"/>
                <w:sz w:val="20"/>
                <w:szCs w:val="20"/>
                <w:rtl w:val="0"/>
              </w:rPr>
              <w:t xml:space="preserve">27</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FE">
            <w:pPr>
              <w:spacing w:after="0" w:line="240" w:lineRule="auto"/>
              <w:jc w:val="center"/>
              <w:rPr>
                <w:color w:val="000000"/>
                <w:sz w:val="20"/>
                <w:szCs w:val="20"/>
              </w:rPr>
            </w:pPr>
            <w:r w:rsidDel="00000000" w:rsidR="00000000" w:rsidRPr="00000000">
              <w:rPr>
                <w:color w:val="000000"/>
                <w:sz w:val="20"/>
                <w:szCs w:val="20"/>
                <w:rtl w:val="0"/>
              </w:rPr>
              <w:t xml:space="preserve">Tbio3_2_CF_R3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0FF">
            <w:pPr>
              <w:spacing w:after="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100">
            <w:pPr>
              <w:spacing w:after="0" w:line="240" w:lineRule="auto"/>
              <w:jc w:val="center"/>
              <w:rPr>
                <w:color w:val="000000"/>
                <w:sz w:val="20"/>
                <w:szCs w:val="20"/>
              </w:rPr>
            </w:pPr>
            <w:r w:rsidDel="00000000" w:rsidR="00000000" w:rsidRPr="00000000">
              <w:rPr>
                <w:color w:val="000000"/>
                <w:sz w:val="20"/>
                <w:szCs w:val="20"/>
                <w:rtl w:val="0"/>
              </w:rPr>
              <w:t xml:space="preserve">EM135c2_Tbio3_2_CF_R3</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101">
            <w:pPr>
              <w:spacing w:after="0" w:line="240" w:lineRule="auto"/>
              <w:jc w:val="center"/>
              <w:rPr>
                <w:color w:val="000000"/>
                <w:sz w:val="20"/>
                <w:szCs w:val="20"/>
              </w:rPr>
            </w:pPr>
            <w:r w:rsidDel="00000000" w:rsidR="00000000" w:rsidRPr="00000000">
              <w:rPr>
                <w:color w:val="000000"/>
                <w:sz w:val="20"/>
                <w:szCs w:val="20"/>
                <w:rtl w:val="0"/>
              </w:rPr>
              <w:t xml:space="preserve"> 16,5</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102">
            <w:pPr>
              <w:spacing w:after="0" w:line="240" w:lineRule="auto"/>
              <w:jc w:val="center"/>
              <w:rPr>
                <w:color w:val="000000"/>
                <w:sz w:val="20"/>
                <w:szCs w:val="20"/>
              </w:rPr>
            </w:pPr>
            <w:r w:rsidDel="00000000" w:rsidR="00000000" w:rsidRPr="00000000">
              <w:rPr>
                <w:color w:val="000000"/>
                <w:sz w:val="20"/>
                <w:szCs w:val="20"/>
                <w:rtl w:val="0"/>
              </w:rPr>
              <w:t xml:space="preserve"> 2,07</w:t>
            </w:r>
          </w:p>
        </w:tc>
      </w:tr>
      <w:tr>
        <w:trPr>
          <w:cantSplit w:val="0"/>
          <w:trHeight w:val="20" w:hRule="atLeast"/>
          <w:tblHeader w:val="0"/>
        </w:trPr>
        <w:tc>
          <w:tcPr>
            <w:tcBorders>
              <w:top w:color="ffffff"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3">
            <w:pPr>
              <w:spacing w:after="0" w:line="240" w:lineRule="auto"/>
              <w:jc w:val="center"/>
              <w:rPr>
                <w:color w:val="000000"/>
                <w:sz w:val="20"/>
                <w:szCs w:val="20"/>
              </w:rPr>
            </w:pPr>
            <w:r w:rsidDel="00000000" w:rsidR="00000000" w:rsidRPr="00000000">
              <w:rPr>
                <w:color w:val="000000"/>
                <w:sz w:val="20"/>
                <w:szCs w:val="20"/>
                <w:rtl w:val="0"/>
              </w:rPr>
              <w:t xml:space="preserve">28</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5">
            <w:pPr>
              <w:spacing w:after="0" w:line="240" w:lineRule="auto"/>
              <w:jc w:val="center"/>
              <w:rPr>
                <w:color w:val="000000"/>
                <w:sz w:val="20"/>
                <w:szCs w:val="20"/>
              </w:rPr>
            </w:pPr>
            <w:r w:rsidDel="00000000" w:rsidR="00000000" w:rsidRPr="00000000">
              <w:rPr>
                <w:color w:val="000000"/>
                <w:sz w:val="20"/>
                <w:szCs w:val="20"/>
                <w:rtl w:val="0"/>
              </w:rPr>
              <w:t xml:space="preserve">Tbio3_2_F_R1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6">
            <w:pPr>
              <w:spacing w:after="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7">
            <w:pPr>
              <w:spacing w:after="0" w:line="240" w:lineRule="auto"/>
              <w:jc w:val="center"/>
              <w:rPr>
                <w:color w:val="000000"/>
                <w:sz w:val="20"/>
                <w:szCs w:val="20"/>
              </w:rPr>
            </w:pPr>
            <w:r w:rsidDel="00000000" w:rsidR="00000000" w:rsidRPr="00000000">
              <w:rPr>
                <w:color w:val="000000"/>
                <w:sz w:val="20"/>
                <w:szCs w:val="20"/>
                <w:rtl w:val="0"/>
              </w:rPr>
              <w:t xml:space="preserve">EM135c2_Tbio3_2_F_R1</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8">
            <w:pPr>
              <w:spacing w:after="0" w:line="240" w:lineRule="auto"/>
              <w:jc w:val="center"/>
              <w:rPr>
                <w:color w:val="000000"/>
                <w:sz w:val="20"/>
                <w:szCs w:val="20"/>
              </w:rPr>
            </w:pPr>
            <w:r w:rsidDel="00000000" w:rsidR="00000000" w:rsidRPr="00000000">
              <w:rPr>
                <w:color w:val="000000"/>
                <w:sz w:val="20"/>
                <w:szCs w:val="20"/>
                <w:rtl w:val="0"/>
              </w:rPr>
              <w:t xml:space="preserve"> 12,1</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9">
            <w:pPr>
              <w:spacing w:after="0" w:line="240" w:lineRule="auto"/>
              <w:jc w:val="center"/>
              <w:rPr>
                <w:color w:val="000000"/>
                <w:sz w:val="20"/>
                <w:szCs w:val="20"/>
              </w:rPr>
            </w:pPr>
            <w:r w:rsidDel="00000000" w:rsidR="00000000" w:rsidRPr="00000000">
              <w:rPr>
                <w:color w:val="000000"/>
                <w:sz w:val="20"/>
                <w:szCs w:val="20"/>
                <w:rtl w:val="0"/>
              </w:rPr>
              <w:t xml:space="preserve">1,93 </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A">
            <w:pPr>
              <w:spacing w:after="0" w:line="240" w:lineRule="auto"/>
              <w:jc w:val="center"/>
              <w:rPr>
                <w:color w:val="000000"/>
                <w:sz w:val="20"/>
                <w:szCs w:val="20"/>
              </w:rPr>
            </w:pPr>
            <w:r w:rsidDel="00000000" w:rsidR="00000000" w:rsidRPr="00000000">
              <w:rPr>
                <w:color w:val="000000"/>
                <w:sz w:val="20"/>
                <w:szCs w:val="20"/>
                <w:rtl w:val="0"/>
              </w:rPr>
              <w:t xml:space="preserve">29</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C">
            <w:pPr>
              <w:spacing w:after="0" w:line="240" w:lineRule="auto"/>
              <w:jc w:val="center"/>
              <w:rPr>
                <w:color w:val="000000"/>
                <w:sz w:val="20"/>
                <w:szCs w:val="20"/>
              </w:rPr>
            </w:pPr>
            <w:r w:rsidDel="00000000" w:rsidR="00000000" w:rsidRPr="00000000">
              <w:rPr>
                <w:color w:val="000000"/>
                <w:sz w:val="20"/>
                <w:szCs w:val="20"/>
                <w:rtl w:val="0"/>
              </w:rPr>
              <w:t xml:space="preserve">Tbio3_2_F_R2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D">
            <w:pPr>
              <w:spacing w:after="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E">
            <w:pPr>
              <w:spacing w:after="0" w:line="240" w:lineRule="auto"/>
              <w:jc w:val="center"/>
              <w:rPr>
                <w:color w:val="000000"/>
                <w:sz w:val="20"/>
                <w:szCs w:val="20"/>
              </w:rPr>
            </w:pPr>
            <w:r w:rsidDel="00000000" w:rsidR="00000000" w:rsidRPr="00000000">
              <w:rPr>
                <w:color w:val="000000"/>
                <w:sz w:val="20"/>
                <w:szCs w:val="20"/>
                <w:rtl w:val="0"/>
              </w:rPr>
              <w:t xml:space="preserve">EM135c2_Tbio3_2_F_R2</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F">
            <w:pPr>
              <w:spacing w:after="0" w:line="240" w:lineRule="auto"/>
              <w:jc w:val="center"/>
              <w:rPr>
                <w:color w:val="000000"/>
                <w:sz w:val="20"/>
                <w:szCs w:val="20"/>
              </w:rPr>
            </w:pPr>
            <w:r w:rsidDel="00000000" w:rsidR="00000000" w:rsidRPr="00000000">
              <w:rPr>
                <w:color w:val="000000"/>
                <w:sz w:val="20"/>
                <w:szCs w:val="20"/>
                <w:rtl w:val="0"/>
              </w:rPr>
              <w:t xml:space="preserve"> 14,4</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0">
            <w:pPr>
              <w:spacing w:after="0" w:line="240" w:lineRule="auto"/>
              <w:jc w:val="center"/>
              <w:rPr>
                <w:color w:val="000000"/>
                <w:sz w:val="20"/>
                <w:szCs w:val="20"/>
              </w:rPr>
            </w:pPr>
            <w:r w:rsidDel="00000000" w:rsidR="00000000" w:rsidRPr="00000000">
              <w:rPr>
                <w:color w:val="000000"/>
                <w:sz w:val="20"/>
                <w:szCs w:val="20"/>
                <w:rtl w:val="0"/>
              </w:rPr>
              <w:t xml:space="preserve"> 2,14</w:t>
            </w:r>
          </w:p>
        </w:tc>
      </w:tr>
      <w:tr>
        <w:trPr>
          <w:cantSplit w:val="0"/>
          <w:trHeight w:val="20" w:hRule="atLeast"/>
          <w:tblHeader w:val="0"/>
        </w:trPr>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11">
            <w:pPr>
              <w:spacing w:after="0" w:line="240" w:lineRule="auto"/>
              <w:jc w:val="center"/>
              <w:rPr>
                <w:color w:val="000000"/>
                <w:sz w:val="20"/>
                <w:szCs w:val="20"/>
              </w:rPr>
            </w:pPr>
            <w:r w:rsidDel="00000000" w:rsidR="00000000" w:rsidRPr="00000000">
              <w:rPr>
                <w:color w:val="000000"/>
                <w:sz w:val="20"/>
                <w:szCs w:val="20"/>
                <w:rtl w:val="0"/>
              </w:rPr>
              <w:t xml:space="preserve">30</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113">
            <w:pPr>
              <w:spacing w:after="0" w:line="240" w:lineRule="auto"/>
              <w:jc w:val="center"/>
              <w:rPr>
                <w:color w:val="000000"/>
                <w:sz w:val="20"/>
                <w:szCs w:val="20"/>
              </w:rPr>
            </w:pPr>
            <w:r w:rsidDel="00000000" w:rsidR="00000000" w:rsidRPr="00000000">
              <w:rPr>
                <w:color w:val="000000"/>
                <w:sz w:val="20"/>
                <w:szCs w:val="20"/>
                <w:rtl w:val="0"/>
              </w:rPr>
              <w:t xml:space="preserve">Tbio3_2_F_R3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114">
            <w:pPr>
              <w:spacing w:after="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115">
            <w:pPr>
              <w:spacing w:after="0" w:line="240" w:lineRule="auto"/>
              <w:jc w:val="center"/>
              <w:rPr>
                <w:color w:val="000000"/>
                <w:sz w:val="20"/>
                <w:szCs w:val="20"/>
              </w:rPr>
            </w:pPr>
            <w:r w:rsidDel="00000000" w:rsidR="00000000" w:rsidRPr="00000000">
              <w:rPr>
                <w:color w:val="000000"/>
                <w:sz w:val="20"/>
                <w:szCs w:val="20"/>
                <w:rtl w:val="0"/>
              </w:rPr>
              <w:t xml:space="preserve">EM135c2_Tbio3_2_F_R3</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116">
            <w:pPr>
              <w:spacing w:after="0" w:line="240" w:lineRule="auto"/>
              <w:jc w:val="center"/>
              <w:rPr>
                <w:color w:val="000000"/>
                <w:sz w:val="20"/>
                <w:szCs w:val="20"/>
              </w:rPr>
            </w:pPr>
            <w:r w:rsidDel="00000000" w:rsidR="00000000" w:rsidRPr="00000000">
              <w:rPr>
                <w:color w:val="000000"/>
                <w:sz w:val="20"/>
                <w:szCs w:val="20"/>
                <w:rtl w:val="0"/>
              </w:rPr>
              <w:t xml:space="preserve"> 15,2</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117">
            <w:pPr>
              <w:spacing w:after="0" w:line="240" w:lineRule="auto"/>
              <w:jc w:val="center"/>
              <w:rPr>
                <w:color w:val="000000"/>
                <w:sz w:val="20"/>
                <w:szCs w:val="20"/>
              </w:rPr>
            </w:pPr>
            <w:r w:rsidDel="00000000" w:rsidR="00000000" w:rsidRPr="00000000">
              <w:rPr>
                <w:color w:val="000000"/>
                <w:sz w:val="20"/>
                <w:szCs w:val="20"/>
                <w:rtl w:val="0"/>
              </w:rPr>
              <w:t xml:space="preserve">2,06 </w:t>
            </w:r>
          </w:p>
        </w:tc>
      </w:tr>
      <w:tr>
        <w:trPr>
          <w:cantSplit w:val="0"/>
          <w:trHeight w:val="20" w:hRule="atLeast"/>
          <w:tblHeader w:val="0"/>
        </w:trPr>
        <w:tc>
          <w:tcPr>
            <w:tcBorders>
              <w:top w:color="ffffff"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8">
            <w:pPr>
              <w:spacing w:after="0" w:line="240" w:lineRule="auto"/>
              <w:jc w:val="center"/>
              <w:rPr>
                <w:color w:val="000000"/>
                <w:sz w:val="20"/>
                <w:szCs w:val="20"/>
              </w:rPr>
            </w:pPr>
            <w:r w:rsidDel="00000000" w:rsidR="00000000" w:rsidRPr="00000000">
              <w:rPr>
                <w:color w:val="000000"/>
                <w:sz w:val="20"/>
                <w:szCs w:val="20"/>
                <w:rtl w:val="0"/>
              </w:rPr>
              <w:t xml:space="preserve">31</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A">
            <w:pPr>
              <w:spacing w:after="0" w:line="240" w:lineRule="auto"/>
              <w:jc w:val="center"/>
              <w:rPr>
                <w:color w:val="000000"/>
                <w:sz w:val="20"/>
                <w:szCs w:val="20"/>
              </w:rPr>
            </w:pPr>
            <w:r w:rsidDel="00000000" w:rsidR="00000000" w:rsidRPr="00000000">
              <w:rPr>
                <w:color w:val="000000"/>
                <w:sz w:val="20"/>
                <w:szCs w:val="20"/>
                <w:rtl w:val="0"/>
              </w:rPr>
              <w:t xml:space="preserve">Tbio3_3_I_R1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B">
            <w:pPr>
              <w:spacing w:after="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C">
            <w:pPr>
              <w:spacing w:after="0" w:line="240" w:lineRule="auto"/>
              <w:jc w:val="center"/>
              <w:rPr>
                <w:color w:val="000000"/>
                <w:sz w:val="20"/>
                <w:szCs w:val="20"/>
              </w:rPr>
            </w:pPr>
            <w:r w:rsidDel="00000000" w:rsidR="00000000" w:rsidRPr="00000000">
              <w:rPr>
                <w:color w:val="000000"/>
                <w:sz w:val="20"/>
                <w:szCs w:val="20"/>
                <w:rtl w:val="0"/>
              </w:rPr>
              <w:t xml:space="preserve">EM135c2_Tbio3_3_I_R1</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D">
            <w:pPr>
              <w:spacing w:after="0" w:line="240" w:lineRule="auto"/>
              <w:jc w:val="center"/>
              <w:rPr>
                <w:color w:val="000000"/>
                <w:sz w:val="20"/>
                <w:szCs w:val="20"/>
              </w:rPr>
            </w:pPr>
            <w:r w:rsidDel="00000000" w:rsidR="00000000" w:rsidRPr="00000000">
              <w:rPr>
                <w:color w:val="000000"/>
                <w:sz w:val="20"/>
                <w:szCs w:val="20"/>
                <w:rtl w:val="0"/>
              </w:rPr>
              <w:t xml:space="preserve"> 13,6</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E">
            <w:pPr>
              <w:spacing w:after="0" w:line="240" w:lineRule="auto"/>
              <w:jc w:val="center"/>
              <w:rPr>
                <w:color w:val="000000"/>
                <w:sz w:val="20"/>
                <w:szCs w:val="20"/>
              </w:rPr>
            </w:pPr>
            <w:r w:rsidDel="00000000" w:rsidR="00000000" w:rsidRPr="00000000">
              <w:rPr>
                <w:color w:val="000000"/>
                <w:sz w:val="20"/>
                <w:szCs w:val="20"/>
                <w:rtl w:val="0"/>
              </w:rPr>
              <w:t xml:space="preserve"> 1,96</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F">
            <w:pPr>
              <w:spacing w:after="0" w:line="240" w:lineRule="auto"/>
              <w:jc w:val="center"/>
              <w:rPr>
                <w:color w:val="000000"/>
                <w:sz w:val="20"/>
                <w:szCs w:val="20"/>
              </w:rPr>
            </w:pPr>
            <w:r w:rsidDel="00000000" w:rsidR="00000000" w:rsidRPr="00000000">
              <w:rPr>
                <w:color w:val="000000"/>
                <w:sz w:val="20"/>
                <w:szCs w:val="20"/>
                <w:rtl w:val="0"/>
              </w:rPr>
              <w:t xml:space="preserve">32</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1">
            <w:pPr>
              <w:spacing w:after="0" w:line="240" w:lineRule="auto"/>
              <w:jc w:val="center"/>
              <w:rPr>
                <w:color w:val="000000"/>
                <w:sz w:val="20"/>
                <w:szCs w:val="20"/>
              </w:rPr>
            </w:pPr>
            <w:r w:rsidDel="00000000" w:rsidR="00000000" w:rsidRPr="00000000">
              <w:rPr>
                <w:color w:val="000000"/>
                <w:sz w:val="20"/>
                <w:szCs w:val="20"/>
                <w:rtl w:val="0"/>
              </w:rPr>
              <w:t xml:space="preserve">Tbio3_3_I_R2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2">
            <w:pPr>
              <w:spacing w:after="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3">
            <w:pPr>
              <w:spacing w:after="0" w:line="240" w:lineRule="auto"/>
              <w:jc w:val="center"/>
              <w:rPr>
                <w:color w:val="000000"/>
                <w:sz w:val="20"/>
                <w:szCs w:val="20"/>
              </w:rPr>
            </w:pPr>
            <w:r w:rsidDel="00000000" w:rsidR="00000000" w:rsidRPr="00000000">
              <w:rPr>
                <w:color w:val="000000"/>
                <w:sz w:val="20"/>
                <w:szCs w:val="20"/>
                <w:rtl w:val="0"/>
              </w:rPr>
              <w:t xml:space="preserve">EM135c2_Tbio3_3_I_R2</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4">
            <w:pPr>
              <w:spacing w:after="0" w:line="240" w:lineRule="auto"/>
              <w:jc w:val="center"/>
              <w:rPr>
                <w:color w:val="000000"/>
                <w:sz w:val="20"/>
                <w:szCs w:val="20"/>
              </w:rPr>
            </w:pPr>
            <w:r w:rsidDel="00000000" w:rsidR="00000000" w:rsidRPr="00000000">
              <w:rPr>
                <w:color w:val="000000"/>
                <w:sz w:val="20"/>
                <w:szCs w:val="20"/>
                <w:rtl w:val="0"/>
              </w:rPr>
              <w:t xml:space="preserve"> 7,9</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5">
            <w:pPr>
              <w:spacing w:after="0" w:line="240" w:lineRule="auto"/>
              <w:jc w:val="center"/>
              <w:rPr>
                <w:color w:val="000000"/>
                <w:sz w:val="20"/>
                <w:szCs w:val="20"/>
              </w:rPr>
            </w:pPr>
            <w:r w:rsidDel="00000000" w:rsidR="00000000" w:rsidRPr="00000000">
              <w:rPr>
                <w:color w:val="000000"/>
                <w:sz w:val="20"/>
                <w:szCs w:val="20"/>
                <w:rtl w:val="0"/>
              </w:rPr>
              <w:t xml:space="preserve">2,26 </w:t>
            </w:r>
          </w:p>
        </w:tc>
      </w:tr>
      <w:tr>
        <w:trPr>
          <w:cantSplit w:val="0"/>
          <w:trHeight w:val="20" w:hRule="atLeast"/>
          <w:tblHeader w:val="0"/>
        </w:trPr>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26">
            <w:pPr>
              <w:spacing w:after="0" w:line="240" w:lineRule="auto"/>
              <w:jc w:val="center"/>
              <w:rPr>
                <w:color w:val="000000"/>
                <w:sz w:val="20"/>
                <w:szCs w:val="20"/>
              </w:rPr>
            </w:pPr>
            <w:r w:rsidDel="00000000" w:rsidR="00000000" w:rsidRPr="00000000">
              <w:rPr>
                <w:color w:val="000000"/>
                <w:sz w:val="20"/>
                <w:szCs w:val="20"/>
                <w:rtl w:val="0"/>
              </w:rPr>
              <w:t xml:space="preserve">33</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128">
            <w:pPr>
              <w:spacing w:after="0" w:line="240" w:lineRule="auto"/>
              <w:jc w:val="center"/>
              <w:rPr>
                <w:color w:val="000000"/>
                <w:sz w:val="20"/>
                <w:szCs w:val="20"/>
              </w:rPr>
            </w:pPr>
            <w:r w:rsidDel="00000000" w:rsidR="00000000" w:rsidRPr="00000000">
              <w:rPr>
                <w:color w:val="000000"/>
                <w:sz w:val="20"/>
                <w:szCs w:val="20"/>
                <w:rtl w:val="0"/>
              </w:rPr>
              <w:t xml:space="preserve">Tbio3_3_I_R3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129">
            <w:pPr>
              <w:spacing w:after="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12A">
            <w:pPr>
              <w:spacing w:after="0" w:line="240" w:lineRule="auto"/>
              <w:jc w:val="center"/>
              <w:rPr>
                <w:color w:val="000000"/>
                <w:sz w:val="20"/>
                <w:szCs w:val="20"/>
              </w:rPr>
            </w:pPr>
            <w:r w:rsidDel="00000000" w:rsidR="00000000" w:rsidRPr="00000000">
              <w:rPr>
                <w:color w:val="000000"/>
                <w:sz w:val="20"/>
                <w:szCs w:val="20"/>
                <w:rtl w:val="0"/>
              </w:rPr>
              <w:t xml:space="preserve">EM135c2_Tbio3_3_I_R3</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12B">
            <w:pPr>
              <w:spacing w:after="0" w:line="240" w:lineRule="auto"/>
              <w:jc w:val="center"/>
              <w:rPr>
                <w:color w:val="000000"/>
                <w:sz w:val="20"/>
                <w:szCs w:val="20"/>
              </w:rPr>
            </w:pPr>
            <w:r w:rsidDel="00000000" w:rsidR="00000000" w:rsidRPr="00000000">
              <w:rPr>
                <w:color w:val="000000"/>
                <w:sz w:val="20"/>
                <w:szCs w:val="20"/>
                <w:rtl w:val="0"/>
              </w:rPr>
              <w:t xml:space="preserve"> 11,6</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12C">
            <w:pPr>
              <w:spacing w:after="0" w:line="240" w:lineRule="auto"/>
              <w:jc w:val="center"/>
              <w:rPr>
                <w:color w:val="000000"/>
                <w:sz w:val="20"/>
                <w:szCs w:val="20"/>
              </w:rPr>
            </w:pPr>
            <w:r w:rsidDel="00000000" w:rsidR="00000000" w:rsidRPr="00000000">
              <w:rPr>
                <w:color w:val="000000"/>
                <w:sz w:val="20"/>
                <w:szCs w:val="20"/>
                <w:rtl w:val="0"/>
              </w:rPr>
              <w:t xml:space="preserve"> 1,94</w:t>
            </w:r>
          </w:p>
        </w:tc>
      </w:tr>
      <w:tr>
        <w:trPr>
          <w:cantSplit w:val="0"/>
          <w:trHeight w:val="20" w:hRule="atLeast"/>
          <w:tblHeader w:val="0"/>
        </w:trPr>
        <w:tc>
          <w:tcPr>
            <w:tcBorders>
              <w:top w:color="ffffff"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D">
            <w:pPr>
              <w:spacing w:after="0" w:line="240" w:lineRule="auto"/>
              <w:jc w:val="center"/>
              <w:rPr>
                <w:color w:val="000000"/>
                <w:sz w:val="20"/>
                <w:szCs w:val="20"/>
              </w:rPr>
            </w:pPr>
            <w:r w:rsidDel="00000000" w:rsidR="00000000" w:rsidRPr="00000000">
              <w:rPr>
                <w:color w:val="000000"/>
                <w:sz w:val="20"/>
                <w:szCs w:val="20"/>
                <w:rtl w:val="0"/>
              </w:rPr>
              <w:t xml:space="preserve">34</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F">
            <w:pPr>
              <w:spacing w:after="0" w:line="240" w:lineRule="auto"/>
              <w:jc w:val="center"/>
              <w:rPr>
                <w:color w:val="000000"/>
                <w:sz w:val="20"/>
                <w:szCs w:val="20"/>
              </w:rPr>
            </w:pPr>
            <w:r w:rsidDel="00000000" w:rsidR="00000000" w:rsidRPr="00000000">
              <w:rPr>
                <w:color w:val="000000"/>
                <w:sz w:val="20"/>
                <w:szCs w:val="20"/>
                <w:rtl w:val="0"/>
              </w:rPr>
              <w:t xml:space="preserve">Tbio3_3_F_R1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0">
            <w:pPr>
              <w:spacing w:after="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1">
            <w:pPr>
              <w:spacing w:after="0" w:line="240" w:lineRule="auto"/>
              <w:jc w:val="center"/>
              <w:rPr>
                <w:color w:val="000000"/>
                <w:sz w:val="20"/>
                <w:szCs w:val="20"/>
              </w:rPr>
            </w:pPr>
            <w:r w:rsidDel="00000000" w:rsidR="00000000" w:rsidRPr="00000000">
              <w:rPr>
                <w:color w:val="000000"/>
                <w:sz w:val="20"/>
                <w:szCs w:val="20"/>
                <w:rtl w:val="0"/>
              </w:rPr>
              <w:t xml:space="preserve">EM135c2_Tbio3_3_F_R1</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2">
            <w:pPr>
              <w:spacing w:after="0" w:line="240" w:lineRule="auto"/>
              <w:jc w:val="center"/>
              <w:rPr>
                <w:color w:val="000000"/>
                <w:sz w:val="20"/>
                <w:szCs w:val="20"/>
              </w:rPr>
            </w:pPr>
            <w:r w:rsidDel="00000000" w:rsidR="00000000" w:rsidRPr="00000000">
              <w:rPr>
                <w:color w:val="000000"/>
                <w:sz w:val="20"/>
                <w:szCs w:val="20"/>
                <w:rtl w:val="0"/>
              </w:rPr>
              <w:t xml:space="preserve"> 17,6</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3">
            <w:pPr>
              <w:spacing w:after="0" w:line="240" w:lineRule="auto"/>
              <w:jc w:val="center"/>
              <w:rPr>
                <w:color w:val="000000"/>
                <w:sz w:val="20"/>
                <w:szCs w:val="20"/>
              </w:rPr>
            </w:pPr>
            <w:r w:rsidDel="00000000" w:rsidR="00000000" w:rsidRPr="00000000">
              <w:rPr>
                <w:color w:val="000000"/>
                <w:sz w:val="20"/>
                <w:szCs w:val="20"/>
                <w:rtl w:val="0"/>
              </w:rPr>
              <w:t xml:space="preserve">1,82 </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4">
            <w:pPr>
              <w:spacing w:after="0" w:line="240" w:lineRule="auto"/>
              <w:jc w:val="center"/>
              <w:rPr>
                <w:color w:val="000000"/>
                <w:sz w:val="20"/>
                <w:szCs w:val="20"/>
              </w:rPr>
            </w:pPr>
            <w:r w:rsidDel="00000000" w:rsidR="00000000" w:rsidRPr="00000000">
              <w:rPr>
                <w:color w:val="000000"/>
                <w:sz w:val="20"/>
                <w:szCs w:val="20"/>
                <w:rtl w:val="0"/>
              </w:rPr>
              <w:t xml:space="preserve">35</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6">
            <w:pPr>
              <w:spacing w:after="0" w:line="240" w:lineRule="auto"/>
              <w:jc w:val="center"/>
              <w:rPr>
                <w:color w:val="000000"/>
                <w:sz w:val="20"/>
                <w:szCs w:val="20"/>
              </w:rPr>
            </w:pPr>
            <w:r w:rsidDel="00000000" w:rsidR="00000000" w:rsidRPr="00000000">
              <w:rPr>
                <w:color w:val="000000"/>
                <w:sz w:val="20"/>
                <w:szCs w:val="20"/>
                <w:rtl w:val="0"/>
              </w:rPr>
              <w:t xml:space="preserve">Tbio3_3_F_R2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7">
            <w:pPr>
              <w:spacing w:after="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8">
            <w:pPr>
              <w:spacing w:after="0" w:line="240" w:lineRule="auto"/>
              <w:jc w:val="center"/>
              <w:rPr>
                <w:color w:val="000000"/>
                <w:sz w:val="20"/>
                <w:szCs w:val="20"/>
              </w:rPr>
            </w:pPr>
            <w:r w:rsidDel="00000000" w:rsidR="00000000" w:rsidRPr="00000000">
              <w:rPr>
                <w:color w:val="000000"/>
                <w:sz w:val="20"/>
                <w:szCs w:val="20"/>
                <w:rtl w:val="0"/>
              </w:rPr>
              <w:t xml:space="preserve">EM135c2_Tbio3_3_F_R2</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9">
            <w:pPr>
              <w:spacing w:after="0" w:line="240" w:lineRule="auto"/>
              <w:jc w:val="center"/>
              <w:rPr>
                <w:color w:val="000000"/>
                <w:sz w:val="20"/>
                <w:szCs w:val="20"/>
              </w:rPr>
            </w:pPr>
            <w:r w:rsidDel="00000000" w:rsidR="00000000" w:rsidRPr="00000000">
              <w:rPr>
                <w:color w:val="000000"/>
                <w:sz w:val="20"/>
                <w:szCs w:val="20"/>
                <w:rtl w:val="0"/>
              </w:rPr>
              <w:t xml:space="preserve"> 19,2</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A">
            <w:pPr>
              <w:spacing w:after="0" w:line="240" w:lineRule="auto"/>
              <w:jc w:val="center"/>
              <w:rPr>
                <w:color w:val="000000"/>
                <w:sz w:val="20"/>
                <w:szCs w:val="20"/>
              </w:rPr>
            </w:pPr>
            <w:r w:rsidDel="00000000" w:rsidR="00000000" w:rsidRPr="00000000">
              <w:rPr>
                <w:color w:val="000000"/>
                <w:sz w:val="20"/>
                <w:szCs w:val="20"/>
                <w:rtl w:val="0"/>
              </w:rPr>
              <w:t xml:space="preserve"> 1,87</w:t>
            </w:r>
          </w:p>
        </w:tc>
      </w:tr>
      <w:tr>
        <w:trPr>
          <w:cantSplit w:val="0"/>
          <w:trHeight w:val="20" w:hRule="atLeast"/>
          <w:tblHeader w:val="0"/>
        </w:trPr>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3B">
            <w:pPr>
              <w:spacing w:after="0" w:line="240" w:lineRule="auto"/>
              <w:jc w:val="center"/>
              <w:rPr>
                <w:color w:val="000000"/>
                <w:sz w:val="20"/>
                <w:szCs w:val="20"/>
              </w:rPr>
            </w:pPr>
            <w:r w:rsidDel="00000000" w:rsidR="00000000" w:rsidRPr="00000000">
              <w:rPr>
                <w:color w:val="000000"/>
                <w:sz w:val="20"/>
                <w:szCs w:val="20"/>
                <w:rtl w:val="0"/>
              </w:rPr>
              <w:t xml:space="preserve">36</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13D">
            <w:pPr>
              <w:spacing w:after="0" w:line="240" w:lineRule="auto"/>
              <w:jc w:val="center"/>
              <w:rPr>
                <w:color w:val="000000"/>
                <w:sz w:val="20"/>
                <w:szCs w:val="20"/>
              </w:rPr>
            </w:pPr>
            <w:r w:rsidDel="00000000" w:rsidR="00000000" w:rsidRPr="00000000">
              <w:rPr>
                <w:color w:val="000000"/>
                <w:sz w:val="20"/>
                <w:szCs w:val="20"/>
                <w:rtl w:val="0"/>
              </w:rPr>
              <w:t xml:space="preserve">Tbio3_3_F_R3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13E">
            <w:pPr>
              <w:spacing w:after="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d9d9d9" w:space="0" w:sz="4" w:val="single"/>
              <w:right w:color="000000" w:space="0" w:sz="0" w:val="nil"/>
            </w:tcBorders>
            <w:shd w:fill="ffffff" w:val="clear"/>
            <w:vAlign w:val="bottom"/>
          </w:tcPr>
          <w:p w:rsidR="00000000" w:rsidDel="00000000" w:rsidP="00000000" w:rsidRDefault="00000000" w:rsidRPr="00000000" w14:paraId="0000013F">
            <w:pPr>
              <w:spacing w:after="0" w:line="240" w:lineRule="auto"/>
              <w:jc w:val="center"/>
              <w:rPr>
                <w:color w:val="000000"/>
                <w:sz w:val="20"/>
                <w:szCs w:val="20"/>
              </w:rPr>
            </w:pPr>
            <w:r w:rsidDel="00000000" w:rsidR="00000000" w:rsidRPr="00000000">
              <w:rPr>
                <w:color w:val="000000"/>
                <w:sz w:val="20"/>
                <w:szCs w:val="20"/>
                <w:rtl w:val="0"/>
              </w:rPr>
              <w:t xml:space="preserve">EM135c2_Tbio3_3_F_R3</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140">
            <w:pPr>
              <w:spacing w:after="0" w:line="240" w:lineRule="auto"/>
              <w:jc w:val="center"/>
              <w:rPr>
                <w:color w:val="000000"/>
                <w:sz w:val="20"/>
                <w:szCs w:val="20"/>
              </w:rPr>
            </w:pPr>
            <w:r w:rsidDel="00000000" w:rsidR="00000000" w:rsidRPr="00000000">
              <w:rPr>
                <w:color w:val="000000"/>
                <w:sz w:val="20"/>
                <w:szCs w:val="20"/>
                <w:rtl w:val="0"/>
              </w:rPr>
              <w:t xml:space="preserve"> 37,5</w:t>
            </w:r>
          </w:p>
        </w:tc>
        <w:tc>
          <w:tcPr>
            <w:tcBorders>
              <w:top w:color="000000" w:space="0" w:sz="0" w:val="nil"/>
              <w:left w:color="000000" w:space="0" w:sz="0" w:val="nil"/>
              <w:bottom w:color="d9d9d9" w:space="0" w:sz="4" w:val="single"/>
              <w:right w:color="000000" w:space="0" w:sz="0" w:val="nil"/>
            </w:tcBorders>
            <w:shd w:fill="ffffff" w:val="clear"/>
            <w:vAlign w:val="center"/>
          </w:tcPr>
          <w:p w:rsidR="00000000" w:rsidDel="00000000" w:rsidP="00000000" w:rsidRDefault="00000000" w:rsidRPr="00000000" w14:paraId="00000141">
            <w:pPr>
              <w:spacing w:after="0" w:line="240" w:lineRule="auto"/>
              <w:jc w:val="center"/>
              <w:rPr>
                <w:color w:val="000000"/>
                <w:sz w:val="20"/>
                <w:szCs w:val="20"/>
              </w:rPr>
            </w:pPr>
            <w:r w:rsidDel="00000000" w:rsidR="00000000" w:rsidRPr="00000000">
              <w:rPr>
                <w:color w:val="000000"/>
                <w:sz w:val="20"/>
                <w:szCs w:val="20"/>
                <w:rtl w:val="0"/>
              </w:rPr>
              <w:t xml:space="preserve">1,63 </w:t>
            </w:r>
          </w:p>
        </w:tc>
      </w:tr>
      <w:tr>
        <w:trPr>
          <w:cantSplit w:val="0"/>
          <w:trHeight w:val="20" w:hRule="atLeast"/>
          <w:tblHeader w:val="0"/>
        </w:trPr>
        <w:tc>
          <w:tcPr>
            <w:tcBorders>
              <w:top w:color="ffffff"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2">
            <w:pPr>
              <w:spacing w:after="0" w:line="240" w:lineRule="auto"/>
              <w:jc w:val="center"/>
              <w:rPr>
                <w:color w:val="000000"/>
                <w:sz w:val="20"/>
                <w:szCs w:val="20"/>
              </w:rPr>
            </w:pPr>
            <w:r w:rsidDel="00000000" w:rsidR="00000000" w:rsidRPr="00000000">
              <w:rPr>
                <w:color w:val="000000"/>
                <w:sz w:val="20"/>
                <w:szCs w:val="20"/>
                <w:rtl w:val="0"/>
              </w:rPr>
              <w:t xml:space="preserve">37</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4">
            <w:pPr>
              <w:spacing w:after="0" w:line="240" w:lineRule="auto"/>
              <w:jc w:val="center"/>
              <w:rPr>
                <w:color w:val="000000"/>
                <w:sz w:val="20"/>
                <w:szCs w:val="20"/>
              </w:rPr>
            </w:pPr>
            <w:r w:rsidDel="00000000" w:rsidR="00000000" w:rsidRPr="00000000">
              <w:rPr>
                <w:color w:val="000000"/>
                <w:sz w:val="20"/>
                <w:szCs w:val="20"/>
                <w:rtl w:val="0"/>
              </w:rPr>
              <w:t xml:space="preserve">Tbio3_3_CF_R1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5">
            <w:pPr>
              <w:spacing w:after="0" w:line="240" w:lineRule="auto"/>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6">
            <w:pPr>
              <w:spacing w:after="0" w:line="240" w:lineRule="auto"/>
              <w:jc w:val="center"/>
              <w:rPr>
                <w:color w:val="000000"/>
                <w:sz w:val="20"/>
                <w:szCs w:val="20"/>
              </w:rPr>
            </w:pPr>
            <w:r w:rsidDel="00000000" w:rsidR="00000000" w:rsidRPr="00000000">
              <w:rPr>
                <w:color w:val="000000"/>
                <w:sz w:val="20"/>
                <w:szCs w:val="20"/>
                <w:rtl w:val="0"/>
              </w:rPr>
              <w:t xml:space="preserve">EM135c2_Tbio3_3_CF_R1</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7">
            <w:pPr>
              <w:spacing w:after="0" w:line="240" w:lineRule="auto"/>
              <w:jc w:val="center"/>
              <w:rPr>
                <w:color w:val="000000"/>
                <w:sz w:val="20"/>
                <w:szCs w:val="20"/>
              </w:rPr>
            </w:pPr>
            <w:r w:rsidDel="00000000" w:rsidR="00000000" w:rsidRPr="00000000">
              <w:rPr>
                <w:color w:val="000000"/>
                <w:sz w:val="20"/>
                <w:szCs w:val="20"/>
                <w:rtl w:val="0"/>
              </w:rPr>
              <w:t xml:space="preserve"> 16,8</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8">
            <w:pPr>
              <w:spacing w:after="0" w:line="240" w:lineRule="auto"/>
              <w:jc w:val="center"/>
              <w:rPr>
                <w:color w:val="000000"/>
                <w:sz w:val="20"/>
                <w:szCs w:val="20"/>
              </w:rPr>
            </w:pPr>
            <w:r w:rsidDel="00000000" w:rsidR="00000000" w:rsidRPr="00000000">
              <w:rPr>
                <w:color w:val="000000"/>
                <w:sz w:val="20"/>
                <w:szCs w:val="20"/>
                <w:rtl w:val="0"/>
              </w:rPr>
              <w:t xml:space="preserve"> 1,9</w:t>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9">
            <w:pPr>
              <w:spacing w:after="0" w:line="240" w:lineRule="auto"/>
              <w:jc w:val="center"/>
              <w:rPr>
                <w:color w:val="000000"/>
                <w:sz w:val="20"/>
                <w:szCs w:val="20"/>
              </w:rPr>
            </w:pPr>
            <w:r w:rsidDel="00000000" w:rsidR="00000000" w:rsidRPr="00000000">
              <w:rPr>
                <w:color w:val="000000"/>
                <w:sz w:val="20"/>
                <w:szCs w:val="20"/>
                <w:rtl w:val="0"/>
              </w:rPr>
              <w:t xml:space="preserve">38</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B">
            <w:pPr>
              <w:spacing w:after="0" w:line="240" w:lineRule="auto"/>
              <w:jc w:val="center"/>
              <w:rPr>
                <w:color w:val="000000"/>
                <w:sz w:val="20"/>
                <w:szCs w:val="20"/>
              </w:rPr>
            </w:pPr>
            <w:r w:rsidDel="00000000" w:rsidR="00000000" w:rsidRPr="00000000">
              <w:rPr>
                <w:color w:val="000000"/>
                <w:sz w:val="20"/>
                <w:szCs w:val="20"/>
                <w:rtl w:val="0"/>
              </w:rPr>
              <w:t xml:space="preserve">Tbio3_3_CF_R2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C">
            <w:pPr>
              <w:spacing w:after="0" w:line="240" w:lineRule="auto"/>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D">
            <w:pPr>
              <w:spacing w:after="0" w:line="240" w:lineRule="auto"/>
              <w:jc w:val="center"/>
              <w:rPr>
                <w:color w:val="000000"/>
                <w:sz w:val="20"/>
                <w:szCs w:val="20"/>
              </w:rPr>
            </w:pPr>
            <w:r w:rsidDel="00000000" w:rsidR="00000000" w:rsidRPr="00000000">
              <w:rPr>
                <w:color w:val="000000"/>
                <w:sz w:val="20"/>
                <w:szCs w:val="20"/>
                <w:rtl w:val="0"/>
              </w:rPr>
              <w:t xml:space="preserve">EM135c2_Tbio3_3_CF_R2</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E">
            <w:pPr>
              <w:spacing w:after="0" w:line="240" w:lineRule="auto"/>
              <w:jc w:val="center"/>
              <w:rPr>
                <w:color w:val="000000"/>
                <w:sz w:val="20"/>
                <w:szCs w:val="20"/>
              </w:rPr>
            </w:pPr>
            <w:r w:rsidDel="00000000" w:rsidR="00000000" w:rsidRPr="00000000">
              <w:rPr>
                <w:color w:val="000000"/>
                <w:sz w:val="20"/>
                <w:szCs w:val="20"/>
                <w:rtl w:val="0"/>
              </w:rPr>
              <w:t xml:space="preserve"> 18,6</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F">
            <w:pPr>
              <w:spacing w:after="0" w:line="240" w:lineRule="auto"/>
              <w:jc w:val="center"/>
              <w:rPr>
                <w:color w:val="000000"/>
                <w:sz w:val="20"/>
                <w:szCs w:val="20"/>
              </w:rPr>
            </w:pPr>
            <w:r w:rsidDel="00000000" w:rsidR="00000000" w:rsidRPr="00000000">
              <w:rPr>
                <w:color w:val="000000"/>
                <w:sz w:val="20"/>
                <w:szCs w:val="20"/>
                <w:rtl w:val="0"/>
              </w:rPr>
              <w:t xml:space="preserve">1,89 </w:t>
            </w:r>
          </w:p>
        </w:tc>
      </w:tr>
      <w:tr>
        <w:trPr>
          <w:cantSplit w:val="0"/>
          <w:trHeight w:val="20" w:hRule="atLeast"/>
          <w:tblHeader w:val="0"/>
        </w:trPr>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50">
            <w:pPr>
              <w:spacing w:after="0" w:line="240" w:lineRule="auto"/>
              <w:jc w:val="center"/>
              <w:rPr>
                <w:color w:val="000000"/>
                <w:sz w:val="20"/>
                <w:szCs w:val="20"/>
              </w:rPr>
            </w:pPr>
            <w:r w:rsidDel="00000000" w:rsidR="00000000" w:rsidRPr="00000000">
              <w:rPr>
                <w:color w:val="000000"/>
                <w:sz w:val="20"/>
                <w:szCs w:val="20"/>
                <w:rtl w:val="0"/>
              </w:rPr>
              <w:t xml:space="preserve">39</w:t>
            </w:r>
          </w:p>
        </w:tc>
        <w:tc>
          <w:tcPr>
            <w:vMerge w:val="continue"/>
            <w:tcBorders>
              <w:top w:color="000000" w:space="0" w:sz="0" w:val="nil"/>
              <w:left w:color="000000" w:space="0" w:sz="0" w:val="nil"/>
              <w:right w:color="000000" w:space="0" w:sz="0" w:val="nil"/>
            </w:tcBorders>
            <w:shd w:fill="ffffff" w:val="cle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52">
            <w:pPr>
              <w:spacing w:after="0" w:line="240" w:lineRule="auto"/>
              <w:jc w:val="center"/>
              <w:rPr>
                <w:color w:val="000000"/>
                <w:sz w:val="20"/>
                <w:szCs w:val="20"/>
              </w:rPr>
            </w:pPr>
            <w:r w:rsidDel="00000000" w:rsidR="00000000" w:rsidRPr="00000000">
              <w:rPr>
                <w:color w:val="000000"/>
                <w:sz w:val="20"/>
                <w:szCs w:val="20"/>
                <w:rtl w:val="0"/>
              </w:rPr>
              <w:t xml:space="preserve">Tbio3_3_CF_R3</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53">
            <w:pPr>
              <w:spacing w:after="0" w:line="240" w:lineRule="auto"/>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54">
            <w:pPr>
              <w:spacing w:after="0" w:line="240" w:lineRule="auto"/>
              <w:jc w:val="center"/>
              <w:rPr>
                <w:color w:val="000000"/>
                <w:sz w:val="20"/>
                <w:szCs w:val="20"/>
              </w:rPr>
            </w:pPr>
            <w:r w:rsidDel="00000000" w:rsidR="00000000" w:rsidRPr="00000000">
              <w:rPr>
                <w:color w:val="000000"/>
                <w:sz w:val="20"/>
                <w:szCs w:val="20"/>
                <w:rtl w:val="0"/>
              </w:rPr>
              <w:t xml:space="preserve">EM135c2_Tbio3_3_CF_R3</w:t>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55">
            <w:pPr>
              <w:spacing w:after="0" w:line="240" w:lineRule="auto"/>
              <w:jc w:val="center"/>
              <w:rPr>
                <w:color w:val="000000"/>
                <w:sz w:val="20"/>
                <w:szCs w:val="20"/>
              </w:rPr>
            </w:pPr>
            <w:r w:rsidDel="00000000" w:rsidR="00000000" w:rsidRPr="00000000">
              <w:rPr>
                <w:color w:val="000000"/>
                <w:sz w:val="20"/>
                <w:szCs w:val="20"/>
                <w:rtl w:val="0"/>
              </w:rPr>
              <w:t xml:space="preserve"> 10,3</w:t>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56">
            <w:pPr>
              <w:spacing w:after="0" w:line="240" w:lineRule="auto"/>
              <w:jc w:val="center"/>
              <w:rPr>
                <w:color w:val="000000"/>
                <w:sz w:val="20"/>
                <w:szCs w:val="20"/>
              </w:rPr>
            </w:pPr>
            <w:r w:rsidDel="00000000" w:rsidR="00000000" w:rsidRPr="00000000">
              <w:rPr>
                <w:color w:val="000000"/>
                <w:sz w:val="20"/>
                <w:szCs w:val="20"/>
                <w:rtl w:val="0"/>
              </w:rPr>
              <w:t xml:space="preserve"> 2,17</w:t>
            </w:r>
          </w:p>
        </w:tc>
      </w:tr>
    </w:tbl>
    <w:p w:rsidR="00000000" w:rsidDel="00000000" w:rsidP="00000000" w:rsidRDefault="00000000" w:rsidRPr="00000000" w14:paraId="00000157">
      <w:pPr>
        <w:spacing w:after="0" w:line="360" w:lineRule="auto"/>
        <w:ind w:firstLine="709"/>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8">
      <w:pPr>
        <w:spacing w:after="0" w:line="360" w:lineRule="auto"/>
        <w:ind w:firstLine="709"/>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spacing w:after="0" w:line="360" w:lineRule="auto"/>
        <w:ind w:firstLine="709"/>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DNA was extracted using </w:t>
      </w:r>
      <w:r w:rsidDel="00000000" w:rsidR="00000000" w:rsidRPr="00000000">
        <w:rPr>
          <w:rFonts w:ascii="Calibri" w:cs="Calibri" w:eastAsia="Calibri" w:hAnsi="Calibri"/>
          <w:i w:val="1"/>
          <w:sz w:val="24"/>
          <w:szCs w:val="24"/>
          <w:rtl w:val="0"/>
        </w:rPr>
        <w:t xml:space="preserve">DNeasy PowerSoil Pro kit</w:t>
      </w:r>
      <w:r w:rsidDel="00000000" w:rsidR="00000000" w:rsidRPr="00000000">
        <w:rPr>
          <w:rFonts w:ascii="Calibri" w:cs="Calibri" w:eastAsia="Calibri" w:hAnsi="Calibri"/>
          <w:sz w:val="24"/>
          <w:szCs w:val="24"/>
          <w:rtl w:val="0"/>
        </w:rPr>
        <w:t xml:space="preserve"> (Qiagen), with some modifications implemented by EcoMol. To avoid contamination, all extractions occurred in a dedicated room, under sterile conditions. Extracted DNA concentration (ng/μL) and purity (A</w:t>
      </w:r>
      <w:r w:rsidDel="00000000" w:rsidR="00000000" w:rsidRPr="00000000">
        <w:rPr>
          <w:rFonts w:ascii="Calibri" w:cs="Calibri" w:eastAsia="Calibri" w:hAnsi="Calibri"/>
          <w:sz w:val="24"/>
          <w:szCs w:val="24"/>
          <w:vertAlign w:val="subscript"/>
          <w:rtl w:val="0"/>
        </w:rPr>
        <w:t xml:space="preserve">260</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vertAlign w:val="subscript"/>
          <w:rtl w:val="0"/>
        </w:rPr>
        <w:t xml:space="preserve">280 </w:t>
      </w:r>
      <w:r w:rsidDel="00000000" w:rsidR="00000000" w:rsidRPr="00000000">
        <w:rPr>
          <w:rFonts w:ascii="Calibri" w:cs="Calibri" w:eastAsia="Calibri" w:hAnsi="Calibri"/>
          <w:sz w:val="24"/>
          <w:szCs w:val="24"/>
          <w:rtl w:val="0"/>
        </w:rPr>
        <w:t xml:space="preserve">ratio) were estimated using the Nanodrop 2000 spectrophotometer (ThermoScientific) (Table 1). </w:t>
      </w:r>
    </w:p>
    <w:p w:rsidR="00000000" w:rsidDel="00000000" w:rsidP="00000000" w:rsidRDefault="00000000" w:rsidRPr="00000000" w14:paraId="0000015A">
      <w:pPr>
        <w:spacing w:after="0" w:line="360" w:lineRule="auto"/>
        <w:ind w:firstLine="709"/>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identify insect species in the soil samples, we amplified (PCR1) a ~133bp fragment of </w:t>
      </w:r>
      <w:r w:rsidDel="00000000" w:rsidR="00000000" w:rsidRPr="00000000">
        <w:rPr>
          <w:rFonts w:ascii="Calibri" w:cs="Calibri" w:eastAsia="Calibri" w:hAnsi="Calibri"/>
          <w:i w:val="1"/>
          <w:sz w:val="24"/>
          <w:szCs w:val="24"/>
          <w:rtl w:val="0"/>
        </w:rPr>
        <w:t xml:space="preserve">cytochrome oxidase I</w:t>
      </w:r>
      <w:r w:rsidDel="00000000" w:rsidR="00000000" w:rsidRPr="00000000">
        <w:rPr>
          <w:rFonts w:ascii="Calibri" w:cs="Calibri" w:eastAsia="Calibri" w:hAnsi="Calibri"/>
          <w:sz w:val="24"/>
          <w:szCs w:val="24"/>
          <w:rtl w:val="0"/>
        </w:rPr>
        <w:t xml:space="preserve"> subunit (COI gene) from the mitochondrial DNA (named here as insect_R1 fragment), with MG2_LCO1490_F foward primer and the MG2_univ_R reverse primer (Gillet et al. 2015; Tournayre et al. 2020). Figure 1 presents this DNA barcode length and primers positions on the COI gene.</w:t>
      </w:r>
    </w:p>
    <w:p w:rsidR="00000000" w:rsidDel="00000000" w:rsidP="00000000" w:rsidRDefault="00000000" w:rsidRPr="00000000" w14:paraId="0000015B">
      <w:pPr>
        <w:spacing w:after="0" w:line="360" w:lineRule="auto"/>
        <w:ind w:firstLine="709"/>
        <w:jc w:val="both"/>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When visiting EcoMol on June 2023, Wendy Francesconi demonstrated interest in identifying mammal species in forest soil samples by means of DNA metabarcoding sequencing.</w:t>
      </w:r>
      <w:r w:rsidDel="00000000" w:rsidR="00000000" w:rsidRPr="00000000">
        <w:rPr>
          <w:rFonts w:ascii="Calibri" w:cs="Calibri" w:eastAsia="Calibri" w:hAnsi="Calibri"/>
          <w:sz w:val="24"/>
          <w:szCs w:val="24"/>
          <w:rtl w:val="0"/>
        </w:rPr>
        <w:t xml:space="preserve"> To do this, we amplified F1, F2 and F3 DNA samples (together) with the 12v5_Foward and 12SV5_Reverse primers described by Riaz et al. (2011). These pair of primers amplify a ~98pb fragment of the 12S gene from the mitochondrial DNA (named here as 12SV5 fragment) and were designed to identify vertebrate species in general. This molecular marker is widely used in the scientific literature and is routinely used at EcoMol in its services.</w:t>
      </w:r>
    </w:p>
    <w:p w:rsidR="00000000" w:rsidDel="00000000" w:rsidP="00000000" w:rsidRDefault="00000000" w:rsidRPr="00000000" w14:paraId="0000015C">
      <w:pPr>
        <w:spacing w:after="0" w:line="360" w:lineRule="auto"/>
        <w:ind w:firstLine="709"/>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forward and reverse primer sequences (for insect_R1 fragment and 12SV5 fragment amplification) received illumina i5 and i7 pre-adaptor tails to allow sequencing in the illumina plataform. Figure 2 presents a scheme of the amplification of a target gene with primers with foward and reverse illumina i5 and i7 pre-adaptor tails (PCR1). </w:t>
      </w:r>
    </w:p>
    <w:p w:rsidR="00000000" w:rsidDel="00000000" w:rsidP="00000000" w:rsidRDefault="00000000" w:rsidRPr="00000000" w14:paraId="0000015D">
      <w:pPr>
        <w:spacing w:after="0" w:line="360" w:lineRule="auto"/>
        <w:ind w:firstLine="709"/>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included negative controls in all PCR1 reactions. Amplification conditions for the insect_R1 fragment were the same as described in Tournayre et al. (2020); each PCR1 reaction contained (20μL): 10X PCRBio Master Mix (PCR Biosystems Inc.), 10μM of each primer and 5μL of extracted DNA. Volume reactions were completed with sterile ultrapure water. Amplification conditions for the 12SV5 fragment were the same as described in Riaz et al. (2011); each PCR1 reaction contained (20μL): 10X PCRBio Master Mix (PCR Biosystems Inc.), 0,3μM of each primer, 10μM of ‘BlockHomo’ primer (a blocking primer with a 3’ extremity modification against human DNA amplification) and 5μL of extracted DNA. Volume reactions were completed with sterile ultrapure water. To avoid contaminations, all amplifications were conducted in a dedicated room, under sterile conditions. PCR1 products are shown in Figure 3. </w:t>
      </w:r>
    </w:p>
    <w:p w:rsidR="00000000" w:rsidDel="00000000" w:rsidP="00000000" w:rsidRDefault="00000000" w:rsidRPr="00000000" w14:paraId="0000015E">
      <w:pPr>
        <w:spacing w:after="0" w:line="360" w:lineRule="auto"/>
        <w:ind w:firstLine="709"/>
        <w:jc w:val="both"/>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Amplifications of samples F1, F2 and F3 (first field work; EM135c1 in Table 1), and samples R1, R2 and R3 (second field work; EM35c2 in Table 1) failed after two tries (Figures 3A and 3B), so we purified the DNA with magnetic beads (Agencourt AMPure XP® – Beckman Coulter) to eliminate any inhibitors that may prevent amplification.</w:t>
      </w:r>
      <w:r w:rsidDel="00000000" w:rsidR="00000000" w:rsidRPr="00000000">
        <w:rPr>
          <w:rFonts w:ascii="Calibri" w:cs="Calibri" w:eastAsia="Calibri" w:hAnsi="Calibri"/>
          <w:sz w:val="24"/>
          <w:szCs w:val="24"/>
          <w:rtl w:val="0"/>
        </w:rPr>
        <w:t xml:space="preserve"> After DNA purification, all the six samples have successfully amplified (Figure 3C).</w:t>
      </w:r>
    </w:p>
    <w:p w:rsidR="00000000" w:rsidDel="00000000" w:rsidP="00000000" w:rsidRDefault="00000000" w:rsidRPr="00000000" w14:paraId="0000015F">
      <w:pPr>
        <w:spacing w:after="0" w:line="360" w:lineRule="auto"/>
        <w:ind w:firstLine="709"/>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0">
      <w:pPr>
        <w:spacing w:after="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504591" cy="2649221"/>
            <wp:effectExtent b="0" l="0" r="0" t="0"/>
            <wp:docPr id="204724592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504591" cy="2649221"/>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Figure 1.</w:t>
      </w:r>
      <w:r w:rsidDel="00000000" w:rsidR="00000000" w:rsidRPr="00000000">
        <w:rPr>
          <w:rFonts w:ascii="Calibri" w:cs="Calibri" w:eastAsia="Calibri" w:hAnsi="Calibri"/>
          <w:rtl w:val="0"/>
        </w:rPr>
        <w:t xml:space="preserve"> DNA barcode length (</w:t>
      </w:r>
      <w:r w:rsidDel="00000000" w:rsidR="00000000" w:rsidRPr="00000000">
        <w:rPr>
          <w:rFonts w:ascii="Calibri" w:cs="Calibri" w:eastAsia="Calibri" w:hAnsi="Calibri"/>
          <w:sz w:val="24"/>
          <w:szCs w:val="24"/>
          <w:rtl w:val="0"/>
        </w:rPr>
        <w:t xml:space="preserve">insect_R1 fragment</w:t>
      </w:r>
      <w:r w:rsidDel="00000000" w:rsidR="00000000" w:rsidRPr="00000000">
        <w:rPr>
          <w:rFonts w:ascii="Calibri" w:cs="Calibri" w:eastAsia="Calibri" w:hAnsi="Calibri"/>
          <w:rtl w:val="0"/>
        </w:rPr>
        <w:t xml:space="preserve">) and primers positions on the COI gene. Modified from Tournayre et al. 2020.</w:t>
      </w:r>
    </w:p>
    <w:p w:rsidR="00000000" w:rsidDel="00000000" w:rsidP="00000000" w:rsidRDefault="00000000" w:rsidRPr="00000000" w14:paraId="00000162">
      <w:pPr>
        <w:spacing w:after="0" w:line="360" w:lineRule="auto"/>
        <w:ind w:firstLine="709"/>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tabs>
          <w:tab w:val="left" w:leader="none" w:pos="8280"/>
          <w:tab w:val="left" w:leader="none" w:pos="8931"/>
        </w:tabs>
        <w:spacing w:after="0" w:line="360" w:lineRule="auto"/>
        <w:ind w:right="473"/>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912235" cy="2671445"/>
            <wp:effectExtent b="0" l="0" r="0" t="0"/>
            <wp:docPr id="204724592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12235" cy="267144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tabs>
          <w:tab w:val="left" w:leader="none" w:pos="1418"/>
          <w:tab w:val="left" w:leader="none" w:pos="9781"/>
        </w:tabs>
        <w:spacing w:after="0" w:line="240" w:lineRule="auto"/>
        <w:ind w:right="-35"/>
        <w:jc w:val="both"/>
        <w:rPr>
          <w:rFonts w:ascii="Calibri" w:cs="Calibri" w:eastAsia="Calibri" w:hAnsi="Calibri"/>
        </w:rPr>
      </w:pPr>
      <w:r w:rsidDel="00000000" w:rsidR="00000000" w:rsidRPr="00000000">
        <w:rPr>
          <w:rFonts w:ascii="Calibri" w:cs="Calibri" w:eastAsia="Calibri" w:hAnsi="Calibri"/>
          <w:b w:val="1"/>
          <w:rtl w:val="0"/>
        </w:rPr>
        <w:t xml:space="preserve">Figure 2</w:t>
      </w:r>
      <w:r w:rsidDel="00000000" w:rsidR="00000000" w:rsidRPr="00000000">
        <w:rPr>
          <w:rFonts w:ascii="Calibri" w:cs="Calibri" w:eastAsia="Calibri" w:hAnsi="Calibri"/>
          <w:rtl w:val="0"/>
        </w:rPr>
        <w:t xml:space="preserve">. PCR1 scheme. </w:t>
      </w:r>
      <w:r w:rsidDel="00000000" w:rsidR="00000000" w:rsidRPr="00000000">
        <w:rPr>
          <w:rtl w:val="0"/>
        </w:rPr>
        <w:t xml:space="preserve">Amplification of the target fragment using specific primers (green) with complementary sequences (pre-adapters tails) to the adapters of the illumina platform (orange). (F) forward primer; (R) reverse primer</w:t>
      </w:r>
      <w:r w:rsidDel="00000000" w:rsidR="00000000" w:rsidRPr="00000000">
        <w:rPr>
          <w:rtl w:val="0"/>
        </w:rPr>
      </w:r>
    </w:p>
    <w:p w:rsidR="00000000" w:rsidDel="00000000" w:rsidP="00000000" w:rsidRDefault="00000000" w:rsidRPr="00000000" w14:paraId="00000165">
      <w:pPr>
        <w:tabs>
          <w:tab w:val="left" w:leader="none" w:pos="9498"/>
        </w:tabs>
        <w:spacing w:after="0" w:line="240" w:lineRule="auto"/>
        <w:ind w:left="1134" w:right="0" w:hanging="992"/>
        <w:jc w:val="both"/>
        <w:rPr>
          <w:rFonts w:ascii="Calibri" w:cs="Calibri" w:eastAsia="Calibri" w:hAnsi="Calibri"/>
        </w:rPr>
      </w:pPr>
      <w:r w:rsidDel="00000000" w:rsidR="00000000" w:rsidRPr="00000000">
        <w:rPr>
          <w:rtl w:val="0"/>
        </w:rPr>
      </w:r>
    </w:p>
    <w:p w:rsidR="00000000" w:rsidDel="00000000" w:rsidP="00000000" w:rsidRDefault="00000000" w:rsidRPr="00000000" w14:paraId="00000166">
      <w:pPr>
        <w:tabs>
          <w:tab w:val="left" w:leader="none" w:pos="9498"/>
        </w:tabs>
        <w:spacing w:after="0" w:line="240" w:lineRule="auto"/>
        <w:ind w:left="1134" w:right="0" w:hanging="992"/>
        <w:jc w:val="both"/>
        <w:rPr>
          <w:rFonts w:ascii="Calibri" w:cs="Calibri" w:eastAsia="Calibri" w:hAnsi="Calibri"/>
        </w:rPr>
      </w:pPr>
      <w:r w:rsidDel="00000000" w:rsidR="00000000" w:rsidRPr="00000000">
        <w:rPr>
          <w:rFonts w:ascii="Calibri" w:cs="Calibri" w:eastAsia="Calibri" w:hAnsi="Calibri"/>
        </w:rPr>
        <w:drawing>
          <wp:inline distB="0" distT="0" distL="0" distR="0">
            <wp:extent cx="6467475" cy="5819775"/>
            <wp:effectExtent b="0" l="0" r="0" t="0"/>
            <wp:docPr id="204724592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67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tabs>
          <w:tab w:val="left" w:leader="none" w:pos="9498"/>
        </w:tabs>
        <w:spacing w:after="0" w:line="240" w:lineRule="auto"/>
        <w:ind w:left="142" w:right="0" w:firstLine="0"/>
        <w:jc w:val="both"/>
        <w:rPr>
          <w:rFonts w:ascii="Calibri" w:cs="Calibri" w:eastAsia="Calibri" w:hAnsi="Calibri"/>
        </w:rPr>
      </w:pPr>
      <w:r w:rsidDel="00000000" w:rsidR="00000000" w:rsidRPr="00000000">
        <w:rPr>
          <w:rFonts w:ascii="Calibri" w:cs="Calibri" w:eastAsia="Calibri" w:hAnsi="Calibri"/>
          <w:b w:val="1"/>
          <w:rtl w:val="0"/>
        </w:rPr>
        <w:t xml:space="preserve">Figure 3.</w:t>
      </w:r>
      <w:r w:rsidDel="00000000" w:rsidR="00000000" w:rsidRPr="00000000">
        <w:rPr>
          <w:rFonts w:ascii="Calibri" w:cs="Calibri" w:eastAsia="Calibri" w:hAnsi="Calibri"/>
          <w:rtl w:val="0"/>
        </w:rPr>
        <w:t xml:space="preserve"> 1.5% agarose gel. First PCR (PCR1) products generated after amplification with specific primers (insect_R1 fragment). (A) samples collected during the first field work, in which amplification of samples F1, F2 and F3 have failed. (B) samples collected during the second field work, in which amplifications of samples R1, R2 and R3 have also failed, as the second try of samples F1, F2 and F3. Legends in the agarose gel correspond to the position of the samples in the plate drawn above. (C) amplification after DNA purification with magnetic beads. In red: samples that went to DNA purification with magnetic beads. (100pb) 100bp Ladder (Invitrogen)</w:t>
      </w:r>
    </w:p>
    <w:p w:rsidR="00000000" w:rsidDel="00000000" w:rsidP="00000000" w:rsidRDefault="00000000" w:rsidRPr="00000000" w14:paraId="00000168">
      <w:pPr>
        <w:tabs>
          <w:tab w:val="left" w:leader="none" w:pos="9498"/>
        </w:tabs>
        <w:spacing w:after="0" w:line="240" w:lineRule="auto"/>
        <w:ind w:left="1134" w:right="0" w:hanging="992"/>
        <w:jc w:val="both"/>
        <w:rPr>
          <w:rFonts w:ascii="Calibri" w:cs="Calibri" w:eastAsia="Calibri" w:hAnsi="Calibri"/>
        </w:rPr>
      </w:pPr>
      <w:r w:rsidDel="00000000" w:rsidR="00000000" w:rsidRPr="00000000">
        <w:rPr>
          <w:rtl w:val="0"/>
        </w:rPr>
      </w:r>
    </w:p>
    <w:p w:rsidR="00000000" w:rsidDel="00000000" w:rsidP="00000000" w:rsidRDefault="00000000" w:rsidRPr="00000000" w14:paraId="00000169">
      <w:pPr>
        <w:tabs>
          <w:tab w:val="left" w:leader="none" w:pos="709"/>
        </w:tabs>
        <w:spacing w:after="0" w:line="360" w:lineRule="auto"/>
        <w:jc w:val="both"/>
        <w:rPr>
          <w:rFonts w:ascii="Calibri" w:cs="Calibri" w:eastAsia="Calibri" w:hAnsi="Calibri"/>
          <w:sz w:val="24"/>
          <w:szCs w:val="24"/>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All PCR1 products were then purified with magnetic beads (Agencourt AMPure XP® – Beckman Coulter). After purification, we conducted a second PCR (PCR2) using the </w:t>
      </w:r>
      <w:r w:rsidDel="00000000" w:rsidR="00000000" w:rsidRPr="00000000">
        <w:rPr>
          <w:rFonts w:ascii="Calibri" w:cs="Calibri" w:eastAsia="Calibri" w:hAnsi="Calibri"/>
          <w:i w:val="1"/>
          <w:sz w:val="24"/>
          <w:szCs w:val="24"/>
          <w:rtl w:val="0"/>
        </w:rPr>
        <w:t xml:space="preserve">Nextera Index kit</w:t>
      </w:r>
      <w:r w:rsidDel="00000000" w:rsidR="00000000" w:rsidRPr="00000000">
        <w:rPr>
          <w:rFonts w:ascii="Calibri" w:cs="Calibri" w:eastAsia="Calibri" w:hAnsi="Calibri"/>
          <w:sz w:val="24"/>
          <w:szCs w:val="24"/>
          <w:rtl w:val="0"/>
        </w:rPr>
        <w:t xml:space="preserve">® (illumina) to amplify PCR1 products. In this reaction, illumina adaptors (P5 and P7) are used as primers, as shown in Figure 4. Besides acting as primers, each adaptor has a unique 8bp index sequence that allows us to identify each sample after sequencing the pool of samples. Amplification of all PCR2 products was confirmed under UV light on 1.5 % agarose gel, as shown in Figure 5.</w:t>
      </w:r>
    </w:p>
    <w:p w:rsidR="00000000" w:rsidDel="00000000" w:rsidP="00000000" w:rsidRDefault="00000000" w:rsidRPr="00000000" w14:paraId="0000016A">
      <w:pPr>
        <w:spacing w:after="0" w:line="36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16B">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4210000" cy="2570680"/>
            <wp:effectExtent b="0" l="0" r="0" t="0"/>
            <wp:docPr id="20472459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10000" cy="257068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tabs>
          <w:tab w:val="left" w:leader="none" w:pos="1418"/>
          <w:tab w:val="left" w:leader="none" w:pos="9781"/>
        </w:tabs>
        <w:spacing w:after="0" w:line="240" w:lineRule="auto"/>
        <w:ind w:right="-35"/>
        <w:jc w:val="both"/>
        <w:rPr>
          <w:rFonts w:ascii="Calibri" w:cs="Calibri" w:eastAsia="Calibri" w:hAnsi="Calibri"/>
        </w:rPr>
      </w:pPr>
      <w:r w:rsidDel="00000000" w:rsidR="00000000" w:rsidRPr="00000000">
        <w:rPr>
          <w:rFonts w:ascii="Calibri" w:cs="Calibri" w:eastAsia="Calibri" w:hAnsi="Calibri"/>
          <w:b w:val="1"/>
          <w:rtl w:val="0"/>
        </w:rPr>
        <w:t xml:space="preserve">Figure 4. </w:t>
      </w:r>
      <w:r w:rsidDel="00000000" w:rsidR="00000000" w:rsidRPr="00000000">
        <w:rPr>
          <w:rFonts w:ascii="Calibri" w:cs="Calibri" w:eastAsia="Calibri" w:hAnsi="Calibri"/>
          <w:rtl w:val="0"/>
        </w:rPr>
        <w:t xml:space="preserve">PCR2 scheme.</w:t>
      </w:r>
      <w:r w:rsidDel="00000000" w:rsidR="00000000" w:rsidRPr="00000000">
        <w:rPr>
          <w:rFonts w:ascii="Calibri" w:cs="Calibri" w:eastAsia="Calibri" w:hAnsi="Calibri"/>
          <w:b w:val="1"/>
          <w:rtl w:val="0"/>
        </w:rPr>
        <w:t xml:space="preserve"> </w:t>
      </w:r>
      <w:r w:rsidDel="00000000" w:rsidR="00000000" w:rsidRPr="00000000">
        <w:rPr>
          <w:rtl w:val="0"/>
        </w:rPr>
        <w:t xml:space="preserve">Insertion of P5 and P7 adapters, which turns the set compatible with the illumina flow cell, and insertion of the index sequences (in blue), which allows the identification of each sample after sequencing. (F) forward primer; (R) reverse primer; (PA) pre-adaptors tails inserted in PCR1</w:t>
      </w:r>
      <w:r w:rsidDel="00000000" w:rsidR="00000000" w:rsidRPr="00000000">
        <w:rPr>
          <w:rtl w:val="0"/>
        </w:rPr>
      </w:r>
    </w:p>
    <w:p w:rsidR="00000000" w:rsidDel="00000000" w:rsidP="00000000" w:rsidRDefault="00000000" w:rsidRPr="00000000" w14:paraId="0000016D">
      <w:pPr>
        <w:tabs>
          <w:tab w:val="left" w:leader="none" w:pos="8364"/>
        </w:tabs>
        <w:spacing w:after="0" w:line="240" w:lineRule="auto"/>
        <w:ind w:right="-35"/>
        <w:jc w:val="both"/>
        <w:rPr>
          <w:rFonts w:ascii="Calibri" w:cs="Calibri" w:eastAsia="Calibri" w:hAnsi="Calibri"/>
        </w:rPr>
      </w:pPr>
      <w:r w:rsidDel="00000000" w:rsidR="00000000" w:rsidRPr="00000000">
        <w:rPr>
          <w:rtl w:val="0"/>
        </w:rPr>
      </w:r>
    </w:p>
    <w:p w:rsidR="00000000" w:rsidDel="00000000" w:rsidP="00000000" w:rsidRDefault="00000000" w:rsidRPr="00000000" w14:paraId="0000016E">
      <w:pPr>
        <w:spacing w:after="0" w:line="240" w:lineRule="auto"/>
        <w:ind w:left="-142" w:right="-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F">
      <w:pPr>
        <w:tabs>
          <w:tab w:val="left" w:leader="none" w:pos="9498"/>
        </w:tabs>
        <w:spacing w:after="0" w:line="240" w:lineRule="auto"/>
        <w:ind w:right="-2"/>
        <w:jc w:val="both"/>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6477000" cy="4219575"/>
            <wp:effectExtent b="0" l="0" r="0" t="0"/>
            <wp:docPr id="204724592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4770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tabs>
          <w:tab w:val="left" w:leader="none" w:pos="9498"/>
        </w:tabs>
        <w:spacing w:after="0" w:line="240" w:lineRule="auto"/>
        <w:ind w:right="-2"/>
        <w:jc w:val="both"/>
        <w:rPr>
          <w:rFonts w:ascii="Calibri" w:cs="Calibri" w:eastAsia="Calibri" w:hAnsi="Calibri"/>
        </w:rPr>
      </w:pPr>
      <w:r w:rsidDel="00000000" w:rsidR="00000000" w:rsidRPr="00000000">
        <w:rPr>
          <w:rFonts w:ascii="Calibri" w:cs="Calibri" w:eastAsia="Calibri" w:hAnsi="Calibri"/>
          <w:b w:val="1"/>
          <w:rtl w:val="0"/>
        </w:rPr>
        <w:t xml:space="preserve">Figure 5</w:t>
      </w:r>
      <w:r w:rsidDel="00000000" w:rsidR="00000000" w:rsidRPr="00000000">
        <w:rPr>
          <w:rFonts w:ascii="Calibri" w:cs="Calibri" w:eastAsia="Calibri" w:hAnsi="Calibri"/>
          <w:rtl w:val="0"/>
        </w:rPr>
        <w:t xml:space="preserve">. 1.5% agarose gel. Second PCR (PCR2) products generated after the insertion of illumina adaptors (P5; P7) and index sequences. Legends in the agarose gel correspond to the position of the samples in the plate drawn above. (100pb) 100bp Ladder (Invitrogen); (EM135c1_Floresta_12SV5) 12SV5 fragment; (C- and EM135c1c2_Neg) PCR1 negative control; (C-2 and iseq20_NegPCR2) PCR2 negative control</w:t>
      </w:r>
    </w:p>
    <w:p w:rsidR="00000000" w:rsidDel="00000000" w:rsidP="00000000" w:rsidRDefault="00000000" w:rsidRPr="00000000" w14:paraId="00000171">
      <w:pPr>
        <w:tabs>
          <w:tab w:val="left" w:leader="none" w:pos="14884"/>
          <w:tab w:val="left" w:leader="none" w:pos="15137"/>
        </w:tabs>
        <w:spacing w:after="0" w:line="240" w:lineRule="auto"/>
        <w:ind w:right="1099"/>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72">
      <w:pPr>
        <w:tabs>
          <w:tab w:val="left" w:leader="none" w:pos="9498"/>
        </w:tabs>
        <w:spacing w:after="0" w:line="240" w:lineRule="auto"/>
        <w:ind w:right="0"/>
        <w:jc w:val="both"/>
        <w:rPr>
          <w:rFonts w:ascii="Calibri" w:cs="Calibri" w:eastAsia="Calibri" w:hAnsi="Calibri"/>
          <w:b w:val="1"/>
        </w:rPr>
        <w:sectPr>
          <w:pgSz w:h="16838" w:w="11906" w:orient="portrait"/>
          <w:pgMar w:bottom="820" w:top="567" w:left="851" w:right="851" w:header="709" w:footer="709"/>
          <w:pgNumType w:start="1"/>
        </w:sectPr>
      </w:pPr>
      <w:r w:rsidDel="00000000" w:rsidR="00000000" w:rsidRPr="00000000">
        <w:rPr>
          <w:rtl w:val="0"/>
        </w:rPr>
      </w:r>
    </w:p>
    <w:p w:rsidR="00000000" w:rsidDel="00000000" w:rsidP="00000000" w:rsidRDefault="00000000" w:rsidRPr="00000000" w14:paraId="00000173">
      <w:pPr>
        <w:tabs>
          <w:tab w:val="left" w:leader="none" w:pos="709"/>
        </w:tabs>
        <w:spacing w:after="0" w:line="360" w:lineRule="auto"/>
        <w:ind w:right="-3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samples successfully amplified after PCR2. We have not observed any amplification for PCR1 and PCR2 negative controls, indicating an absence of contamination among reactions. PCR2 products were then purified with magnetic beads (Agencourt AMPure XP® – Beckman Coulter), quantified using the Nanodrop 2000 spectrophotometer, normalized to 20ng/μL, and pooled together in a single tube. </w:t>
      </w:r>
    </w:p>
    <w:p w:rsidR="00000000" w:rsidDel="00000000" w:rsidP="00000000" w:rsidRDefault="00000000" w:rsidRPr="00000000" w14:paraId="00000174">
      <w:pPr>
        <w:tabs>
          <w:tab w:val="left" w:leader="none" w:pos="709"/>
        </w:tabs>
        <w:spacing w:after="0" w:line="360" w:lineRule="auto"/>
        <w:ind w:right="-35"/>
        <w:jc w:val="both"/>
        <w:rPr>
          <w:rFonts w:ascii="Calibri" w:cs="Calibri" w:eastAsia="Calibri" w:hAnsi="Calibri"/>
          <w:sz w:val="24"/>
          <w:szCs w:val="24"/>
        </w:rPr>
      </w:pPr>
      <w:r w:rsidDel="00000000" w:rsidR="00000000" w:rsidRPr="00000000">
        <w:rPr>
          <w:rtl w:val="0"/>
        </w:rPr>
        <w:tab/>
      </w:r>
      <w:r w:rsidDel="00000000" w:rsidR="00000000" w:rsidRPr="00000000">
        <w:rPr>
          <w:sz w:val="24"/>
          <w:szCs w:val="24"/>
          <w:rtl w:val="0"/>
        </w:rPr>
        <w:t xml:space="preserve">By means of a real-time PCR, performed with the </w:t>
      </w:r>
      <w:r w:rsidDel="00000000" w:rsidR="00000000" w:rsidRPr="00000000">
        <w:rPr>
          <w:i w:val="1"/>
          <w:sz w:val="24"/>
          <w:szCs w:val="24"/>
          <w:rtl w:val="0"/>
        </w:rPr>
        <w:t xml:space="preserve">KAPA Biossystems Quantification Kit</w:t>
      </w:r>
      <w:r w:rsidDel="00000000" w:rsidR="00000000" w:rsidRPr="00000000">
        <w:rPr>
          <w:sz w:val="24"/>
          <w:szCs w:val="24"/>
          <w:rtl w:val="0"/>
        </w:rPr>
        <w:t xml:space="preserve"> reagent (illumina), the pool was quantified, diluted to a concentration of 2nM and again quantified to confirm the final concentration. The final solution was loaded onto the iSeq® equipment (illumina), using the </w:t>
      </w:r>
      <w:r w:rsidDel="00000000" w:rsidR="00000000" w:rsidRPr="00000000">
        <w:rPr>
          <w:i w:val="1"/>
          <w:sz w:val="24"/>
          <w:szCs w:val="24"/>
          <w:rtl w:val="0"/>
        </w:rPr>
        <w:t xml:space="preserve">iSeq 100 v2 300cycles </w:t>
      </w:r>
      <w:r w:rsidDel="00000000" w:rsidR="00000000" w:rsidRPr="00000000">
        <w:rPr>
          <w:sz w:val="24"/>
          <w:szCs w:val="24"/>
          <w:rtl w:val="0"/>
        </w:rPr>
        <w:t xml:space="preserve">sequencing kit (2x150bp) and 30% phiX.</w:t>
      </w:r>
      <w:r w:rsidDel="00000000" w:rsidR="00000000" w:rsidRPr="00000000">
        <w:rPr>
          <w:rtl w:val="0"/>
        </w:rPr>
      </w:r>
    </w:p>
    <w:p w:rsidR="00000000" w:rsidDel="00000000" w:rsidP="00000000" w:rsidRDefault="00000000" w:rsidRPr="00000000" w14:paraId="00000175">
      <w:pPr>
        <w:tabs>
          <w:tab w:val="left" w:leader="none" w:pos="9498"/>
        </w:tabs>
        <w:spacing w:after="0" w:line="360" w:lineRule="auto"/>
        <w:ind w:left="1134" w:right="424"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tabs>
          <w:tab w:val="left" w:leader="none" w:pos="9498"/>
        </w:tabs>
        <w:spacing w:after="0" w:line="360" w:lineRule="auto"/>
        <w:ind w:left="1134" w:right="424" w:hanging="1134"/>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Bioinformatics and taxonomic assignments</w:t>
      </w:r>
    </w:p>
    <w:p w:rsidR="00000000" w:rsidDel="00000000" w:rsidP="00000000" w:rsidRDefault="00000000" w:rsidRPr="00000000" w14:paraId="00000177">
      <w:pPr>
        <w:tabs>
          <w:tab w:val="left" w:leader="none" w:pos="0"/>
        </w:tabs>
        <w:spacing w:after="0" w:line="360" w:lineRule="auto"/>
        <w:ind w:right="-34"/>
        <w:jc w:val="both"/>
        <w:rPr>
          <w:sz w:val="24"/>
          <w:szCs w:val="24"/>
          <w:highlight w:val="yellow"/>
        </w:rPr>
      </w:pPr>
      <w:r w:rsidDel="00000000" w:rsidR="00000000" w:rsidRPr="00000000">
        <w:rPr>
          <w:sz w:val="24"/>
          <w:szCs w:val="24"/>
          <w:rtl w:val="0"/>
        </w:rPr>
        <w:tab/>
        <w:t xml:space="preserve">Raw sequencing data was downloaded from BaseSpace already demultiplexed into R1 (forward) and R2 (reverse) read files. The R1 and R2 sequences generated for each pair of primers were matched in all possible orientations: Forward, complement, reverse &amp; reverse complement. By using the Cutadapt (Martin 2011) and DADA2 (Callahan 2016) programs, we carried out several cleaning procedures. The pipeline was organized in R (R Core Team 2020). Reads were submitted to the removal of sequences containing undefined bases (Ns), as well as the removal of the primer sequences. After this step, errors related to sequencing were also identified and removed. When possible, the remaining R1 and R2 sequences were combined by overlapping to generate merged sequences. From the remaining sequences of this quality control, unique sequences present in the samples were identified (R1, R2 and merged). These sequences are called ASVs (Amplicon Sequencing Variants) and represent the amplification products of the DNAs used in the construction of the library, which were submitted to taxonomic identification. </w:t>
      </w:r>
      <w:r w:rsidDel="00000000" w:rsidR="00000000" w:rsidRPr="00000000">
        <w:rPr>
          <w:sz w:val="24"/>
          <w:szCs w:val="24"/>
          <w:highlight w:val="yellow"/>
          <w:rtl w:val="0"/>
        </w:rPr>
        <w:t xml:space="preserve">Using the DADA2 and phyloseq packages (McMurdie and Holmes 2013), a count relative to its frequency in the library was assigned to each of the AVSs, as well as a classification based on the association with sequences from the NCBI and BOLD SYSTEMS public reference banks (https://www.ncbi.nlm.nih.gov/; https://www.boldsystems.org/). We made these associations using the classifier developed by Wang et al. (2007).</w:t>
      </w:r>
    </w:p>
    <w:p w:rsidR="00000000" w:rsidDel="00000000" w:rsidP="00000000" w:rsidRDefault="00000000" w:rsidRPr="00000000" w14:paraId="00000178">
      <w:pPr>
        <w:tabs>
          <w:tab w:val="left" w:leader="none" w:pos="0"/>
        </w:tabs>
        <w:spacing w:after="0" w:line="360" w:lineRule="auto"/>
        <w:ind w:right="-35"/>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9">
      <w:pPr>
        <w:tabs>
          <w:tab w:val="left" w:leader="none" w:pos="0"/>
        </w:tabs>
        <w:spacing w:after="0" w:line="360" w:lineRule="auto"/>
        <w:ind w:right="-35"/>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Results</w:t>
      </w:r>
    </w:p>
    <w:p w:rsidR="00000000" w:rsidDel="00000000" w:rsidP="00000000" w:rsidRDefault="00000000" w:rsidRPr="00000000" w14:paraId="0000017A">
      <w:pPr>
        <w:tabs>
          <w:tab w:val="left" w:leader="none" w:pos="0"/>
        </w:tabs>
        <w:spacing w:after="0" w:line="360" w:lineRule="auto"/>
        <w:ind w:right="-35"/>
        <w:jc w:val="both"/>
        <w:rPr>
          <w:sz w:val="24"/>
          <w:szCs w:val="24"/>
        </w:rPr>
      </w:pPr>
      <w:r w:rsidDel="00000000" w:rsidR="00000000" w:rsidRPr="00000000">
        <w:rPr>
          <w:sz w:val="24"/>
          <w:szCs w:val="24"/>
          <w:rtl w:val="0"/>
        </w:rPr>
        <w:tab/>
        <w:t xml:space="preserve">All the generated sequences, their abundances and the species identified according to the comparison with the sequences deposited in the reference databases are presented in the Excel file attached to this report. </w:t>
      </w:r>
    </w:p>
    <w:p w:rsidR="00000000" w:rsidDel="00000000" w:rsidP="00000000" w:rsidRDefault="00000000" w:rsidRPr="00000000" w14:paraId="0000017B">
      <w:pPr>
        <w:tabs>
          <w:tab w:val="left" w:leader="none" w:pos="0"/>
        </w:tabs>
        <w:spacing w:after="0" w:line="360" w:lineRule="auto"/>
        <w:ind w:right="-35"/>
        <w:jc w:val="both"/>
        <w:rPr>
          <w:sz w:val="24"/>
          <w:szCs w:val="24"/>
        </w:rPr>
      </w:pPr>
      <w:r w:rsidDel="00000000" w:rsidR="00000000" w:rsidRPr="00000000">
        <w:rPr>
          <w:rtl w:val="0"/>
        </w:rPr>
        <w:tab/>
      </w:r>
      <w:r w:rsidDel="00000000" w:rsidR="00000000" w:rsidRPr="00000000">
        <w:rPr>
          <w:sz w:val="24"/>
          <w:szCs w:val="24"/>
          <w:rtl w:val="0"/>
        </w:rPr>
        <w:t xml:space="preserve">Before any ecological analysis, we suggest that researchers submit the identification results to a manual curation. In this curation, the following should be considered:</w:t>
      </w:r>
    </w:p>
    <w:p w:rsidR="00000000" w:rsidDel="00000000" w:rsidP="00000000" w:rsidRDefault="00000000" w:rsidRPr="00000000" w14:paraId="0000017C">
      <w:pPr>
        <w:tabs>
          <w:tab w:val="left" w:leader="none" w:pos="0"/>
        </w:tabs>
        <w:spacing w:after="0" w:line="360" w:lineRule="auto"/>
        <w:ind w:right="-35"/>
        <w:jc w:val="both"/>
        <w:rPr>
          <w:sz w:val="24"/>
          <w:szCs w:val="24"/>
        </w:rPr>
      </w:pPr>
      <w:r w:rsidDel="00000000" w:rsidR="00000000" w:rsidRPr="00000000">
        <w:rPr>
          <w:rtl w:val="0"/>
        </w:rPr>
      </w:r>
    </w:p>
    <w:p w:rsidR="00000000" w:rsidDel="00000000" w:rsidP="00000000" w:rsidRDefault="00000000" w:rsidRPr="00000000" w14:paraId="0000017D">
      <w:pPr>
        <w:tabs>
          <w:tab w:val="left" w:leader="none" w:pos="0"/>
        </w:tabs>
        <w:spacing w:after="0" w:line="360" w:lineRule="auto"/>
        <w:ind w:right="-35"/>
        <w:jc w:val="both"/>
        <w:rPr>
          <w:sz w:val="24"/>
          <w:szCs w:val="24"/>
        </w:rPr>
      </w:pPr>
      <w:r w:rsidDel="00000000" w:rsidR="00000000" w:rsidRPr="00000000">
        <w:rPr>
          <w:sz w:val="24"/>
          <w:szCs w:val="24"/>
          <w:rtl w:val="0"/>
        </w:rPr>
        <w:t xml:space="preserve">1) The length of the ASV: Longer ASVs retrieve more robust IDs. In addition, the expected amplicon size for R1, R2, and merged ASVs must be taken into account; </w:t>
      </w:r>
    </w:p>
    <w:p w:rsidR="00000000" w:rsidDel="00000000" w:rsidP="00000000" w:rsidRDefault="00000000" w:rsidRPr="00000000" w14:paraId="0000017E">
      <w:pPr>
        <w:tabs>
          <w:tab w:val="left" w:leader="none" w:pos="0"/>
        </w:tabs>
        <w:spacing w:after="0" w:line="360" w:lineRule="auto"/>
        <w:ind w:right="-35"/>
        <w:jc w:val="both"/>
        <w:rPr>
          <w:sz w:val="24"/>
          <w:szCs w:val="24"/>
        </w:rPr>
      </w:pPr>
      <w:r w:rsidDel="00000000" w:rsidR="00000000" w:rsidRPr="00000000">
        <w:rPr>
          <w:rtl w:val="0"/>
        </w:rPr>
      </w:r>
    </w:p>
    <w:p w:rsidR="00000000" w:rsidDel="00000000" w:rsidP="00000000" w:rsidRDefault="00000000" w:rsidRPr="00000000" w14:paraId="0000017F">
      <w:pPr>
        <w:tabs>
          <w:tab w:val="left" w:leader="none" w:pos="0"/>
        </w:tabs>
        <w:spacing w:after="0" w:line="360" w:lineRule="auto"/>
        <w:ind w:right="-35"/>
        <w:jc w:val="both"/>
        <w:rPr>
          <w:sz w:val="24"/>
          <w:szCs w:val="24"/>
        </w:rPr>
      </w:pPr>
      <w:r w:rsidDel="00000000" w:rsidR="00000000" w:rsidRPr="00000000">
        <w:rPr>
          <w:sz w:val="24"/>
          <w:szCs w:val="24"/>
          <w:rtl w:val="0"/>
        </w:rPr>
        <w:t xml:space="preserve">2) Coverage and identity: the closer to 100%, the more reliable the identification. A summary of these metrics was calculated into the BLAST 'pseudo-score', which corresponds to (query coverage * alignment identity * 100);</w:t>
      </w:r>
    </w:p>
    <w:p w:rsidR="00000000" w:rsidDel="00000000" w:rsidP="00000000" w:rsidRDefault="00000000" w:rsidRPr="00000000" w14:paraId="00000180">
      <w:pPr>
        <w:tabs>
          <w:tab w:val="left" w:leader="none" w:pos="0"/>
        </w:tabs>
        <w:spacing w:after="0" w:line="360" w:lineRule="auto"/>
        <w:ind w:right="-35"/>
        <w:jc w:val="both"/>
        <w:rPr>
          <w:sz w:val="24"/>
          <w:szCs w:val="24"/>
        </w:rPr>
      </w:pPr>
      <w:r w:rsidDel="00000000" w:rsidR="00000000" w:rsidRPr="00000000">
        <w:rPr>
          <w:rtl w:val="0"/>
        </w:rPr>
      </w:r>
    </w:p>
    <w:p w:rsidR="00000000" w:rsidDel="00000000" w:rsidP="00000000" w:rsidRDefault="00000000" w:rsidRPr="00000000" w14:paraId="00000181">
      <w:pPr>
        <w:tabs>
          <w:tab w:val="left" w:leader="none" w:pos="0"/>
        </w:tabs>
        <w:spacing w:after="0" w:line="360" w:lineRule="auto"/>
        <w:ind w:right="-35"/>
        <w:jc w:val="both"/>
        <w:rPr>
          <w:sz w:val="24"/>
          <w:szCs w:val="24"/>
        </w:rPr>
      </w:pPr>
      <w:r w:rsidDel="00000000" w:rsidR="00000000" w:rsidRPr="00000000">
        <w:rPr>
          <w:sz w:val="24"/>
          <w:szCs w:val="24"/>
          <w:rtl w:val="0"/>
        </w:rPr>
        <w:t xml:space="preserve"> 3) Database representativeness: is the target biodiversity represented in the database? High scores or even perfect matches with alien species indicate that native species may be present in the study area, but there is no reference information in the database; </w:t>
      </w:r>
    </w:p>
    <w:p w:rsidR="00000000" w:rsidDel="00000000" w:rsidP="00000000" w:rsidRDefault="00000000" w:rsidRPr="00000000" w14:paraId="00000182">
      <w:pPr>
        <w:tabs>
          <w:tab w:val="left" w:leader="none" w:pos="0"/>
        </w:tabs>
        <w:spacing w:after="0" w:line="360" w:lineRule="auto"/>
        <w:ind w:right="-35"/>
        <w:jc w:val="both"/>
        <w:rPr>
          <w:sz w:val="24"/>
          <w:szCs w:val="24"/>
        </w:rPr>
      </w:pPr>
      <w:r w:rsidDel="00000000" w:rsidR="00000000" w:rsidRPr="00000000">
        <w:rPr>
          <w:rtl w:val="0"/>
        </w:rPr>
      </w:r>
    </w:p>
    <w:p w:rsidR="00000000" w:rsidDel="00000000" w:rsidP="00000000" w:rsidRDefault="00000000" w:rsidRPr="00000000" w14:paraId="00000183">
      <w:pPr>
        <w:tabs>
          <w:tab w:val="left" w:leader="none" w:pos="0"/>
        </w:tabs>
        <w:spacing w:after="0" w:line="360" w:lineRule="auto"/>
        <w:ind w:right="-35"/>
        <w:jc w:val="both"/>
        <w:rPr>
          <w:sz w:val="24"/>
          <w:szCs w:val="24"/>
        </w:rPr>
      </w:pPr>
      <w:r w:rsidDel="00000000" w:rsidR="00000000" w:rsidRPr="00000000">
        <w:rPr>
          <w:sz w:val="24"/>
          <w:szCs w:val="24"/>
          <w:rtl w:val="0"/>
        </w:rPr>
        <w:t xml:space="preserve">4) Correspondence between score values and taxonomic groups: for different taxa, the same marker and primer sets may have different levels of sequence variability. There is no universal objective cutoff value to assign to species, genus, or higher taxonomic levels. These values can be defined to facilitate ecological analyses, but are generally experiment and target taxon specific. Thus, a manual curation of the results may consider the similarity between the sequences, the distribution of the species and, when possible, the probable or already confirmed occurrence in the study area. To define the final taxonomic classification at each sampling point, we suggest the following criteria: </w:t>
      </w:r>
    </w:p>
    <w:p w:rsidR="00000000" w:rsidDel="00000000" w:rsidP="00000000" w:rsidRDefault="00000000" w:rsidRPr="00000000" w14:paraId="00000184">
      <w:pPr>
        <w:tabs>
          <w:tab w:val="left" w:leader="none" w:pos="0"/>
        </w:tabs>
        <w:spacing w:after="0" w:line="360" w:lineRule="auto"/>
        <w:ind w:right="-35"/>
        <w:jc w:val="both"/>
        <w:rPr>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35"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Species level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identity (sequence similarity with the reference sequence in the database) above 98% (ID &gt; 98%) and relative abundance (number of reads generated in relation to the total generated for the sample) higher than 0.02 (Relative abundance &gt; 2%); </w:t>
      </w:r>
    </w:p>
    <w:p w:rsidR="00000000" w:rsidDel="00000000" w:rsidP="00000000" w:rsidRDefault="00000000" w:rsidRPr="00000000" w14:paraId="000001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35"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Gender level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sequence identity above 95% (ID &gt; 95%); </w:t>
      </w:r>
    </w:p>
    <w:p w:rsidR="00000000" w:rsidDel="00000000" w:rsidP="00000000" w:rsidRDefault="00000000" w:rsidRPr="00000000" w14:paraId="000001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35"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Family and Order Levels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sequence identity with the database reference sequence lower than 95% and higher than 80% (80% &lt; ID &lt; 95%).</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35"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tabs>
          <w:tab w:val="left" w:leader="none" w:pos="9498"/>
        </w:tabs>
        <w:spacing w:after="0" w:line="360" w:lineRule="auto"/>
        <w:ind w:left="1134" w:right="424" w:hanging="1134"/>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r>
    </w:p>
    <w:p w:rsidR="00000000" w:rsidDel="00000000" w:rsidP="00000000" w:rsidRDefault="00000000" w:rsidRPr="00000000" w14:paraId="0000018A">
      <w:pPr>
        <w:spacing w:after="0" w:line="240" w:lineRule="auto"/>
        <w:rPr/>
      </w:pPr>
      <w:r w:rsidDel="00000000" w:rsidR="00000000" w:rsidRPr="00000000">
        <w:rPr>
          <w:rtl w:val="0"/>
        </w:rPr>
        <w:t xml:space="preserve">Callahan, B.J., McMurdie, P.J., Rosen, M.J., Han, A.W., Johnson, A.J., Holmes, S.P. (2016). DADA2: High-resolution sample inference from Illumina amplicon data. Nature Methods, 13(7): 581-583. </w:t>
      </w:r>
    </w:p>
    <w:p w:rsidR="00000000" w:rsidDel="00000000" w:rsidP="00000000" w:rsidRDefault="00000000" w:rsidRPr="00000000" w14:paraId="0000018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Gillet, F., Tiouchichine, M.-L. et al. (2015). A new method to identify the endangered Pyrenean desman (</w:t>
      </w:r>
      <w:r w:rsidDel="00000000" w:rsidR="00000000" w:rsidRPr="00000000">
        <w:rPr>
          <w:rFonts w:ascii="Calibri" w:cs="Calibri" w:eastAsia="Calibri" w:hAnsi="Calibri"/>
          <w:i w:val="1"/>
          <w:rtl w:val="0"/>
        </w:rPr>
        <w:t xml:space="preserve">Galemys pyrenaicus</w:t>
      </w:r>
      <w:r w:rsidDel="00000000" w:rsidR="00000000" w:rsidRPr="00000000">
        <w:rPr>
          <w:rFonts w:ascii="Calibri" w:cs="Calibri" w:eastAsia="Calibri" w:hAnsi="Calibri"/>
          <w:rtl w:val="0"/>
        </w:rPr>
        <w:t xml:space="preserve">) and to study its diet, using next generation sequencing from faeces. </w:t>
      </w:r>
      <w:r w:rsidDel="00000000" w:rsidR="00000000" w:rsidRPr="00000000">
        <w:rPr>
          <w:rFonts w:ascii="Calibri" w:cs="Calibri" w:eastAsia="Calibri" w:hAnsi="Calibri"/>
          <w:i w:val="1"/>
          <w:rtl w:val="0"/>
        </w:rPr>
        <w:t xml:space="preserve">Mammalian Biology - Zeitschrift Für Säugetierkunde</w:t>
      </w:r>
      <w:r w:rsidDel="00000000" w:rsidR="00000000" w:rsidRPr="00000000">
        <w:rPr>
          <w:rFonts w:ascii="Calibri" w:cs="Calibri" w:eastAsia="Calibri" w:hAnsi="Calibri"/>
          <w:rtl w:val="0"/>
        </w:rPr>
        <w:t xml:space="preserve">, 80, 505–509. https://doi. org/10.1016/j.mambio.2015.08.002</w:t>
      </w:r>
    </w:p>
    <w:p w:rsidR="00000000" w:rsidDel="00000000" w:rsidP="00000000" w:rsidRDefault="00000000" w:rsidRPr="00000000" w14:paraId="0000018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E">
      <w:pPr>
        <w:spacing w:after="0" w:line="240" w:lineRule="auto"/>
        <w:jc w:val="both"/>
        <w:rPr/>
      </w:pPr>
      <w:r w:rsidDel="00000000" w:rsidR="00000000" w:rsidRPr="00000000">
        <w:rPr>
          <w:rtl w:val="0"/>
        </w:rPr>
        <w:t xml:space="preserve">Martin, M. (2011). Cutadapt removes adapter sequences from high-throughput sequencing reads. </w:t>
      </w:r>
      <w:r w:rsidDel="00000000" w:rsidR="00000000" w:rsidRPr="00000000">
        <w:rPr>
          <w:i w:val="1"/>
          <w:rtl w:val="0"/>
        </w:rPr>
        <w:t xml:space="preserve">EMBnet Journal</w:t>
      </w:r>
      <w:r w:rsidDel="00000000" w:rsidR="00000000" w:rsidRPr="00000000">
        <w:rPr>
          <w:rtl w:val="0"/>
        </w:rPr>
        <w:t xml:space="preserve">, 17(1): 10–12. doi: 10.14806/ej.17.1.200.</w:t>
      </w:r>
    </w:p>
    <w:p w:rsidR="00000000" w:rsidDel="00000000" w:rsidP="00000000" w:rsidRDefault="00000000" w:rsidRPr="00000000" w14:paraId="0000018F">
      <w:pPr>
        <w:spacing w:after="0" w:line="240" w:lineRule="auto"/>
        <w:jc w:val="both"/>
        <w:rPr/>
      </w:pPr>
      <w:r w:rsidDel="00000000" w:rsidR="00000000" w:rsidRPr="00000000">
        <w:rPr>
          <w:rtl w:val="0"/>
        </w:rPr>
      </w:r>
    </w:p>
    <w:p w:rsidR="00000000" w:rsidDel="00000000" w:rsidP="00000000" w:rsidRDefault="00000000" w:rsidRPr="00000000" w14:paraId="00000190">
      <w:pPr>
        <w:spacing w:after="0" w:line="240" w:lineRule="auto"/>
        <w:jc w:val="both"/>
        <w:rPr/>
      </w:pPr>
      <w:r w:rsidDel="00000000" w:rsidR="00000000" w:rsidRPr="00000000">
        <w:rPr>
          <w:rtl w:val="0"/>
        </w:rPr>
        <w:t xml:space="preserve">McMurdie, P.J. and Holmes, S. (2013). phyloseq: an R package for reproducible interactive analysis and graphics of microbiome census data. </w:t>
      </w:r>
      <w:r w:rsidDel="00000000" w:rsidR="00000000" w:rsidRPr="00000000">
        <w:rPr>
          <w:i w:val="1"/>
          <w:rtl w:val="0"/>
        </w:rPr>
        <w:t xml:space="preserve">PLoS One,</w:t>
      </w:r>
      <w:r w:rsidDel="00000000" w:rsidR="00000000" w:rsidRPr="00000000">
        <w:rPr>
          <w:rtl w:val="0"/>
        </w:rPr>
        <w:t xml:space="preserve"> 8(4): e61217. doi: 10.1371/journal.pone.0061217. </w:t>
      </w:r>
    </w:p>
    <w:p w:rsidR="00000000" w:rsidDel="00000000" w:rsidP="00000000" w:rsidRDefault="00000000" w:rsidRPr="00000000" w14:paraId="0000019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2">
      <w:pPr>
        <w:spacing w:after="0" w:line="240" w:lineRule="auto"/>
        <w:jc w:val="both"/>
        <w:rPr/>
      </w:pPr>
      <w:r w:rsidDel="00000000" w:rsidR="00000000" w:rsidRPr="00000000">
        <w:rPr>
          <w:rtl w:val="0"/>
        </w:rPr>
        <w:t xml:space="preserve">R Core Team (2020). R: A language and environment for statistical computing. R Foundation for Statistical Computing, Vienna, Austria. https://www.R-project.org/</w:t>
      </w:r>
    </w:p>
    <w:p w:rsidR="00000000" w:rsidDel="00000000" w:rsidP="00000000" w:rsidRDefault="00000000" w:rsidRPr="00000000" w14:paraId="0000019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4">
      <w:pPr>
        <w:pStyle w:val="Heading1"/>
        <w:spacing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Riaz T et al. (2011) ecoPrimers: inference of new DNA barcode markers from whole genome sequence analysis. Nucleic Acids Research; 39(21): e145.</w:t>
      </w:r>
    </w:p>
    <w:p w:rsidR="00000000" w:rsidDel="00000000" w:rsidP="00000000" w:rsidRDefault="00000000" w:rsidRPr="00000000" w14:paraId="0000019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6">
      <w:pPr>
        <w:spacing w:after="0" w:line="240" w:lineRule="auto"/>
        <w:rPr>
          <w:color w:val="000000"/>
        </w:rPr>
      </w:pPr>
      <w:r w:rsidDel="00000000" w:rsidR="00000000" w:rsidRPr="00000000">
        <w:rPr>
          <w:rFonts w:ascii="Calibri" w:cs="Calibri" w:eastAsia="Calibri" w:hAnsi="Calibri"/>
          <w:color w:val="000000"/>
          <w:rtl w:val="0"/>
        </w:rPr>
        <w:t xml:space="preserve">Tournayre, O., Leuchtmann, M. et al. (2020). In silico and empirical evaluation of twelve metabarcoding primer sets for insectivorous diet analyses. </w:t>
      </w:r>
      <w:r w:rsidDel="00000000" w:rsidR="00000000" w:rsidRPr="00000000">
        <w:rPr>
          <w:rFonts w:ascii="Calibri" w:cs="Calibri" w:eastAsia="Calibri" w:hAnsi="Calibri"/>
          <w:i w:val="1"/>
          <w:color w:val="000000"/>
          <w:rtl w:val="0"/>
        </w:rPr>
        <w:t xml:space="preserve">Ecology and Evolution, </w:t>
      </w:r>
      <w:r w:rsidDel="00000000" w:rsidR="00000000" w:rsidRPr="00000000">
        <w:rPr>
          <w:rFonts w:ascii="Calibri" w:cs="Calibri" w:eastAsia="Calibri" w:hAnsi="Calibri"/>
          <w:color w:val="000000"/>
          <w:rtl w:val="0"/>
        </w:rPr>
        <w:t xml:space="preserve">10, 6310–6332. </w:t>
      </w:r>
      <w:r w:rsidDel="00000000" w:rsidR="00000000" w:rsidRPr="00000000">
        <w:rPr>
          <w:color w:val="000000"/>
          <w:rtl w:val="0"/>
        </w:rPr>
        <w:t xml:space="preserve">https://doi.org/10.1002/ece3.6362</w:t>
      </w:r>
    </w:p>
    <w:p w:rsidR="00000000" w:rsidDel="00000000" w:rsidP="00000000" w:rsidRDefault="00000000" w:rsidRPr="00000000" w14:paraId="00000197">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98">
      <w:pPr>
        <w:spacing w:after="0" w:line="240" w:lineRule="auto"/>
        <w:jc w:val="both"/>
        <w:rPr/>
      </w:pPr>
      <w:r w:rsidDel="00000000" w:rsidR="00000000" w:rsidRPr="00000000">
        <w:rPr>
          <w:rtl w:val="0"/>
        </w:rPr>
        <w:t xml:space="preserve">Wang, Q., Garrity, G.M., Tiedje, J.M., Cole JR (2007). Naive Bayesian classifier for rapid assignment of rRNA sequences into the new bacterial taxonomy. </w:t>
      </w:r>
      <w:r w:rsidDel="00000000" w:rsidR="00000000" w:rsidRPr="00000000">
        <w:rPr>
          <w:i w:val="1"/>
          <w:rtl w:val="0"/>
        </w:rPr>
        <w:t xml:space="preserve">Applied and Environmental Microbiology</w:t>
      </w:r>
      <w:r w:rsidDel="00000000" w:rsidR="00000000" w:rsidRPr="00000000">
        <w:rPr>
          <w:rtl w:val="0"/>
        </w:rPr>
        <w:t xml:space="preserve">, 73(16): 5261-7526. doi: 10.1128/AEM.00062-07. </w:t>
      </w:r>
    </w:p>
    <w:p w:rsidR="00000000" w:rsidDel="00000000" w:rsidP="00000000" w:rsidRDefault="00000000" w:rsidRPr="00000000" w14:paraId="00000199">
      <w:pPr>
        <w:pStyle w:val="Heading2"/>
        <w:spacing w:after="0" w:line="240" w:lineRule="auto"/>
        <w:jc w:val="both"/>
        <w:rPr>
          <w:rFonts w:ascii="Calibri" w:cs="Calibri" w:eastAsia="Calibri" w:hAnsi="Calibri"/>
          <w:sz w:val="22"/>
          <w:szCs w:val="22"/>
        </w:rPr>
      </w:pPr>
      <w:r w:rsidDel="00000000" w:rsidR="00000000" w:rsidRPr="00000000">
        <w:rPr>
          <w:rtl w:val="0"/>
        </w:rPr>
      </w:r>
    </w:p>
    <w:sectPr>
      <w:type w:val="nextPage"/>
      <w:pgSz w:h="16838" w:w="11906" w:orient="portrait"/>
      <w:pgMar w:bottom="1440" w:top="851" w:left="1080" w:right="1080"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ren Dyson" w:id="0" w:date="2023-09-13T23:50:31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Horta?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imes New Roman" w:cs="Times New Roman" w:eastAsia="Times New Roman" w:hAnsi="Times New Roman"/>
      <w:b w:val="1"/>
      <w:color w:val="000000"/>
      <w:sz w:val="28"/>
      <w:szCs w:val="28"/>
    </w:rPr>
  </w:style>
  <w:style w:type="paragraph" w:styleId="Heading2">
    <w:name w:val="heading 2"/>
    <w:basedOn w:val="Normal"/>
    <w:next w:val="Normal"/>
    <w:pPr>
      <w:ind w:left="1080" w:hanging="360"/>
    </w:pPr>
    <w:rPr>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6527"/>
    <w:pPr>
      <w:spacing w:after="200" w:line="276" w:lineRule="auto"/>
    </w:pPr>
    <w:rPr>
      <w:sz w:val="22"/>
      <w:szCs w:val="22"/>
      <w:lang w:eastAsia="en-US" w:val="en-US"/>
    </w:rPr>
  </w:style>
  <w:style w:type="paragraph" w:styleId="Ttulo1">
    <w:name w:val="heading 1"/>
    <w:basedOn w:val="Normal"/>
    <w:next w:val="Normal"/>
    <w:link w:val="Ttulo1Char"/>
    <w:uiPriority w:val="9"/>
    <w:qFormat w:val="1"/>
    <w:rsid w:val="00724AD8"/>
    <w:pPr>
      <w:keepNext w:val="1"/>
      <w:keepLines w:val="1"/>
      <w:spacing w:after="0" w:before="480"/>
      <w:outlineLvl w:val="0"/>
    </w:pPr>
    <w:rPr>
      <w:rFonts w:ascii="Times New Roman" w:hAnsi="Times New Roman"/>
      <w:b w:val="1"/>
      <w:bCs w:val="1"/>
      <w:color w:val="000000"/>
      <w:sz w:val="28"/>
      <w:szCs w:val="28"/>
    </w:rPr>
  </w:style>
  <w:style w:type="paragraph" w:styleId="Ttulo2">
    <w:name w:val="heading 2"/>
    <w:basedOn w:val="PargrafodaLista"/>
    <w:next w:val="Normal"/>
    <w:link w:val="Ttulo2Char"/>
    <w:uiPriority w:val="9"/>
    <w:unhideWhenUsed w:val="1"/>
    <w:qFormat w:val="1"/>
    <w:rsid w:val="00713DEC"/>
    <w:pPr>
      <w:numPr>
        <w:ilvl w:val="1"/>
        <w:numId w:val="5"/>
      </w:numPr>
      <w:outlineLvl w:val="1"/>
    </w:pPr>
    <w:rPr>
      <w:b w:val="1"/>
      <w:i w:val="1"/>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extodebalo">
    <w:name w:val="Balloon Text"/>
    <w:basedOn w:val="Normal"/>
    <w:link w:val="TextodebaloChar"/>
    <w:uiPriority w:val="99"/>
    <w:semiHidden w:val="1"/>
    <w:unhideWhenUsed w:val="1"/>
    <w:rsid w:val="00C73DAB"/>
    <w:pPr>
      <w:spacing w:after="0" w:line="240" w:lineRule="auto"/>
    </w:pPr>
    <w:rPr>
      <w:rFonts w:ascii="Tahoma" w:hAnsi="Tahoma"/>
      <w:sz w:val="16"/>
      <w:szCs w:val="16"/>
    </w:rPr>
  </w:style>
  <w:style w:type="character" w:styleId="TextodebaloChar" w:customStyle="1">
    <w:name w:val="Texto de balão Char"/>
    <w:link w:val="Textodebalo"/>
    <w:uiPriority w:val="99"/>
    <w:semiHidden w:val="1"/>
    <w:rsid w:val="00C73DAB"/>
    <w:rPr>
      <w:rFonts w:ascii="Tahoma" w:cs="Tahoma" w:hAnsi="Tahoma"/>
      <w:sz w:val="16"/>
      <w:szCs w:val="16"/>
    </w:rPr>
  </w:style>
  <w:style w:type="paragraph" w:styleId="SemEspaamento">
    <w:name w:val="No Spacing"/>
    <w:uiPriority w:val="1"/>
    <w:qFormat w:val="1"/>
    <w:rsid w:val="00EC6AD9"/>
    <w:rPr>
      <w:sz w:val="22"/>
      <w:szCs w:val="22"/>
      <w:lang w:eastAsia="en-US" w:val="en-US"/>
    </w:rPr>
  </w:style>
  <w:style w:type="paragraph" w:styleId="NormalWeb">
    <w:name w:val="Normal (Web)"/>
    <w:basedOn w:val="Normal"/>
    <w:uiPriority w:val="99"/>
    <w:semiHidden w:val="1"/>
    <w:unhideWhenUsed w:val="1"/>
    <w:rsid w:val="00F23C14"/>
    <w:pPr>
      <w:spacing w:after="100" w:afterAutospacing="1" w:before="100" w:beforeAutospacing="1" w:line="240" w:lineRule="auto"/>
    </w:pPr>
    <w:rPr>
      <w:rFonts w:ascii="Times New Roman" w:hAnsi="Times New Roman"/>
      <w:sz w:val="24"/>
      <w:szCs w:val="24"/>
    </w:rPr>
  </w:style>
  <w:style w:type="character" w:styleId="Ttulo1Char" w:customStyle="1">
    <w:name w:val="Título 1 Char"/>
    <w:link w:val="Ttulo1"/>
    <w:uiPriority w:val="9"/>
    <w:rsid w:val="00724AD8"/>
    <w:rPr>
      <w:rFonts w:ascii="Times New Roman" w:cs="Times New Roman" w:eastAsia="Times New Roman" w:hAnsi="Times New Roman"/>
      <w:b w:val="1"/>
      <w:bCs w:val="1"/>
      <w:color w:val="000000"/>
      <w:sz w:val="28"/>
      <w:szCs w:val="28"/>
    </w:rPr>
  </w:style>
  <w:style w:type="paragraph" w:styleId="PargrafodaLista">
    <w:name w:val="List Paragraph"/>
    <w:basedOn w:val="Normal"/>
    <w:uiPriority w:val="34"/>
    <w:qFormat w:val="1"/>
    <w:rsid w:val="006D563A"/>
    <w:pPr>
      <w:ind w:left="720"/>
      <w:contextualSpacing w:val="1"/>
    </w:pPr>
  </w:style>
  <w:style w:type="character" w:styleId="Ttulo2Char" w:customStyle="1">
    <w:name w:val="Título 2 Char"/>
    <w:link w:val="Ttulo2"/>
    <w:uiPriority w:val="9"/>
    <w:rsid w:val="00713DEC"/>
    <w:rPr>
      <w:b w:val="1"/>
      <w:i w:val="1"/>
      <w:sz w:val="24"/>
      <w:szCs w:val="24"/>
    </w:rPr>
  </w:style>
  <w:style w:type="character" w:styleId="fontstyle01" w:customStyle="1">
    <w:name w:val="fontstyle01"/>
    <w:rsid w:val="004B000D"/>
    <w:rPr>
      <w:rFonts w:ascii="Helvetica" w:hAnsi="Helvetica" w:hint="default"/>
      <w:b w:val="0"/>
      <w:bCs w:val="0"/>
      <w:i w:val="0"/>
      <w:iCs w:val="0"/>
      <w:color w:val="000000"/>
      <w:sz w:val="22"/>
      <w:szCs w:val="22"/>
    </w:rPr>
  </w:style>
  <w:style w:type="character" w:styleId="fontstyle21" w:customStyle="1">
    <w:name w:val="fontstyle21"/>
    <w:rsid w:val="004B000D"/>
    <w:rPr>
      <w:rFonts w:ascii="Helvetica-Oblique" w:hAnsi="Helvetica-Oblique" w:hint="default"/>
      <w:b w:val="0"/>
      <w:bCs w:val="0"/>
      <w:i w:val="1"/>
      <w:iCs w:val="1"/>
      <w:color w:val="000000"/>
      <w:sz w:val="22"/>
      <w:szCs w:val="22"/>
    </w:rPr>
  </w:style>
  <w:style w:type="character" w:styleId="Hyperlink">
    <w:name w:val="Hyperlink"/>
    <w:uiPriority w:val="99"/>
    <w:unhideWhenUsed w:val="1"/>
    <w:rsid w:val="0029464E"/>
    <w:rPr>
      <w:color w:val="0000ff"/>
      <w:u w:val="single"/>
    </w:rPr>
  </w:style>
  <w:style w:type="character" w:styleId="MenoPendente1" w:customStyle="1">
    <w:name w:val="Menção Pendente1"/>
    <w:uiPriority w:val="99"/>
    <w:semiHidden w:val="1"/>
    <w:unhideWhenUsed w:val="1"/>
    <w:rsid w:val="0029464E"/>
    <w:rPr>
      <w:color w:val="808080"/>
      <w:shd w:color="auto" w:fill="e6e6e6" w:val="clear"/>
    </w:rPr>
  </w:style>
  <w:style w:type="character" w:styleId="nfase">
    <w:name w:val="Emphasis"/>
    <w:uiPriority w:val="20"/>
    <w:qFormat w:val="1"/>
    <w:rsid w:val="00BF7A6E"/>
    <w:rPr>
      <w:i w:val="1"/>
      <w:iCs w:val="1"/>
    </w:rPr>
  </w:style>
  <w:style w:type="paragraph" w:styleId="Reviso">
    <w:name w:val="Revision"/>
    <w:hidden w:val="1"/>
    <w:uiPriority w:val="99"/>
    <w:semiHidden w:val="1"/>
    <w:rsid w:val="00E96A05"/>
    <w:rPr>
      <w:sz w:val="22"/>
      <w:szCs w:val="22"/>
      <w:lang w:eastAsia="en-US" w:val="en-US"/>
    </w:rPr>
  </w:style>
  <w:style w:type="paragraph" w:styleId="CabealhodoSumrio">
    <w:name w:val="TOC Heading"/>
    <w:basedOn w:val="Ttulo1"/>
    <w:next w:val="Normal"/>
    <w:uiPriority w:val="39"/>
    <w:unhideWhenUsed w:val="1"/>
    <w:qFormat w:val="1"/>
    <w:rsid w:val="00FC623D"/>
    <w:pPr>
      <w:spacing w:before="240" w:line="259" w:lineRule="auto"/>
      <w:outlineLvl w:val="9"/>
    </w:pPr>
    <w:rPr>
      <w:rFonts w:ascii="Cambria" w:hAnsi="Cambria"/>
      <w:b w:val="0"/>
      <w:bCs w:val="0"/>
      <w:color w:val="365f91"/>
      <w:sz w:val="32"/>
      <w:szCs w:val="32"/>
    </w:rPr>
  </w:style>
  <w:style w:type="paragraph" w:styleId="Sumrio1">
    <w:name w:val="toc 1"/>
    <w:basedOn w:val="Normal"/>
    <w:next w:val="Normal"/>
    <w:autoRedefine w:val="1"/>
    <w:uiPriority w:val="39"/>
    <w:unhideWhenUsed w:val="1"/>
    <w:rsid w:val="00FC623D"/>
    <w:pPr>
      <w:spacing w:after="100"/>
    </w:pPr>
  </w:style>
  <w:style w:type="paragraph" w:styleId="Sumrio2">
    <w:name w:val="toc 2"/>
    <w:basedOn w:val="Normal"/>
    <w:next w:val="Normal"/>
    <w:autoRedefine w:val="1"/>
    <w:uiPriority w:val="39"/>
    <w:unhideWhenUsed w:val="1"/>
    <w:rsid w:val="001539AB"/>
    <w:pPr>
      <w:tabs>
        <w:tab w:val="right" w:leader="dot" w:pos="8494"/>
      </w:tabs>
      <w:spacing w:after="0" w:line="480" w:lineRule="auto"/>
      <w:ind w:left="221"/>
    </w:pPr>
  </w:style>
  <w:style w:type="paragraph" w:styleId="Cabealho">
    <w:name w:val="header"/>
    <w:basedOn w:val="Normal"/>
    <w:link w:val="CabealhoChar"/>
    <w:uiPriority w:val="99"/>
    <w:unhideWhenUsed w:val="1"/>
    <w:rsid w:val="008463A4"/>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8463A4"/>
  </w:style>
  <w:style w:type="paragraph" w:styleId="Rodap">
    <w:name w:val="footer"/>
    <w:basedOn w:val="Normal"/>
    <w:link w:val="RodapChar"/>
    <w:uiPriority w:val="99"/>
    <w:unhideWhenUsed w:val="1"/>
    <w:rsid w:val="008463A4"/>
    <w:pPr>
      <w:tabs>
        <w:tab w:val="center" w:pos="4252"/>
        <w:tab w:val="right" w:pos="8504"/>
      </w:tabs>
      <w:spacing w:after="0" w:line="240" w:lineRule="auto"/>
    </w:pPr>
  </w:style>
  <w:style w:type="character" w:styleId="RodapChar" w:customStyle="1">
    <w:name w:val="Rodapé Char"/>
    <w:basedOn w:val="Fontepargpadro"/>
    <w:link w:val="Rodap"/>
    <w:uiPriority w:val="99"/>
    <w:rsid w:val="008463A4"/>
  </w:style>
  <w:style w:type="character" w:styleId="Refdecomentrio">
    <w:name w:val="annotation reference"/>
    <w:uiPriority w:val="99"/>
    <w:semiHidden w:val="1"/>
    <w:unhideWhenUsed w:val="1"/>
    <w:rsid w:val="00111238"/>
    <w:rPr>
      <w:sz w:val="16"/>
      <w:szCs w:val="16"/>
    </w:rPr>
  </w:style>
  <w:style w:type="paragraph" w:styleId="Textodecomentrio">
    <w:name w:val="annotation text"/>
    <w:basedOn w:val="Normal"/>
    <w:link w:val="TextodecomentrioChar"/>
    <w:uiPriority w:val="99"/>
    <w:semiHidden w:val="1"/>
    <w:unhideWhenUsed w:val="1"/>
    <w:rsid w:val="00111238"/>
    <w:pPr>
      <w:spacing w:line="240" w:lineRule="auto"/>
    </w:pPr>
    <w:rPr>
      <w:sz w:val="20"/>
      <w:szCs w:val="20"/>
    </w:rPr>
  </w:style>
  <w:style w:type="character" w:styleId="TextodecomentrioChar" w:customStyle="1">
    <w:name w:val="Texto de comentário Char"/>
    <w:link w:val="Textodecomentrio"/>
    <w:uiPriority w:val="99"/>
    <w:semiHidden w:val="1"/>
    <w:rsid w:val="00111238"/>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111238"/>
    <w:rPr>
      <w:b w:val="1"/>
      <w:bCs w:val="1"/>
    </w:rPr>
  </w:style>
  <w:style w:type="character" w:styleId="AssuntodocomentrioChar" w:customStyle="1">
    <w:name w:val="Assunto do comentário Char"/>
    <w:link w:val="Assuntodocomentrio"/>
    <w:uiPriority w:val="99"/>
    <w:semiHidden w:val="1"/>
    <w:rsid w:val="00111238"/>
    <w:rPr>
      <w:b w:val="1"/>
      <w:bCs w:val="1"/>
      <w:sz w:val="20"/>
      <w:szCs w:val="20"/>
    </w:rPr>
  </w:style>
  <w:style w:type="paragraph" w:styleId="Default" w:customStyle="1">
    <w:name w:val="Default"/>
    <w:rsid w:val="00F57F75"/>
    <w:pPr>
      <w:autoSpaceDE w:val="0"/>
      <w:autoSpaceDN w:val="0"/>
      <w:adjustRightInd w:val="0"/>
    </w:pPr>
    <w:rPr>
      <w:rFonts w:ascii="Times New Roman" w:eastAsia="Calibri" w:hAnsi="Times New Roman"/>
      <w:color w:val="000000"/>
      <w:sz w:val="24"/>
      <w:szCs w:val="24"/>
      <w:lang w:eastAsia="en-US" w:val="en-US"/>
    </w:rPr>
  </w:style>
  <w:style w:type="character" w:styleId="tlid-translation" w:customStyle="1">
    <w:name w:val="tlid-translation"/>
    <w:basedOn w:val="Fontepargpadro"/>
    <w:rsid w:val="00F57F75"/>
  </w:style>
  <w:style w:type="table" w:styleId="Tabelacomgrade">
    <w:name w:val="Table Grid"/>
    <w:basedOn w:val="Tabelanormal"/>
    <w:uiPriority w:val="59"/>
    <w:unhideWhenUsed w:val="1"/>
    <w:rsid w:val="00BE3BE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mentoClaro1" w:customStyle="1">
    <w:name w:val="Sombreamento Claro1"/>
    <w:basedOn w:val="Tabelanormal"/>
    <w:uiPriority w:val="60"/>
    <w:rsid w:val="00CC3410"/>
    <w:rPr>
      <w:color w:val="000000"/>
    </w:rPr>
    <w:tblPr>
      <w:tblStyleRowBandSize w:val="1"/>
      <w:tblStyleColBandSize w:val="1"/>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val="clear"/>
      </w:tcPr>
    </w:tblStylePr>
    <w:tblStylePr w:type="band1Horz">
      <w:tblPr/>
      <w:tcPr>
        <w:tcBorders>
          <w:left w:space="0" w:sz="0" w:val="nil"/>
          <w:right w:space="0" w:sz="0" w:val="nil"/>
          <w:insideH w:space="0" w:sz="0" w:val="nil"/>
          <w:insideV w:space="0" w:sz="0" w:val="nil"/>
        </w:tcBorders>
        <w:shd w:color="auto" w:fill="c0c0c0" w:val="clear"/>
      </w:tcPr>
    </w:tblStylePr>
  </w:style>
  <w:style w:type="character" w:styleId="viiyi" w:customStyle="1">
    <w:name w:val="viiyi"/>
    <w:basedOn w:val="Fontepargpadro"/>
    <w:rsid w:val="00E3478E"/>
  </w:style>
  <w:style w:type="character" w:styleId="q4iawc" w:customStyle="1">
    <w:name w:val="q4iawc"/>
    <w:basedOn w:val="Fontepargpadro"/>
    <w:rsid w:val="00E3478E"/>
  </w:style>
  <w:style w:type="character" w:styleId="hwtze" w:customStyle="1">
    <w:name w:val="hwtze"/>
    <w:basedOn w:val="Fontepargpadro"/>
    <w:rsid w:val="00FD2E0F"/>
  </w:style>
  <w:style w:type="character" w:styleId="rynqvb" w:customStyle="1">
    <w:name w:val="rynqvb"/>
    <w:basedOn w:val="Fontepargpadro"/>
    <w:rsid w:val="00FD2E0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2N6Aup5d2oHdZA7liypaCfJW1g==">CgMxLjAaJwoBMBIiCiAIBCocCgtBQUFBNVV0bG03bxAIGgtBQUFBNVV0bG03byLoAQoLQUFBQTVVdGxtN28SuAEKC0FBQUE1VXRsbTdvEgtBQUFBNVV0bG03bxoTCgl0ZXh0L2h0bWwSBkhvcnRhPyIUCgp0ZXh0L3BsYWluEgZIb3J0YT8qGyIVMTA3ODQzNzQ0ODc1NTg5NDE2MjExKAA4ADD5s9CHqTE4+bPQh6kxSh4KCnRleHQvcGxhaW4SEEZpcnN0IGZpZWxkIHdvcmtaDDN5ZThlaHBiZ3lsb3ICIAB4AJoBBggAEAAYAKoBCBIGSG9ydGE/GPmz0IepMSD5s9CHqTFCEGtpeC5uZnZmeHNmYWNpMW44AHIhMXM2a1NkRWhGY3NuUUh6Sm85cnE1VWl6QUpBWXV0b0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2023-09-06T12:02:00Z</dcterms:created>
  <dc:creator>Priscila</dc:creator>
</cp:coreProperties>
</file>