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0"/>
      </w:pPr>
    </w:p>
    <w:p>
      <w:pPr>
        <w:jc w:val="center"/>
      </w:pPr>
      <w:r>
        <w:rPr>
          <w:rFonts w:ascii="Calibri" w:hAnsi="Calibri"/>
          <w:b/>
          <w:i w:val="0"/>
          <w:color w:val="2E74B5"/>
          <w:sz w:val="24"/>
        </w:rPr>
        <w:t>TECHNICAL REPORT</w:t>
      </w:r>
    </w:p>
    <w:p>
      <w:pPr>
        <w:spacing w:after="160"/>
        <w:jc w:val="center"/>
      </w:pPr>
      <w:r>
        <w:rPr>
          <w:rFonts w:ascii="Calibri" w:hAnsi="Calibri"/>
          <w:b/>
          <w:i w:val="0"/>
          <w:color w:val="18324A"/>
          <w:sz w:val="50"/>
        </w:rPr>
        <w:t>DESIGN AND IMPLEMENTATION OF</w:t>
        <w:br/>
        <w:t>THE HYBRID FTP APPLICATION</w:t>
      </w:r>
    </w:p>
    <w:p>
      <w:pPr>
        <w:spacing w:after="720"/>
        <w:jc w:val="center"/>
      </w:pPr>
      <w:r>
        <w:rPr>
          <w:rFonts w:ascii="Calibri" w:hAnsi="Calibri"/>
          <w:b w:val="0"/>
          <w:i/>
          <w:color w:val="667085"/>
          <w:sz w:val="27"/>
        </w:rPr>
        <w:t>Reliable File Transfer over TCP Control and UDP Data Channels</w:t>
      </w:r>
    </w:p>
    <w:tbl>
      <w:tblPr>
        <w:tblStyle w:val="TableGrid"/>
        <w:tblW w:type="dxa" w:w="9360"/>
        <w:jc w:val="center"/>
        <w:tblLayout w:type="fixed"/>
        <w:tblLook w:firstColumn="1" w:firstRow="1" w:lastColumn="0" w:lastRow="0" w:noHBand="0" w:noVBand="1" w:val="04A0"/>
        <w:tblInd w:w="120" w:type="dxa"/>
      </w:tblPr>
      <w:tblGrid>
        <w:gridCol w:w="2300"/>
        <w:gridCol w:w="7060"/>
      </w:tblGrid>
      <w:tr>
        <w:tc>
          <w:tcPr>
            <w:tcW w:type="dxa" w:w="2300"/>
            <w:shd w:fill="E8EEF5"/>
            <w:vAlign w:val="center"/>
            <w:tcMar>
              <w:top w:w="80" w:type="dxa"/>
              <w:start w:w="120" w:type="dxa"/>
              <w:bottom w:w="80" w:type="dxa"/>
              <w:end w:w="120" w:type="dxa"/>
            </w:tcMar>
          </w:tcPr>
          <w:p>
            <w:pPr>
              <w:spacing w:after="0"/>
            </w:pPr>
            <w:r>
              <w:rPr>
                <w:rFonts w:ascii="Calibri" w:hAnsi="Calibri"/>
                <w:b/>
                <w:i w:val="0"/>
                <w:color w:val="18324A"/>
                <w:sz w:val="19"/>
              </w:rPr>
              <w:t>Project Information</w:t>
            </w:r>
          </w:p>
        </w:tc>
        <w:tc>
          <w:tcPr>
            <w:tcW w:type="dxa" w:w="7060"/>
            <w:shd w:fill="E8EEF5"/>
            <w:vAlign w:val="center"/>
            <w:tcMar>
              <w:top w:w="80" w:type="dxa"/>
              <w:start w:w="120" w:type="dxa"/>
              <w:bottom w:w="80" w:type="dxa"/>
              <w:end w:w="120" w:type="dxa"/>
            </w:tcMar>
          </w:tcPr>
          <w:p>
            <w:pPr>
              <w:spacing w:after="0"/>
            </w:pPr>
            <w:r>
              <w:rPr>
                <w:rFonts w:ascii="Calibri" w:hAnsi="Calibri"/>
                <w:b/>
                <w:i w:val="0"/>
                <w:color w:val="18324A"/>
                <w:sz w:val="19"/>
              </w:rPr>
              <w:t>Details</w:t>
            </w:r>
          </w:p>
        </w:tc>
      </w:tr>
      <w:tr>
        <w:tc>
          <w:tcPr>
            <w:tcW w:type="dxa" w:w="2300"/>
            <w:vAlign w:val="center"/>
            <w:tcMar>
              <w:top w:w="80" w:type="dxa"/>
              <w:start w:w="120" w:type="dxa"/>
              <w:bottom w:w="80" w:type="dxa"/>
              <w:end w:w="120" w:type="dxa"/>
            </w:tcMar>
          </w:tcPr>
          <w:p>
            <w:pPr>
              <w:spacing w:after="0"/>
            </w:pPr>
            <w:r>
              <w:rPr>
                <w:rFonts w:ascii="Calibri" w:hAnsi="Calibri"/>
                <w:b w:val="0"/>
                <w:i w:val="0"/>
                <w:color w:val="111827"/>
                <w:sz w:val="18"/>
              </w:rPr>
              <w:t>Course</w:t>
            </w:r>
          </w:p>
        </w:tc>
        <w:tc>
          <w:tcPr>
            <w:tcW w:type="dxa" w:w="7060"/>
            <w:vAlign w:val="center"/>
            <w:tcMar>
              <w:top w:w="80" w:type="dxa"/>
              <w:start w:w="120" w:type="dxa"/>
              <w:bottom w:w="80" w:type="dxa"/>
              <w:end w:w="120" w:type="dxa"/>
            </w:tcMar>
          </w:tcPr>
          <w:p>
            <w:pPr>
              <w:spacing w:after="0"/>
            </w:pPr>
            <w:r>
              <w:rPr>
                <w:rFonts w:ascii="Calibri" w:hAnsi="Calibri"/>
                <w:b w:val="0"/>
                <w:i w:val="0"/>
                <w:color w:val="111827"/>
                <w:sz w:val="18"/>
              </w:rPr>
              <w:t>Internetworking Protocol</w:t>
            </w:r>
          </w:p>
        </w:tc>
      </w:tr>
      <w:tr>
        <w:tc>
          <w:tcPr>
            <w:tcW w:type="dxa" w:w="2300"/>
            <w:vAlign w:val="center"/>
            <w:tcMar>
              <w:top w:w="80" w:type="dxa"/>
              <w:start w:w="120" w:type="dxa"/>
              <w:bottom w:w="80" w:type="dxa"/>
              <w:end w:w="120" w:type="dxa"/>
            </w:tcMar>
          </w:tcPr>
          <w:p>
            <w:pPr>
              <w:spacing w:after="0"/>
            </w:pPr>
            <w:r>
              <w:rPr>
                <w:rFonts w:ascii="Calibri" w:hAnsi="Calibri"/>
                <w:b w:val="0"/>
                <w:i w:val="0"/>
                <w:color w:val="111827"/>
                <w:sz w:val="18"/>
              </w:rPr>
              <w:t>Group</w:t>
            </w:r>
          </w:p>
        </w:tc>
        <w:tc>
          <w:tcPr>
            <w:tcW w:type="dxa" w:w="7060"/>
            <w:vAlign w:val="center"/>
            <w:tcMar>
              <w:top w:w="80" w:type="dxa"/>
              <w:start w:w="120" w:type="dxa"/>
              <w:bottom w:w="80" w:type="dxa"/>
              <w:end w:w="120" w:type="dxa"/>
            </w:tcMar>
          </w:tcPr>
          <w:p>
            <w:pPr>
              <w:spacing w:after="0"/>
            </w:pPr>
            <w:r>
              <w:rPr>
                <w:rFonts w:ascii="Calibri" w:hAnsi="Calibri"/>
                <w:b w:val="0"/>
                <w:i w:val="0"/>
                <w:color w:val="111827"/>
                <w:sz w:val="18"/>
              </w:rPr>
              <w:t>[GROUP NUMBER]</w:t>
            </w:r>
          </w:p>
        </w:tc>
      </w:tr>
      <w:tr>
        <w:tc>
          <w:tcPr>
            <w:tcW w:type="dxa" w:w="2300"/>
            <w:vAlign w:val="center"/>
            <w:tcMar>
              <w:top w:w="80" w:type="dxa"/>
              <w:start w:w="120" w:type="dxa"/>
              <w:bottom w:w="80" w:type="dxa"/>
              <w:end w:w="120" w:type="dxa"/>
            </w:tcMar>
          </w:tcPr>
          <w:p>
            <w:pPr>
              <w:spacing w:after="0"/>
            </w:pPr>
            <w:r>
              <w:rPr>
                <w:rFonts w:ascii="Calibri" w:hAnsi="Calibri"/>
                <w:b w:val="0"/>
                <w:i w:val="0"/>
                <w:color w:val="111827"/>
                <w:sz w:val="18"/>
              </w:rPr>
              <w:t>Member A</w:t>
            </w:r>
          </w:p>
        </w:tc>
        <w:tc>
          <w:tcPr>
            <w:tcW w:type="dxa" w:w="7060"/>
            <w:vAlign w:val="center"/>
            <w:tcMar>
              <w:top w:w="80" w:type="dxa"/>
              <w:start w:w="120" w:type="dxa"/>
              <w:bottom w:w="80" w:type="dxa"/>
              <w:end w:w="120" w:type="dxa"/>
            </w:tcMar>
          </w:tcPr>
          <w:p>
            <w:pPr>
              <w:spacing w:after="0"/>
            </w:pPr>
            <w:r>
              <w:rPr>
                <w:rFonts w:ascii="Calibri" w:hAnsi="Calibri"/>
                <w:b w:val="0"/>
                <w:i w:val="0"/>
                <w:color w:val="111827"/>
                <w:sz w:val="18"/>
              </w:rPr>
              <w:t>[FULL NAME - STUDENT ID]</w:t>
            </w:r>
          </w:p>
        </w:tc>
      </w:tr>
      <w:tr>
        <w:tc>
          <w:tcPr>
            <w:tcW w:type="dxa" w:w="2300"/>
            <w:vAlign w:val="center"/>
            <w:tcMar>
              <w:top w:w="80" w:type="dxa"/>
              <w:start w:w="120" w:type="dxa"/>
              <w:bottom w:w="80" w:type="dxa"/>
              <w:end w:w="120" w:type="dxa"/>
            </w:tcMar>
          </w:tcPr>
          <w:p>
            <w:pPr>
              <w:spacing w:after="0"/>
            </w:pPr>
            <w:r>
              <w:rPr>
                <w:rFonts w:ascii="Calibri" w:hAnsi="Calibri"/>
                <w:b w:val="0"/>
                <w:i w:val="0"/>
                <w:color w:val="111827"/>
                <w:sz w:val="18"/>
              </w:rPr>
              <w:t>Member B</w:t>
            </w:r>
          </w:p>
        </w:tc>
        <w:tc>
          <w:tcPr>
            <w:tcW w:type="dxa" w:w="7060"/>
            <w:vAlign w:val="center"/>
            <w:tcMar>
              <w:top w:w="80" w:type="dxa"/>
              <w:start w:w="120" w:type="dxa"/>
              <w:bottom w:w="80" w:type="dxa"/>
              <w:end w:w="120" w:type="dxa"/>
            </w:tcMar>
          </w:tcPr>
          <w:p>
            <w:pPr>
              <w:spacing w:after="0"/>
            </w:pPr>
            <w:r>
              <w:rPr>
                <w:rFonts w:ascii="Calibri" w:hAnsi="Calibri"/>
                <w:b w:val="0"/>
                <w:i w:val="0"/>
                <w:color w:val="111827"/>
                <w:sz w:val="18"/>
              </w:rPr>
              <w:t>[FULL NAME - STUDENT ID]</w:t>
            </w:r>
          </w:p>
        </w:tc>
      </w:tr>
      <w:tr>
        <w:tc>
          <w:tcPr>
            <w:tcW w:type="dxa" w:w="2300"/>
            <w:vAlign w:val="center"/>
            <w:tcMar>
              <w:top w:w="80" w:type="dxa"/>
              <w:start w:w="120" w:type="dxa"/>
              <w:bottom w:w="80" w:type="dxa"/>
              <w:end w:w="120" w:type="dxa"/>
            </w:tcMar>
          </w:tcPr>
          <w:p>
            <w:pPr>
              <w:spacing w:after="0"/>
            </w:pPr>
            <w:r>
              <w:rPr>
                <w:rFonts w:ascii="Calibri" w:hAnsi="Calibri"/>
                <w:b w:val="0"/>
                <w:i w:val="0"/>
                <w:color w:val="111827"/>
                <w:sz w:val="18"/>
              </w:rPr>
              <w:t>Repository</w:t>
            </w:r>
          </w:p>
        </w:tc>
        <w:tc>
          <w:tcPr>
            <w:tcW w:type="dxa" w:w="7060"/>
            <w:vAlign w:val="center"/>
            <w:tcMar>
              <w:top w:w="80" w:type="dxa"/>
              <w:start w:w="120" w:type="dxa"/>
              <w:bottom w:w="80" w:type="dxa"/>
              <w:end w:w="120" w:type="dxa"/>
            </w:tcMar>
          </w:tcPr>
          <w:p>
            <w:pPr>
              <w:spacing w:after="0"/>
            </w:pPr>
            <w:r>
              <w:rPr>
                <w:rFonts w:ascii="Calibri" w:hAnsi="Calibri"/>
                <w:b w:val="0"/>
                <w:i w:val="0"/>
                <w:color w:val="111827"/>
                <w:sz w:val="18"/>
              </w:rPr>
              <w:t>https://github.com/lmqui23/hybrid-ftp-system</w:t>
            </w:r>
          </w:p>
        </w:tc>
      </w:tr>
      <w:tr>
        <w:tc>
          <w:tcPr>
            <w:tcW w:type="dxa" w:w="2300"/>
            <w:vAlign w:val="center"/>
            <w:tcMar>
              <w:top w:w="80" w:type="dxa"/>
              <w:start w:w="120" w:type="dxa"/>
              <w:bottom w:w="80" w:type="dxa"/>
              <w:end w:w="120" w:type="dxa"/>
            </w:tcMar>
          </w:tcPr>
          <w:p>
            <w:pPr>
              <w:spacing w:after="0"/>
            </w:pPr>
            <w:r>
              <w:rPr>
                <w:rFonts w:ascii="Calibri" w:hAnsi="Calibri"/>
                <w:b w:val="0"/>
                <w:i w:val="0"/>
                <w:color w:val="111827"/>
                <w:sz w:val="18"/>
              </w:rPr>
              <w:t>Submission Date</w:t>
            </w:r>
          </w:p>
        </w:tc>
        <w:tc>
          <w:tcPr>
            <w:tcW w:type="dxa" w:w="7060"/>
            <w:vAlign w:val="center"/>
            <w:tcMar>
              <w:top w:w="80" w:type="dxa"/>
              <w:start w:w="120" w:type="dxa"/>
              <w:bottom w:w="80" w:type="dxa"/>
              <w:end w:w="120" w:type="dxa"/>
            </w:tcMar>
          </w:tcPr>
          <w:p>
            <w:pPr>
              <w:spacing w:after="0"/>
            </w:pPr>
            <w:r>
              <w:rPr>
                <w:rFonts w:ascii="Calibri" w:hAnsi="Calibri"/>
                <w:b w:val="0"/>
                <w:i w:val="0"/>
                <w:color w:val="111827"/>
                <w:sz w:val="18"/>
              </w:rPr>
              <w:t>[DD MONTH YYYY]</w:t>
            </w:r>
          </w:p>
        </w:tc>
      </w:tr>
    </w:tbl>
    <w:p>
      <w:pPr>
        <w:spacing w:after="20"/>
      </w:pPr>
    </w:p>
    <w:p>
      <w:pPr>
        <w:spacing w:before="400"/>
        <w:jc w:val="center"/>
      </w:pPr>
      <w:r>
        <w:rPr>
          <w:rFonts w:ascii="Calibri" w:hAnsi="Calibri"/>
          <w:b w:val="0"/>
          <w:i w:val="0"/>
          <w:color w:val="667085"/>
          <w:sz w:val="20"/>
        </w:rPr>
        <w:t>Implementation language: Python 3 | Transport APIs: native socket library</w:t>
      </w:r>
    </w:p>
    <w:p>
      <w:r>
        <w:br w:type="page"/>
      </w:r>
    </w:p>
    <w:p>
      <w:pPr>
        <w:pStyle w:val="Heading1"/>
        <w:keepNext/>
      </w:pPr>
      <w:r>
        <w:t>Executive Summary</w:t>
      </w:r>
    </w:p>
    <w:p>
      <w:pPr>
        <w:spacing w:after="120" w:line="264" w:lineRule="auto"/>
      </w:pPr>
      <w:r>
        <w:rPr>
          <w:rFonts w:ascii="Calibri" w:hAnsi="Calibri"/>
          <w:b w:val="0"/>
          <w:i w:val="0"/>
          <w:color w:val="111827"/>
          <w:sz w:val="22"/>
        </w:rPr>
        <w:t>This report presents a Hybrid FTP client-server application that separates the control plane from the data plane. FTP commands, replies, authentication state, transfer identifiers, file sizes, and SHA-256 digests travel over TCP. Actual file payloads travel over UDP through a custom Stop-and-Wait reliable data transfer (RDT) protocol implemented from first principles.</w:t>
      </w:r>
    </w:p>
    <w:p>
      <w:pPr>
        <w:spacing w:after="120" w:line="264" w:lineRule="auto"/>
      </w:pPr>
      <w:r>
        <w:rPr>
          <w:rFonts w:ascii="Calibri" w:hAnsi="Calibri"/>
          <w:b w:val="0"/>
          <w:i w:val="0"/>
          <w:color w:val="111827"/>
          <w:sz w:val="22"/>
        </w:rPr>
        <w:t>The RDT layer provides sequence numbers, acknowledgements, CRC32 corruption detection, timeout-based retransmission, duplicate elimination, cancellation, temporary-file safety, and end-to-end SHA-256 verification. A sender window of one packet bounds in-flight data and prevents network flooding. The application supports binary transfers, Active and Passive modes, multiple concurrent TCP sessions, directory operations, and standard three-digit FTP replies.</w:t>
      </w:r>
    </w:p>
    <w:p>
      <w:pPr>
        <w:spacing w:after="120" w:line="264" w:lineRule="auto"/>
      </w:pPr>
      <w:r>
        <w:rPr>
          <w:rFonts w:ascii="Calibri" w:hAnsi="Calibri"/>
          <w:b w:val="0"/>
          <w:i w:val="0"/>
          <w:color w:val="111827"/>
          <w:sz w:val="22"/>
        </w:rPr>
        <w:t>Verification includes eight automated protocol/RDT tests and live end-to-end demonstrations of Passive upload, Active upload, Active download, directory listing, append, unique upload, and cross-host hash equality.</w:t>
      </w:r>
    </w:p>
    <w:p>
      <w:pPr>
        <w:pStyle w:val="Heading1"/>
        <w:keepNext/>
      </w:pPr>
      <w:r>
        <w:t>Document Map</w:t>
      </w:r>
    </w:p>
    <w:tbl>
      <w:tblPr>
        <w:tblStyle w:val="TableGrid"/>
        <w:tblW w:type="dxa" w:w="9360"/>
        <w:jc w:val="center"/>
        <w:tblLayout w:type="fixed"/>
        <w:tblLook w:firstColumn="1" w:firstRow="1" w:lastColumn="0" w:lastRow="0" w:noHBand="0" w:noVBand="1" w:val="04A0"/>
        <w:tblInd w:w="120" w:type="dxa"/>
      </w:tblPr>
      <w:tblGrid>
        <w:gridCol w:w="1100"/>
        <w:gridCol w:w="8260"/>
      </w:tblGrid>
      <w:tr>
        <w:tc>
          <w:tcPr>
            <w:tcW w:type="dxa" w:w="1100"/>
            <w:shd w:fill="E8EEF5"/>
            <w:vAlign w:val="center"/>
            <w:tcMar>
              <w:top w:w="80" w:type="dxa"/>
              <w:start w:w="120" w:type="dxa"/>
              <w:bottom w:w="80" w:type="dxa"/>
              <w:end w:w="120" w:type="dxa"/>
            </w:tcMar>
          </w:tcPr>
          <w:p>
            <w:pPr>
              <w:spacing w:after="0"/>
            </w:pPr>
            <w:r>
              <w:rPr>
                <w:rFonts w:ascii="Calibri" w:hAnsi="Calibri"/>
                <w:b/>
                <w:i w:val="0"/>
                <w:color w:val="18324A"/>
                <w:sz w:val="19"/>
              </w:rPr>
              <w:t>Section</w:t>
            </w:r>
          </w:p>
        </w:tc>
        <w:tc>
          <w:tcPr>
            <w:tcW w:type="dxa" w:w="8260"/>
            <w:shd w:fill="E8EEF5"/>
            <w:vAlign w:val="center"/>
            <w:tcMar>
              <w:top w:w="80" w:type="dxa"/>
              <w:start w:w="120" w:type="dxa"/>
              <w:bottom w:w="80" w:type="dxa"/>
              <w:end w:w="120" w:type="dxa"/>
            </w:tcMar>
          </w:tcPr>
          <w:p>
            <w:pPr>
              <w:spacing w:after="0"/>
            </w:pPr>
            <w:r>
              <w:rPr>
                <w:rFonts w:ascii="Calibri" w:hAnsi="Calibri"/>
                <w:b/>
                <w:i w:val="0"/>
                <w:color w:val="18324A"/>
                <w:sz w:val="19"/>
              </w:rPr>
              <w:t>Purpose</w:t>
            </w:r>
          </w:p>
        </w:tc>
      </w:tr>
      <w:tr>
        <w:tc>
          <w:tcPr>
            <w:tcW w:type="dxa" w:w="1100"/>
            <w:vAlign w:val="center"/>
            <w:tcMar>
              <w:top w:w="80" w:type="dxa"/>
              <w:start w:w="120" w:type="dxa"/>
              <w:bottom w:w="80" w:type="dxa"/>
              <w:end w:w="120" w:type="dxa"/>
            </w:tcMar>
          </w:tcPr>
          <w:p>
            <w:pPr>
              <w:spacing w:after="0"/>
            </w:pPr>
            <w:r>
              <w:rPr>
                <w:rFonts w:ascii="Calibri" w:hAnsi="Calibri"/>
                <w:b w:val="0"/>
                <w:i w:val="0"/>
                <w:color w:val="111827"/>
                <w:sz w:val="18"/>
              </w:rPr>
              <w:t>1</w:t>
            </w:r>
          </w:p>
        </w:tc>
        <w:tc>
          <w:tcPr>
            <w:tcW w:type="dxa" w:w="8260"/>
            <w:vAlign w:val="center"/>
            <w:tcMar>
              <w:top w:w="80" w:type="dxa"/>
              <w:start w:w="120" w:type="dxa"/>
              <w:bottom w:w="80" w:type="dxa"/>
              <w:end w:w="120" w:type="dxa"/>
            </w:tcMar>
          </w:tcPr>
          <w:p>
            <w:pPr>
              <w:spacing w:after="0"/>
            </w:pPr>
            <w:r>
              <w:rPr>
                <w:rFonts w:ascii="Calibri" w:hAnsi="Calibri"/>
                <w:b w:val="0"/>
                <w:i w:val="0"/>
                <w:color w:val="111827"/>
                <w:sz w:val="18"/>
              </w:rPr>
              <w:t>Application scenario and TCP/UDP protocol interaction</w:t>
            </w:r>
          </w:p>
        </w:tc>
      </w:tr>
      <w:tr>
        <w:tc>
          <w:tcPr>
            <w:tcW w:type="dxa" w:w="1100"/>
            <w:vAlign w:val="center"/>
            <w:tcMar>
              <w:top w:w="80" w:type="dxa"/>
              <w:start w:w="120" w:type="dxa"/>
              <w:bottom w:w="80" w:type="dxa"/>
              <w:end w:w="120" w:type="dxa"/>
            </w:tcMar>
          </w:tcPr>
          <w:p>
            <w:pPr>
              <w:spacing w:after="0"/>
            </w:pPr>
            <w:r>
              <w:rPr>
                <w:rFonts w:ascii="Calibri" w:hAnsi="Calibri"/>
                <w:b w:val="0"/>
                <w:i w:val="0"/>
                <w:color w:val="111827"/>
                <w:sz w:val="18"/>
              </w:rPr>
              <w:t>2</w:t>
            </w:r>
          </w:p>
        </w:tc>
        <w:tc>
          <w:tcPr>
            <w:tcW w:type="dxa" w:w="8260"/>
            <w:vAlign w:val="center"/>
            <w:tcMar>
              <w:top w:w="80" w:type="dxa"/>
              <w:start w:w="120" w:type="dxa"/>
              <w:bottom w:w="80" w:type="dxa"/>
              <w:end w:w="120" w:type="dxa"/>
            </w:tcMar>
          </w:tcPr>
          <w:p>
            <w:pPr>
              <w:spacing w:after="0"/>
            </w:pPr>
            <w:r>
              <w:rPr>
                <w:rFonts w:ascii="Calibri" w:hAnsi="Calibri"/>
                <w:b w:val="0"/>
                <w:i w:val="0"/>
                <w:color w:val="111827"/>
                <w:sz w:val="18"/>
              </w:rPr>
              <w:t>Project-wide data structures and wire formats</w:t>
            </w:r>
          </w:p>
        </w:tc>
      </w:tr>
      <w:tr>
        <w:tc>
          <w:tcPr>
            <w:tcW w:type="dxa" w:w="1100"/>
            <w:vAlign w:val="center"/>
            <w:tcMar>
              <w:top w:w="80" w:type="dxa"/>
              <w:start w:w="120" w:type="dxa"/>
              <w:bottom w:w="80" w:type="dxa"/>
              <w:end w:w="120" w:type="dxa"/>
            </w:tcMar>
          </w:tcPr>
          <w:p>
            <w:pPr>
              <w:spacing w:after="0"/>
            </w:pPr>
            <w:r>
              <w:rPr>
                <w:rFonts w:ascii="Calibri" w:hAnsi="Calibri"/>
                <w:b w:val="0"/>
                <w:i w:val="0"/>
                <w:color w:val="111827"/>
                <w:sz w:val="18"/>
              </w:rPr>
              <w:t>3</w:t>
            </w:r>
          </w:p>
        </w:tc>
        <w:tc>
          <w:tcPr>
            <w:tcW w:type="dxa" w:w="8260"/>
            <w:vAlign w:val="center"/>
            <w:tcMar>
              <w:top w:w="80" w:type="dxa"/>
              <w:start w:w="120" w:type="dxa"/>
              <w:bottom w:w="80" w:type="dxa"/>
              <w:end w:w="120" w:type="dxa"/>
            </w:tcMar>
          </w:tcPr>
          <w:p>
            <w:pPr>
              <w:spacing w:after="0"/>
            </w:pPr>
            <w:r>
              <w:rPr>
                <w:rFonts w:ascii="Calibri" w:hAnsi="Calibri"/>
                <w:b w:val="0"/>
                <w:i w:val="0"/>
                <w:color w:val="111827"/>
                <w:sz w:val="18"/>
              </w:rPr>
              <w:t>Functional workflows and state machines</w:t>
            </w:r>
          </w:p>
        </w:tc>
      </w:tr>
      <w:tr>
        <w:tc>
          <w:tcPr>
            <w:tcW w:type="dxa" w:w="1100"/>
            <w:vAlign w:val="center"/>
            <w:tcMar>
              <w:top w:w="80" w:type="dxa"/>
              <w:start w:w="120" w:type="dxa"/>
              <w:bottom w:w="80" w:type="dxa"/>
              <w:end w:w="120" w:type="dxa"/>
            </w:tcMar>
          </w:tcPr>
          <w:p>
            <w:pPr>
              <w:spacing w:after="0"/>
            </w:pPr>
            <w:r>
              <w:rPr>
                <w:rFonts w:ascii="Calibri" w:hAnsi="Calibri"/>
                <w:b w:val="0"/>
                <w:i w:val="0"/>
                <w:color w:val="111827"/>
                <w:sz w:val="18"/>
              </w:rPr>
              <w:t>4</w:t>
            </w:r>
          </w:p>
        </w:tc>
        <w:tc>
          <w:tcPr>
            <w:tcW w:type="dxa" w:w="8260"/>
            <w:vAlign w:val="center"/>
            <w:tcMar>
              <w:top w:w="80" w:type="dxa"/>
              <w:start w:w="120" w:type="dxa"/>
              <w:bottom w:w="80" w:type="dxa"/>
              <w:end w:w="120" w:type="dxa"/>
            </w:tcMar>
          </w:tcPr>
          <w:p>
            <w:pPr>
              <w:spacing w:after="0"/>
            </w:pPr>
            <w:r>
              <w:rPr>
                <w:rFonts w:ascii="Calibri" w:hAnsi="Calibri"/>
                <w:b w:val="0"/>
                <w:i w:val="0"/>
                <w:color w:val="111827"/>
                <w:sz w:val="18"/>
              </w:rPr>
              <w:t>Task assignment matrix</w:t>
            </w:r>
          </w:p>
        </w:tc>
      </w:tr>
      <w:tr>
        <w:tc>
          <w:tcPr>
            <w:tcW w:type="dxa" w:w="1100"/>
            <w:vAlign w:val="center"/>
            <w:tcMar>
              <w:top w:w="80" w:type="dxa"/>
              <w:start w:w="120" w:type="dxa"/>
              <w:bottom w:w="80" w:type="dxa"/>
              <w:end w:w="120" w:type="dxa"/>
            </w:tcMar>
          </w:tcPr>
          <w:p>
            <w:pPr>
              <w:spacing w:after="0"/>
            </w:pPr>
            <w:r>
              <w:rPr>
                <w:rFonts w:ascii="Calibri" w:hAnsi="Calibri"/>
                <w:b w:val="0"/>
                <w:i w:val="0"/>
                <w:color w:val="111827"/>
                <w:sz w:val="18"/>
              </w:rPr>
              <w:t>5</w:t>
            </w:r>
          </w:p>
        </w:tc>
        <w:tc>
          <w:tcPr>
            <w:tcW w:type="dxa" w:w="8260"/>
            <w:vAlign w:val="center"/>
            <w:tcMar>
              <w:top w:w="80" w:type="dxa"/>
              <w:start w:w="120" w:type="dxa"/>
              <w:bottom w:w="80" w:type="dxa"/>
              <w:end w:w="120" w:type="dxa"/>
            </w:tcMar>
          </w:tcPr>
          <w:p>
            <w:pPr>
              <w:spacing w:after="0"/>
            </w:pPr>
            <w:r>
              <w:rPr>
                <w:rFonts w:ascii="Calibri" w:hAnsi="Calibri"/>
                <w:b w:val="0"/>
                <w:i w:val="0"/>
                <w:color w:val="111827"/>
                <w:sz w:val="18"/>
              </w:rPr>
              <w:t>Self-assessment and peer evaluation</w:t>
            </w:r>
          </w:p>
        </w:tc>
      </w:tr>
      <w:tr>
        <w:tc>
          <w:tcPr>
            <w:tcW w:type="dxa" w:w="1100"/>
            <w:vAlign w:val="center"/>
            <w:tcMar>
              <w:top w:w="80" w:type="dxa"/>
              <w:start w:w="120" w:type="dxa"/>
              <w:bottom w:w="80" w:type="dxa"/>
              <w:end w:w="120" w:type="dxa"/>
            </w:tcMar>
          </w:tcPr>
          <w:p>
            <w:pPr>
              <w:spacing w:after="0"/>
            </w:pPr>
            <w:r>
              <w:rPr>
                <w:rFonts w:ascii="Calibri" w:hAnsi="Calibri"/>
                <w:b w:val="0"/>
                <w:i w:val="0"/>
                <w:color w:val="111827"/>
                <w:sz w:val="18"/>
              </w:rPr>
              <w:t>6</w:t>
            </w:r>
          </w:p>
        </w:tc>
        <w:tc>
          <w:tcPr>
            <w:tcW w:type="dxa" w:w="8260"/>
            <w:vAlign w:val="center"/>
            <w:tcMar>
              <w:top w:w="80" w:type="dxa"/>
              <w:start w:w="120" w:type="dxa"/>
              <w:bottom w:w="80" w:type="dxa"/>
              <w:end w:w="120" w:type="dxa"/>
            </w:tcMar>
          </w:tcPr>
          <w:p>
            <w:pPr>
              <w:spacing w:after="0"/>
            </w:pPr>
            <w:r>
              <w:rPr>
                <w:rFonts w:ascii="Calibri" w:hAnsi="Calibri"/>
                <w:b w:val="0"/>
                <w:i w:val="0"/>
                <w:color w:val="111827"/>
                <w:sz w:val="18"/>
              </w:rPr>
              <w:t>GenAI usage and code refinement log</w:t>
            </w:r>
          </w:p>
        </w:tc>
      </w:tr>
      <w:tr>
        <w:tc>
          <w:tcPr>
            <w:tcW w:type="dxa" w:w="1100"/>
            <w:vAlign w:val="center"/>
            <w:tcMar>
              <w:top w:w="80" w:type="dxa"/>
              <w:start w:w="120" w:type="dxa"/>
              <w:bottom w:w="80" w:type="dxa"/>
              <w:end w:w="120" w:type="dxa"/>
            </w:tcMar>
          </w:tcPr>
          <w:p>
            <w:pPr>
              <w:spacing w:after="0"/>
            </w:pPr>
            <w:r>
              <w:rPr>
                <w:rFonts w:ascii="Calibri" w:hAnsi="Calibri"/>
                <w:b w:val="0"/>
                <w:i w:val="0"/>
                <w:color w:val="111827"/>
                <w:sz w:val="18"/>
              </w:rPr>
              <w:t>7</w:t>
            </w:r>
          </w:p>
        </w:tc>
        <w:tc>
          <w:tcPr>
            <w:tcW w:type="dxa" w:w="8260"/>
            <w:vAlign w:val="center"/>
            <w:tcMar>
              <w:top w:w="80" w:type="dxa"/>
              <w:start w:w="120" w:type="dxa"/>
              <w:bottom w:w="80" w:type="dxa"/>
              <w:end w:w="120" w:type="dxa"/>
            </w:tcMar>
          </w:tcPr>
          <w:p>
            <w:pPr>
              <w:spacing w:after="0"/>
            </w:pPr>
            <w:r>
              <w:rPr>
                <w:rFonts w:ascii="Calibri" w:hAnsi="Calibri"/>
                <w:b w:val="0"/>
                <w:i w:val="0"/>
                <w:color w:val="111827"/>
                <w:sz w:val="18"/>
              </w:rPr>
              <w:t>Application demo evidence</w:t>
            </w:r>
          </w:p>
        </w:tc>
      </w:tr>
    </w:tbl>
    <w:p>
      <w:pPr>
        <w:spacing w:after="20"/>
      </w:pPr>
    </w:p>
    <w:p>
      <w:pPr>
        <w:pStyle w:val="Heading1"/>
        <w:keepNext/>
      </w:pPr>
      <w:r>
        <w:t>1. Application Scenario and Protocol Interaction</w:t>
      </w:r>
    </w:p>
    <w:p>
      <w:pPr>
        <w:pStyle w:val="Heading2"/>
        <w:keepNext/>
      </w:pPr>
      <w:r>
        <w:t>1.1 System Objective</w:t>
      </w:r>
    </w:p>
    <w:p>
      <w:pPr>
        <w:spacing w:after="120" w:line="264" w:lineRule="auto"/>
      </w:pPr>
      <w:r>
        <w:rPr>
          <w:rFonts w:ascii="Calibri" w:hAnsi="Calibri"/>
          <w:b w:val="0"/>
          <w:i w:val="0"/>
          <w:color w:val="111827"/>
          <w:sz w:val="22"/>
        </w:rPr>
        <w:t>The application mirrors the architectural principle of RFC 959 by using a persistent TCP control connection and separate, short-lived UDP data sockets. TCP preserves command ordering and session state. UDP carries all file and listing payloads, while the custom RDT layer restores the reliability properties required for correct file transfer.</w:t>
      </w:r>
    </w:p>
    <w:p>
      <w:pPr>
        <w:pStyle w:val="Heading2"/>
        <w:keepNext/>
      </w:pPr>
      <w:r>
        <w:t>1.2 Component Architecture</w:t>
      </w:r>
    </w:p>
    <w:tbl>
      <w:tblPr>
        <w:tblStyle w:val="TableGrid"/>
        <w:tblW w:type="dxa" w:w="9360"/>
        <w:jc w:val="center"/>
        <w:tblLayout w:type="fixed"/>
        <w:tblLook w:firstColumn="1" w:firstRow="1" w:lastColumn="0" w:lastRow="0" w:noHBand="0" w:noVBand="1" w:val="04A0"/>
        <w:tblInd w:w="120" w:type="dxa"/>
      </w:tblPr>
      <w:tblGrid>
        <w:gridCol w:w="1500"/>
        <w:gridCol w:w="3600"/>
        <w:gridCol w:w="4260"/>
      </w:tblGrid>
      <w:tr>
        <w:tc>
          <w:tcPr>
            <w:tcW w:type="dxa" w:w="1500"/>
            <w:shd w:fill="E8EEF5"/>
            <w:vAlign w:val="center"/>
            <w:tcMar>
              <w:top w:w="80" w:type="dxa"/>
              <w:start w:w="120" w:type="dxa"/>
              <w:bottom w:w="80" w:type="dxa"/>
              <w:end w:w="120" w:type="dxa"/>
            </w:tcMar>
          </w:tcPr>
          <w:p>
            <w:pPr>
              <w:spacing w:after="0"/>
            </w:pPr>
            <w:r>
              <w:rPr>
                <w:rFonts w:ascii="Calibri" w:hAnsi="Calibri"/>
                <w:b/>
                <w:i w:val="0"/>
                <w:color w:val="18324A"/>
                <w:sz w:val="19"/>
              </w:rPr>
              <w:t>Component</w:t>
            </w:r>
          </w:p>
        </w:tc>
        <w:tc>
          <w:tcPr>
            <w:tcW w:type="dxa" w:w="3600"/>
            <w:shd w:fill="E8EEF5"/>
            <w:vAlign w:val="center"/>
            <w:tcMar>
              <w:top w:w="80" w:type="dxa"/>
              <w:start w:w="120" w:type="dxa"/>
              <w:bottom w:w="80" w:type="dxa"/>
              <w:end w:w="120" w:type="dxa"/>
            </w:tcMar>
          </w:tcPr>
          <w:p>
            <w:pPr>
              <w:spacing w:after="0"/>
            </w:pPr>
            <w:r>
              <w:rPr>
                <w:rFonts w:ascii="Calibri" w:hAnsi="Calibri"/>
                <w:b/>
                <w:i w:val="0"/>
                <w:color w:val="18324A"/>
                <w:sz w:val="19"/>
              </w:rPr>
              <w:t>Primary responsibility</w:t>
            </w:r>
          </w:p>
        </w:tc>
        <w:tc>
          <w:tcPr>
            <w:tcW w:type="dxa" w:w="4260"/>
            <w:shd w:fill="E8EEF5"/>
            <w:vAlign w:val="center"/>
            <w:tcMar>
              <w:top w:w="80" w:type="dxa"/>
              <w:start w:w="120" w:type="dxa"/>
              <w:bottom w:w="80" w:type="dxa"/>
              <w:end w:w="120" w:type="dxa"/>
            </w:tcMar>
          </w:tcPr>
          <w:p>
            <w:pPr>
              <w:spacing w:after="0"/>
            </w:pPr>
            <w:r>
              <w:rPr>
                <w:rFonts w:ascii="Calibri" w:hAnsi="Calibri"/>
                <w:b/>
                <w:i w:val="0"/>
                <w:color w:val="18324A"/>
                <w:sz w:val="19"/>
              </w:rPr>
              <w:t>Representative modules</w:t>
            </w:r>
          </w:p>
        </w:tc>
      </w:tr>
      <w:tr>
        <w:tc>
          <w:tcPr>
            <w:tcW w:type="dxa" w:w="1500"/>
            <w:vAlign w:val="center"/>
            <w:tcMar>
              <w:top w:w="80" w:type="dxa"/>
              <w:start w:w="120" w:type="dxa"/>
              <w:bottom w:w="80" w:type="dxa"/>
              <w:end w:w="120" w:type="dxa"/>
            </w:tcMar>
          </w:tcPr>
          <w:p>
            <w:pPr>
              <w:spacing w:after="0"/>
            </w:pPr>
            <w:r>
              <w:rPr>
                <w:rFonts w:ascii="Calibri" w:hAnsi="Calibri"/>
                <w:b w:val="0"/>
                <w:i w:val="0"/>
                <w:color w:val="111827"/>
                <w:sz w:val="18"/>
              </w:rPr>
              <w:t>TCP Client</w:t>
            </w:r>
          </w:p>
        </w:tc>
        <w:tc>
          <w:tcPr>
            <w:tcW w:type="dxa" w:w="3600"/>
            <w:vAlign w:val="center"/>
            <w:tcMar>
              <w:top w:w="80" w:type="dxa"/>
              <w:start w:w="120" w:type="dxa"/>
              <w:bottom w:w="80" w:type="dxa"/>
              <w:end w:w="120" w:type="dxa"/>
            </w:tcMar>
          </w:tcPr>
          <w:p>
            <w:pPr>
              <w:spacing w:after="0"/>
            </w:pPr>
            <w:r>
              <w:rPr>
                <w:rFonts w:ascii="Calibri" w:hAnsi="Calibri"/>
                <w:b w:val="0"/>
                <w:i w:val="0"/>
                <w:color w:val="111827"/>
                <w:sz w:val="18"/>
              </w:rPr>
              <w:t>CLI, FTP commands, reply parsing, PASV/PORT negotiation</w:t>
            </w:r>
          </w:p>
        </w:tc>
        <w:tc>
          <w:tcPr>
            <w:tcW w:type="dxa" w:w="4260"/>
            <w:vAlign w:val="center"/>
            <w:tcMar>
              <w:top w:w="80" w:type="dxa"/>
              <w:start w:w="120" w:type="dxa"/>
              <w:bottom w:w="80" w:type="dxa"/>
              <w:end w:w="120" w:type="dxa"/>
            </w:tcMar>
          </w:tcPr>
          <w:p>
            <w:pPr>
              <w:spacing w:after="0"/>
            </w:pPr>
            <w:r>
              <w:rPr>
                <w:rFonts w:ascii="Calibri" w:hAnsi="Calibri"/>
                <w:b w:val="0"/>
                <w:i w:val="0"/>
                <w:color w:val="111827"/>
                <w:sz w:val="18"/>
              </w:rPr>
              <w:t>client/tcp_client/control_client.py</w:t>
            </w:r>
          </w:p>
        </w:tc>
      </w:tr>
      <w:tr>
        <w:tc>
          <w:tcPr>
            <w:tcW w:type="dxa" w:w="1500"/>
            <w:vAlign w:val="center"/>
            <w:tcMar>
              <w:top w:w="80" w:type="dxa"/>
              <w:start w:w="120" w:type="dxa"/>
              <w:bottom w:w="80" w:type="dxa"/>
              <w:end w:w="120" w:type="dxa"/>
            </w:tcMar>
          </w:tcPr>
          <w:p>
            <w:pPr>
              <w:spacing w:after="0"/>
            </w:pPr>
            <w:r>
              <w:rPr>
                <w:rFonts w:ascii="Calibri" w:hAnsi="Calibri"/>
                <w:b w:val="0"/>
                <w:i w:val="0"/>
                <w:color w:val="111827"/>
                <w:sz w:val="18"/>
              </w:rPr>
              <w:t>TCP Server</w:t>
            </w:r>
          </w:p>
        </w:tc>
        <w:tc>
          <w:tcPr>
            <w:tcW w:type="dxa" w:w="3600"/>
            <w:vAlign w:val="center"/>
            <w:tcMar>
              <w:top w:w="80" w:type="dxa"/>
              <w:start w:w="120" w:type="dxa"/>
              <w:bottom w:w="80" w:type="dxa"/>
              <w:end w:w="120" w:type="dxa"/>
            </w:tcMar>
          </w:tcPr>
          <w:p>
            <w:pPr>
              <w:spacing w:after="0"/>
            </w:pPr>
            <w:r>
              <w:rPr>
                <w:rFonts w:ascii="Calibri" w:hAnsi="Calibri"/>
                <w:b w:val="0"/>
                <w:i w:val="0"/>
                <w:color w:val="111827"/>
                <w:sz w:val="18"/>
              </w:rPr>
              <w:t>Authentication, command dispatch, path validation, session threads</w:t>
            </w:r>
          </w:p>
        </w:tc>
        <w:tc>
          <w:tcPr>
            <w:tcW w:type="dxa" w:w="4260"/>
            <w:vAlign w:val="center"/>
            <w:tcMar>
              <w:top w:w="80" w:type="dxa"/>
              <w:start w:w="120" w:type="dxa"/>
              <w:bottom w:w="80" w:type="dxa"/>
              <w:end w:w="120" w:type="dxa"/>
            </w:tcMar>
          </w:tcPr>
          <w:p>
            <w:pPr>
              <w:spacing w:after="0"/>
            </w:pPr>
            <w:r>
              <w:rPr>
                <w:rFonts w:ascii="Calibri" w:hAnsi="Calibri"/>
                <w:b w:val="0"/>
                <w:i w:val="0"/>
                <w:color w:val="111827"/>
                <w:sz w:val="18"/>
              </w:rPr>
              <w:t>server/tcp_control/tcp_server.py</w:t>
            </w:r>
          </w:p>
        </w:tc>
      </w:tr>
      <w:tr>
        <w:tc>
          <w:tcPr>
            <w:tcW w:type="dxa" w:w="1500"/>
            <w:vAlign w:val="center"/>
            <w:tcMar>
              <w:top w:w="80" w:type="dxa"/>
              <w:start w:w="120" w:type="dxa"/>
              <w:bottom w:w="80" w:type="dxa"/>
              <w:end w:w="120" w:type="dxa"/>
            </w:tcMar>
          </w:tcPr>
          <w:p>
            <w:pPr>
              <w:spacing w:after="0"/>
            </w:pPr>
            <w:r>
              <w:rPr>
                <w:rFonts w:ascii="Calibri" w:hAnsi="Calibri"/>
                <w:b w:val="0"/>
                <w:i w:val="0"/>
                <w:color w:val="111827"/>
                <w:sz w:val="18"/>
              </w:rPr>
              <w:t>FTP Adapter</w:t>
            </w:r>
          </w:p>
        </w:tc>
        <w:tc>
          <w:tcPr>
            <w:tcW w:type="dxa" w:w="3600"/>
            <w:vAlign w:val="center"/>
            <w:tcMar>
              <w:top w:w="80" w:type="dxa"/>
              <w:start w:w="120" w:type="dxa"/>
              <w:bottom w:w="80" w:type="dxa"/>
              <w:end w:w="120" w:type="dxa"/>
            </w:tcMar>
          </w:tcPr>
          <w:p>
            <w:pPr>
              <w:spacing w:after="0"/>
            </w:pPr>
            <w:r>
              <w:rPr>
                <w:rFonts w:ascii="Calibri" w:hAnsi="Calibri"/>
                <w:b w:val="0"/>
                <w:i w:val="0"/>
                <w:color w:val="111827"/>
                <w:sz w:val="18"/>
              </w:rPr>
              <w:t>Maps FTP transfers to RDT sender/receiver calls</w:t>
            </w:r>
          </w:p>
        </w:tc>
        <w:tc>
          <w:tcPr>
            <w:tcW w:type="dxa" w:w="4260"/>
            <w:vAlign w:val="center"/>
            <w:tcMar>
              <w:top w:w="80" w:type="dxa"/>
              <w:start w:w="120" w:type="dxa"/>
              <w:bottom w:w="80" w:type="dxa"/>
              <w:end w:w="120" w:type="dxa"/>
            </w:tcMar>
          </w:tcPr>
          <w:p>
            <w:pPr>
              <w:spacing w:after="0"/>
            </w:pPr>
            <w:r>
              <w:rPr>
                <w:rFonts w:ascii="Calibri" w:hAnsi="Calibri"/>
                <w:b w:val="0"/>
                <w:i w:val="0"/>
                <w:color w:val="111827"/>
                <w:sz w:val="18"/>
              </w:rPr>
              <w:t>common/ftp_shared.py</w:t>
            </w:r>
          </w:p>
        </w:tc>
      </w:tr>
      <w:tr>
        <w:tc>
          <w:tcPr>
            <w:tcW w:type="dxa" w:w="1500"/>
            <w:vAlign w:val="center"/>
            <w:tcMar>
              <w:top w:w="80" w:type="dxa"/>
              <w:start w:w="120" w:type="dxa"/>
              <w:bottom w:w="80" w:type="dxa"/>
              <w:end w:w="120" w:type="dxa"/>
            </w:tcMar>
          </w:tcPr>
          <w:p>
            <w:pPr>
              <w:spacing w:after="0"/>
            </w:pPr>
            <w:r>
              <w:rPr>
                <w:rFonts w:ascii="Calibri" w:hAnsi="Calibri"/>
                <w:b w:val="0"/>
                <w:i w:val="0"/>
                <w:color w:val="111827"/>
                <w:sz w:val="18"/>
              </w:rPr>
              <w:t>RDT</w:t>
            </w:r>
          </w:p>
        </w:tc>
        <w:tc>
          <w:tcPr>
            <w:tcW w:type="dxa" w:w="3600"/>
            <w:vAlign w:val="center"/>
            <w:tcMar>
              <w:top w:w="80" w:type="dxa"/>
              <w:start w:w="120" w:type="dxa"/>
              <w:bottom w:w="80" w:type="dxa"/>
              <w:end w:w="120" w:type="dxa"/>
            </w:tcMar>
          </w:tcPr>
          <w:p>
            <w:pPr>
              <w:spacing w:after="0"/>
            </w:pPr>
            <w:r>
              <w:rPr>
                <w:rFonts w:ascii="Calibri" w:hAnsi="Calibri"/>
                <w:b w:val="0"/>
                <w:i w:val="0"/>
                <w:color w:val="111827"/>
                <w:sz w:val="18"/>
              </w:rPr>
              <w:t>Stop-and-Wait states, ACKs, timeout, retransmission, cancellation</w:t>
            </w:r>
          </w:p>
        </w:tc>
        <w:tc>
          <w:tcPr>
            <w:tcW w:type="dxa" w:w="4260"/>
            <w:vAlign w:val="center"/>
            <w:tcMar>
              <w:top w:w="80" w:type="dxa"/>
              <w:start w:w="120" w:type="dxa"/>
              <w:bottom w:w="80" w:type="dxa"/>
              <w:end w:w="120" w:type="dxa"/>
            </w:tcMar>
          </w:tcPr>
          <w:p>
            <w:pPr>
              <w:spacing w:after="0"/>
            </w:pPr>
            <w:r>
              <w:rPr>
                <w:rFonts w:ascii="Calibri" w:hAnsi="Calibri"/>
                <w:b w:val="0"/>
                <w:i w:val="0"/>
                <w:color w:val="111827"/>
                <w:sz w:val="18"/>
              </w:rPr>
              <w:t>rdt/sender.py; rdt/receiver.py</w:t>
            </w:r>
          </w:p>
        </w:tc>
      </w:tr>
      <w:tr>
        <w:tc>
          <w:tcPr>
            <w:tcW w:type="dxa" w:w="1500"/>
            <w:vAlign w:val="center"/>
            <w:tcMar>
              <w:top w:w="80" w:type="dxa"/>
              <w:start w:w="120" w:type="dxa"/>
              <w:bottom w:w="80" w:type="dxa"/>
              <w:end w:w="120" w:type="dxa"/>
            </w:tcMar>
          </w:tcPr>
          <w:p>
            <w:pPr>
              <w:spacing w:after="0"/>
            </w:pPr>
            <w:r>
              <w:rPr>
                <w:rFonts w:ascii="Calibri" w:hAnsi="Calibri"/>
                <w:b w:val="0"/>
                <w:i w:val="0"/>
                <w:color w:val="111827"/>
                <w:sz w:val="18"/>
              </w:rPr>
              <w:t>Protocol</w:t>
            </w:r>
          </w:p>
        </w:tc>
        <w:tc>
          <w:tcPr>
            <w:tcW w:type="dxa" w:w="3600"/>
            <w:vAlign w:val="center"/>
            <w:tcMar>
              <w:top w:w="80" w:type="dxa"/>
              <w:start w:w="120" w:type="dxa"/>
              <w:bottom w:w="80" w:type="dxa"/>
              <w:end w:w="120" w:type="dxa"/>
            </w:tcMar>
          </w:tcPr>
          <w:p>
            <w:pPr>
              <w:spacing w:after="0"/>
            </w:pPr>
            <w:r>
              <w:rPr>
                <w:rFonts w:ascii="Calibri" w:hAnsi="Calibri"/>
                <w:b w:val="0"/>
                <w:i w:val="0"/>
                <w:color w:val="111827"/>
                <w:sz w:val="18"/>
              </w:rPr>
              <w:t>32-byte header, encoding, CRC32, SHA-256</w:t>
            </w:r>
          </w:p>
        </w:tc>
        <w:tc>
          <w:tcPr>
            <w:tcW w:type="dxa" w:w="4260"/>
            <w:vAlign w:val="center"/>
            <w:tcMar>
              <w:top w:w="80" w:type="dxa"/>
              <w:start w:w="120" w:type="dxa"/>
              <w:bottom w:w="80" w:type="dxa"/>
              <w:end w:w="120" w:type="dxa"/>
            </w:tcMar>
          </w:tcPr>
          <w:p>
            <w:pPr>
              <w:spacing w:after="0"/>
            </w:pPr>
            <w:r>
              <w:rPr>
                <w:rFonts w:ascii="Calibri" w:hAnsi="Calibri"/>
                <w:b w:val="0"/>
                <w:i w:val="0"/>
                <w:color w:val="111827"/>
                <w:sz w:val="18"/>
              </w:rPr>
              <w:t>protocol/packet.py; protocol/codec.py</w:t>
            </w:r>
          </w:p>
        </w:tc>
      </w:tr>
    </w:tbl>
    <w:p>
      <w:pPr>
        <w:spacing w:after="20"/>
      </w:pPr>
    </w:p>
    <w:p>
      <w:pPr>
        <w:pStyle w:val="Heading2"/>
        <w:keepNext/>
      </w:pPr>
      <w:r>
        <w:t>1.3 Full Download Lifecycle</w:t>
      </w:r>
    </w:p>
    <w:p>
      <w:r>
        <w:drawing>
          <wp:inline xmlns:a="http://schemas.openxmlformats.org/drawingml/2006/main" xmlns:pic="http://schemas.openxmlformats.org/drawingml/2006/picture">
            <wp:extent cx="5897880" cy="3931920"/>
            <wp:docPr id="1" name="Picture 1"/>
            <wp:cNvGraphicFramePr>
              <a:graphicFrameLocks noChangeAspect="1"/>
            </wp:cNvGraphicFramePr>
            <a:graphic>
              <a:graphicData uri="http://schemas.openxmlformats.org/drawingml/2006/picture">
                <pic:pic>
                  <pic:nvPicPr>
                    <pic:cNvPr id="0" name="sequence.png"/>
                    <pic:cNvPicPr/>
                  </pic:nvPicPr>
                  <pic:blipFill>
                    <a:blip r:embed="rId11"/>
                    <a:stretch>
                      <a:fillRect/>
                    </a:stretch>
                  </pic:blipFill>
                  <pic:spPr>
                    <a:xfrm>
                      <a:off x="0" y="0"/>
                      <a:ext cx="5897880" cy="3931920"/>
                    </a:xfrm>
                    <a:prstGeom prst="rect"/>
                  </pic:spPr>
                </pic:pic>
              </a:graphicData>
            </a:graphic>
          </wp:inline>
        </w:drawing>
      </w:r>
    </w:p>
    <w:p>
      <w:pPr>
        <w:spacing w:before="60" w:after="160"/>
        <w:jc w:val="center"/>
      </w:pPr>
      <w:r>
        <w:rPr>
          <w:rFonts w:ascii="Calibri" w:hAnsi="Calibri"/>
          <w:b w:val="0"/>
          <w:i/>
          <w:color w:val="667085"/>
          <w:sz w:val="18"/>
        </w:rPr>
        <w:t>Figure 1. TCP control and UDP RDT interaction for a Passive-mode download.</w:t>
      </w:r>
    </w:p>
    <w:p>
      <w:pPr>
        <w:spacing w:after="120" w:line="264" w:lineRule="auto"/>
      </w:pPr>
      <w:r>
        <w:rPr>
          <w:rFonts w:ascii="Calibri" w:hAnsi="Calibri"/>
          <w:b w:val="0"/>
          <w:i w:val="0"/>
          <w:color w:val="111827"/>
          <w:sz w:val="22"/>
        </w:rPr>
        <w:t>The 150 reply is the synchronization boundary. It carries the transfer ID, exact size, and expected hash before either RDT endpoint processes file payload. The server issues 226 only after the sender receives FIN_ACK and verifies that the receiver-calculated hash equals the source hash.</w:t>
      </w:r>
    </w:p>
    <w:p>
      <w:pPr>
        <w:pStyle w:val="Heading2"/>
        <w:keepNext/>
      </w:pPr>
      <w:r>
        <w:t>1.4 Control and Data Separation</w:t>
      </w:r>
    </w:p>
    <w:tbl>
      <w:tblPr>
        <w:tblStyle w:val="TableGrid"/>
        <w:tblW w:type="dxa" w:w="9360"/>
        <w:jc w:val="center"/>
        <w:tblLayout w:type="fixed"/>
        <w:tblLook w:firstColumn="1" w:firstRow="1" w:lastColumn="0" w:lastRow="0" w:noHBand="0" w:noVBand="1" w:val="04A0"/>
        <w:tblInd w:w="120" w:type="dxa"/>
      </w:tblPr>
      <w:tblGrid>
        <w:gridCol w:w="4680"/>
        <w:gridCol w:w="4680"/>
      </w:tblGrid>
      <w:tr>
        <w:tc>
          <w:tcPr>
            <w:tcW w:type="dxa" w:w="4680"/>
            <w:shd w:fill="E8EEF5"/>
            <w:vAlign w:val="center"/>
            <w:tcMar>
              <w:top w:w="80" w:type="dxa"/>
              <w:start w:w="120" w:type="dxa"/>
              <w:bottom w:w="80" w:type="dxa"/>
              <w:end w:w="120" w:type="dxa"/>
            </w:tcMar>
          </w:tcPr>
          <w:p>
            <w:pPr>
              <w:spacing w:after="0"/>
            </w:pPr>
            <w:r>
              <w:rPr>
                <w:rFonts w:ascii="Calibri" w:hAnsi="Calibri"/>
                <w:b/>
                <w:i w:val="0"/>
                <w:color w:val="18324A"/>
                <w:sz w:val="19"/>
              </w:rPr>
              <w:t>TCP control channel</w:t>
            </w:r>
          </w:p>
        </w:tc>
        <w:tc>
          <w:tcPr>
            <w:tcW w:type="dxa" w:w="4680"/>
            <w:shd w:fill="E8EEF5"/>
            <w:vAlign w:val="center"/>
            <w:tcMar>
              <w:top w:w="80" w:type="dxa"/>
              <w:start w:w="120" w:type="dxa"/>
              <w:bottom w:w="80" w:type="dxa"/>
              <w:end w:w="120" w:type="dxa"/>
            </w:tcMar>
          </w:tcPr>
          <w:p>
            <w:pPr>
              <w:spacing w:after="0"/>
            </w:pPr>
            <w:r>
              <w:rPr>
                <w:rFonts w:ascii="Calibri" w:hAnsi="Calibri"/>
                <w:b/>
                <w:i w:val="0"/>
                <w:color w:val="18324A"/>
                <w:sz w:val="19"/>
              </w:rPr>
              <w:t>UDP data channel</w:t>
            </w:r>
          </w:p>
        </w:tc>
      </w:tr>
      <w:tr>
        <w:tc>
          <w:tcPr>
            <w:tcW w:type="dxa" w:w="4680"/>
            <w:vAlign w:val="center"/>
            <w:tcMar>
              <w:top w:w="80" w:type="dxa"/>
              <w:start w:w="120" w:type="dxa"/>
              <w:bottom w:w="80" w:type="dxa"/>
              <w:end w:w="120" w:type="dxa"/>
            </w:tcMar>
          </w:tcPr>
          <w:p>
            <w:pPr>
              <w:spacing w:after="0"/>
            </w:pPr>
            <w:r>
              <w:rPr>
                <w:rFonts w:ascii="Calibri" w:hAnsi="Calibri"/>
                <w:b w:val="0"/>
                <w:i w:val="0"/>
                <w:color w:val="111827"/>
                <w:sz w:val="18"/>
              </w:rPr>
              <w:t>USER/PASS and session commands</w:t>
            </w:r>
          </w:p>
        </w:tc>
        <w:tc>
          <w:tcPr>
            <w:tcW w:type="dxa" w:w="4680"/>
            <w:vAlign w:val="center"/>
            <w:tcMar>
              <w:top w:w="80" w:type="dxa"/>
              <w:start w:w="120" w:type="dxa"/>
              <w:bottom w:w="80" w:type="dxa"/>
              <w:end w:w="120" w:type="dxa"/>
            </w:tcMar>
          </w:tcPr>
          <w:p>
            <w:pPr>
              <w:spacing w:after="0"/>
            </w:pPr>
            <w:r>
              <w:rPr>
                <w:rFonts w:ascii="Calibri" w:hAnsi="Calibri"/>
                <w:b w:val="0"/>
                <w:i w:val="0"/>
                <w:color w:val="111827"/>
                <w:sz w:val="18"/>
              </w:rPr>
              <w:t>DATA packet payload</w:t>
            </w:r>
          </w:p>
        </w:tc>
      </w:tr>
      <w:tr>
        <w:tc>
          <w:tcPr>
            <w:tcW w:type="dxa" w:w="4680"/>
            <w:vAlign w:val="center"/>
            <w:tcMar>
              <w:top w:w="80" w:type="dxa"/>
              <w:start w:w="120" w:type="dxa"/>
              <w:bottom w:w="80" w:type="dxa"/>
              <w:end w:w="120" w:type="dxa"/>
            </w:tcMar>
          </w:tcPr>
          <w:p>
            <w:pPr>
              <w:spacing w:after="0"/>
            </w:pPr>
            <w:r>
              <w:rPr>
                <w:rFonts w:ascii="Calibri" w:hAnsi="Calibri"/>
                <w:b w:val="0"/>
                <w:i w:val="0"/>
                <w:color w:val="111827"/>
                <w:sz w:val="18"/>
              </w:rPr>
              <w:t>PASV/PORT negotiation</w:t>
            </w:r>
          </w:p>
        </w:tc>
        <w:tc>
          <w:tcPr>
            <w:tcW w:type="dxa" w:w="4680"/>
            <w:vAlign w:val="center"/>
            <w:tcMar>
              <w:top w:w="80" w:type="dxa"/>
              <w:start w:w="120" w:type="dxa"/>
              <w:bottom w:w="80" w:type="dxa"/>
              <w:end w:w="120" w:type="dxa"/>
            </w:tcMar>
          </w:tcPr>
          <w:p>
            <w:pPr>
              <w:spacing w:after="0"/>
            </w:pPr>
            <w:r>
              <w:rPr>
                <w:rFonts w:ascii="Calibri" w:hAnsi="Calibri"/>
                <w:b w:val="0"/>
                <w:i w:val="0"/>
                <w:color w:val="111827"/>
                <w:sz w:val="18"/>
              </w:rPr>
              <w:t>ACK and retransmitted DATA</w:t>
            </w:r>
          </w:p>
        </w:tc>
      </w:tr>
      <w:tr>
        <w:tc>
          <w:tcPr>
            <w:tcW w:type="dxa" w:w="4680"/>
            <w:vAlign w:val="center"/>
            <w:tcMar>
              <w:top w:w="80" w:type="dxa"/>
              <w:start w:w="120" w:type="dxa"/>
              <w:bottom w:w="80" w:type="dxa"/>
              <w:end w:w="120" w:type="dxa"/>
            </w:tcMar>
          </w:tcPr>
          <w:p>
            <w:pPr>
              <w:spacing w:after="0"/>
            </w:pPr>
            <w:r>
              <w:rPr>
                <w:rFonts w:ascii="Calibri" w:hAnsi="Calibri"/>
                <w:b w:val="0"/>
                <w:i w:val="0"/>
                <w:color w:val="111827"/>
                <w:sz w:val="18"/>
              </w:rPr>
              <w:t>Transfer ID, size, SHA-256</w:t>
            </w:r>
          </w:p>
        </w:tc>
        <w:tc>
          <w:tcPr>
            <w:tcW w:type="dxa" w:w="4680"/>
            <w:vAlign w:val="center"/>
            <w:tcMar>
              <w:top w:w="80" w:type="dxa"/>
              <w:start w:w="120" w:type="dxa"/>
              <w:bottom w:w="80" w:type="dxa"/>
              <w:end w:w="120" w:type="dxa"/>
            </w:tcMar>
          </w:tcPr>
          <w:p>
            <w:pPr>
              <w:spacing w:after="0"/>
            </w:pPr>
            <w:r>
              <w:rPr>
                <w:rFonts w:ascii="Calibri" w:hAnsi="Calibri"/>
                <w:b w:val="0"/>
                <w:i w:val="0"/>
                <w:color w:val="111827"/>
                <w:sz w:val="18"/>
              </w:rPr>
              <w:t>FIN, FIN_ACK, CANCEL</w:t>
            </w:r>
          </w:p>
        </w:tc>
      </w:tr>
      <w:tr>
        <w:tc>
          <w:tcPr>
            <w:tcW w:type="dxa" w:w="4680"/>
            <w:vAlign w:val="center"/>
            <w:tcMar>
              <w:top w:w="80" w:type="dxa"/>
              <w:start w:w="120" w:type="dxa"/>
              <w:bottom w:w="80" w:type="dxa"/>
              <w:end w:w="120" w:type="dxa"/>
            </w:tcMar>
          </w:tcPr>
          <w:p>
            <w:pPr>
              <w:spacing w:after="0"/>
            </w:pPr>
            <w:r>
              <w:rPr>
                <w:rFonts w:ascii="Calibri" w:hAnsi="Calibri"/>
                <w:b w:val="0"/>
                <w:i w:val="0"/>
                <w:color w:val="111827"/>
                <w:sz w:val="18"/>
              </w:rPr>
              <w:t>150/226/425/426 replies</w:t>
            </w:r>
          </w:p>
        </w:tc>
        <w:tc>
          <w:tcPr>
            <w:tcW w:type="dxa" w:w="4680"/>
            <w:vAlign w:val="center"/>
            <w:tcMar>
              <w:top w:w="80" w:type="dxa"/>
              <w:start w:w="120" w:type="dxa"/>
              <w:bottom w:w="80" w:type="dxa"/>
              <w:end w:w="120" w:type="dxa"/>
            </w:tcMar>
          </w:tcPr>
          <w:p>
            <w:pPr>
              <w:spacing w:after="0"/>
            </w:pPr>
            <w:r>
              <w:rPr>
                <w:rFonts w:ascii="Calibri" w:hAnsi="Calibri"/>
                <w:b w:val="0"/>
                <w:i w:val="0"/>
                <w:color w:val="111827"/>
                <w:sz w:val="18"/>
              </w:rPr>
              <w:t>CRC32-protected RDT datagrams</w:t>
            </w:r>
          </w:p>
        </w:tc>
      </w:tr>
    </w:tbl>
    <w:p>
      <w:pPr>
        <w:spacing w:after="20"/>
      </w:pPr>
    </w:p>
    <w:p>
      <w:pPr>
        <w:pStyle w:val="Heading1"/>
        <w:keepNext/>
      </w:pPr>
      <w:r>
        <w:t>2. Project-Wide Data Structures</w:t>
      </w:r>
    </w:p>
    <w:p>
      <w:pPr>
        <w:pStyle w:val="Heading2"/>
        <w:keepNext/>
      </w:pPr>
      <w:r>
        <w:t>2.1 TCP Command and Reply Format</w:t>
      </w:r>
    </w:p>
    <w:p>
      <w:pPr>
        <w:spacing w:after="120" w:line="264" w:lineRule="auto"/>
      </w:pPr>
      <w:r>
        <w:rPr>
          <w:rFonts w:ascii="Calibri" w:hAnsi="Calibri"/>
          <w:b w:val="0"/>
          <w:i w:val="0"/>
          <w:color w:val="111827"/>
          <w:sz w:val="22"/>
        </w:rPr>
        <w:t>Commands and replies are UTF-8 text terminated by CRLF. The base command grammar is:</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2F4F7"/>
            <w:vAlign w:val="center"/>
            <w:tcMar>
              <w:top w:w="80" w:type="dxa"/>
              <w:start w:w="120" w:type="dxa"/>
              <w:bottom w:w="80" w:type="dxa"/>
              <w:end w:w="120" w:type="dxa"/>
            </w:tcMar>
          </w:tcPr>
          <w:p>
            <w:pPr>
              <w:spacing w:after="0"/>
            </w:pPr>
            <w:r>
              <w:rPr>
                <w:rFonts w:ascii="Consolas" w:hAnsi="Consolas"/>
                <w:b w:val="0"/>
                <w:i w:val="0"/>
                <w:color w:val="243447"/>
                <w:sz w:val="17"/>
              </w:rPr>
              <w:t>COMMAND [argument] CRLF</w:t>
            </w:r>
            <w:r>
              <w:br/>
            </w:r>
            <w:r>
              <w:rPr>
                <w:rFonts w:ascii="Consolas" w:hAnsi="Consolas"/>
                <w:b w:val="0"/>
                <w:i w:val="0"/>
                <w:color w:val="243447"/>
                <w:sz w:val="17"/>
              </w:rPr>
              <w:t>REPLY_CODE SP message CRLF</w:t>
            </w:r>
          </w:p>
        </w:tc>
      </w:tr>
    </w:tbl>
    <w:p>
      <w:pPr>
        <w:spacing w:after="20"/>
      </w:pPr>
    </w:p>
    <w:p>
      <w:pPr>
        <w:spacing w:after="120" w:line="264" w:lineRule="auto"/>
      </w:pPr>
      <w:r>
        <w:rPr>
          <w:rFonts w:ascii="Calibri" w:hAnsi="Calibri"/>
          <w:b w:val="0"/>
          <w:i w:val="0"/>
          <w:color w:val="111827"/>
          <w:sz w:val="22"/>
        </w:rPr>
        <w:t>For a data transfer, the preliminary reply extends the message with machine-readable metadata:</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2F4F7"/>
            <w:vAlign w:val="center"/>
            <w:tcMar>
              <w:top w:w="80" w:type="dxa"/>
              <w:start w:w="120" w:type="dxa"/>
              <w:bottom w:w="80" w:type="dxa"/>
              <w:end w:w="120" w:type="dxa"/>
            </w:tcMar>
          </w:tcPr>
          <w:p>
            <w:pPr>
              <w:spacing w:after="0"/>
            </w:pPr>
            <w:r>
              <w:rPr>
                <w:rFonts w:ascii="Consolas" w:hAnsi="Consolas"/>
                <w:b w:val="0"/>
                <w:i w:val="0"/>
                <w:color w:val="243447"/>
                <w:sz w:val="17"/>
              </w:rPr>
              <w:t>150 TID=&lt;uint64&gt; SIZE=&lt;bytes&gt; SHA256=&lt;64-hex-characters&gt; [FILE=&lt;name&gt;] CRLF</w:t>
            </w:r>
          </w:p>
        </w:tc>
      </w:tr>
    </w:tbl>
    <w:p>
      <w:pPr>
        <w:spacing w:after="20"/>
      </w:pPr>
    </w:p>
    <w:p>
      <w:pPr>
        <w:spacing w:after="120" w:line="264" w:lineRule="auto"/>
      </w:pPr>
      <w:r>
        <w:rPr>
          <w:rFonts w:ascii="Calibri" w:hAnsi="Calibri"/>
          <w:b w:val="0"/>
          <w:i w:val="0"/>
          <w:color w:val="111827"/>
          <w:sz w:val="22"/>
        </w:rPr>
        <w:t>For uploads, the current client appends SIZE and SHA256 fields to STOR, APPE, or STOU over TCP. No file payload or RDT metadata packet is sent through UDP.</w:t>
      </w:r>
    </w:p>
    <w:p>
      <w:pPr>
        <w:pStyle w:val="Heading2"/>
        <w:keepNext/>
      </w:pPr>
      <w:r>
        <w:t>2.2 UDP Custom Header</w:t>
      </w:r>
    </w:p>
    <w:p>
      <w:pPr>
        <w:spacing w:after="120" w:line="264" w:lineRule="auto"/>
      </w:pPr>
      <w:r>
        <w:rPr>
          <w:rFonts w:ascii="Calibri" w:hAnsi="Calibri"/>
          <w:b w:val="0"/>
          <w:i w:val="0"/>
          <w:color w:val="111827"/>
          <w:sz w:val="22"/>
        </w:rPr>
        <w:t>All multibyte fields use network byte order. The fixed header is 32 bytes, followed by zero to 1,024 payload bytes.</w:t>
      </w:r>
    </w:p>
    <w:tbl>
      <w:tblPr>
        <w:tblStyle w:val="TableGrid"/>
        <w:tblW w:type="dxa" w:w="9360"/>
        <w:jc w:val="center"/>
        <w:tblLayout w:type="fixed"/>
        <w:tblLook w:firstColumn="1" w:firstRow="1" w:lastColumn="0" w:lastRow="0" w:noHBand="0" w:noVBand="1" w:val="04A0"/>
        <w:tblInd w:w="120" w:type="dxa"/>
      </w:tblPr>
      <w:tblGrid>
        <w:gridCol w:w="850"/>
        <w:gridCol w:w="700"/>
        <w:gridCol w:w="1750"/>
        <w:gridCol w:w="6060"/>
      </w:tblGrid>
      <w:tr>
        <w:tc>
          <w:tcPr>
            <w:tcW w:type="dxa" w:w="850"/>
            <w:shd w:fill="E8EEF5"/>
            <w:vAlign w:val="center"/>
            <w:tcMar>
              <w:top w:w="80" w:type="dxa"/>
              <w:start w:w="120" w:type="dxa"/>
              <w:bottom w:w="80" w:type="dxa"/>
              <w:end w:w="120" w:type="dxa"/>
            </w:tcMar>
          </w:tcPr>
          <w:p>
            <w:pPr>
              <w:spacing w:after="0"/>
            </w:pPr>
            <w:r>
              <w:rPr>
                <w:rFonts w:ascii="Calibri" w:hAnsi="Calibri"/>
                <w:b/>
                <w:i w:val="0"/>
                <w:color w:val="18324A"/>
                <w:sz w:val="19"/>
              </w:rPr>
              <w:t>Offset</w:t>
            </w:r>
          </w:p>
        </w:tc>
        <w:tc>
          <w:tcPr>
            <w:tcW w:type="dxa" w:w="700"/>
            <w:shd w:fill="E8EEF5"/>
            <w:vAlign w:val="center"/>
            <w:tcMar>
              <w:top w:w="80" w:type="dxa"/>
              <w:start w:w="120" w:type="dxa"/>
              <w:bottom w:w="80" w:type="dxa"/>
              <w:end w:w="120" w:type="dxa"/>
            </w:tcMar>
          </w:tcPr>
          <w:p>
            <w:pPr>
              <w:spacing w:after="0"/>
            </w:pPr>
            <w:r>
              <w:rPr>
                <w:rFonts w:ascii="Calibri" w:hAnsi="Calibri"/>
                <w:b/>
                <w:i w:val="0"/>
                <w:color w:val="18324A"/>
                <w:sz w:val="19"/>
              </w:rPr>
              <w:t>Bytes</w:t>
            </w:r>
          </w:p>
        </w:tc>
        <w:tc>
          <w:tcPr>
            <w:tcW w:type="dxa" w:w="1750"/>
            <w:shd w:fill="E8EEF5"/>
            <w:vAlign w:val="center"/>
            <w:tcMar>
              <w:top w:w="80" w:type="dxa"/>
              <w:start w:w="120" w:type="dxa"/>
              <w:bottom w:w="80" w:type="dxa"/>
              <w:end w:w="120" w:type="dxa"/>
            </w:tcMar>
          </w:tcPr>
          <w:p>
            <w:pPr>
              <w:spacing w:after="0"/>
            </w:pPr>
            <w:r>
              <w:rPr>
                <w:rFonts w:ascii="Calibri" w:hAnsi="Calibri"/>
                <w:b/>
                <w:i w:val="0"/>
                <w:color w:val="18324A"/>
                <w:sz w:val="19"/>
              </w:rPr>
              <w:t>Field</w:t>
            </w:r>
          </w:p>
        </w:tc>
        <w:tc>
          <w:tcPr>
            <w:tcW w:type="dxa" w:w="6060"/>
            <w:shd w:fill="E8EEF5"/>
            <w:vAlign w:val="center"/>
            <w:tcMar>
              <w:top w:w="80" w:type="dxa"/>
              <w:start w:w="120" w:type="dxa"/>
              <w:bottom w:w="80" w:type="dxa"/>
              <w:end w:w="120" w:type="dxa"/>
            </w:tcMar>
          </w:tcPr>
          <w:p>
            <w:pPr>
              <w:spacing w:after="0"/>
            </w:pPr>
            <w:r>
              <w:rPr>
                <w:rFonts w:ascii="Calibri" w:hAnsi="Calibri"/>
                <w:b/>
                <w:i w:val="0"/>
                <w:color w:val="18324A"/>
                <w:sz w:val="19"/>
              </w:rPr>
              <w:t>Purpose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8"/>
              </w:rPr>
              <w:t>0</w:t>
            </w:r>
          </w:p>
        </w:tc>
        <w:tc>
          <w:tcPr>
            <w:tcW w:type="dxa" w:w="700"/>
            <w:vAlign w:val="center"/>
            <w:tcMar>
              <w:top w:w="80" w:type="dxa"/>
              <w:start w:w="120" w:type="dxa"/>
              <w:bottom w:w="80" w:type="dxa"/>
              <w:end w:w="120" w:type="dxa"/>
            </w:tcMar>
          </w:tcPr>
          <w:p>
            <w:pPr>
              <w:spacing w:after="0"/>
            </w:pPr>
            <w:r>
              <w:rPr>
                <w:rFonts w:ascii="Calibri" w:hAnsi="Calibri"/>
                <w:b w:val="0"/>
                <w:i w:val="0"/>
                <w:color w:val="111827"/>
                <w:sz w:val="18"/>
              </w:rPr>
              <w:t>4</w:t>
            </w:r>
          </w:p>
        </w:tc>
        <w:tc>
          <w:tcPr>
            <w:tcW w:type="dxa" w:w="1750"/>
            <w:vAlign w:val="center"/>
            <w:tcMar>
              <w:top w:w="80" w:type="dxa"/>
              <w:start w:w="120" w:type="dxa"/>
              <w:bottom w:w="80" w:type="dxa"/>
              <w:end w:w="120" w:type="dxa"/>
            </w:tcMar>
          </w:tcPr>
          <w:p>
            <w:pPr>
              <w:spacing w:after="0"/>
            </w:pPr>
            <w:r>
              <w:rPr>
                <w:rFonts w:ascii="Calibri" w:hAnsi="Calibri"/>
                <w:b w:val="0"/>
                <w:i w:val="0"/>
                <w:color w:val="111827"/>
                <w:sz w:val="18"/>
              </w:rPr>
              <w:t>Magic</w:t>
            </w:r>
          </w:p>
        </w:tc>
        <w:tc>
          <w:tcPr>
            <w:tcW w:type="dxa" w:w="6060"/>
            <w:vAlign w:val="center"/>
            <w:tcMar>
              <w:top w:w="80" w:type="dxa"/>
              <w:start w:w="120" w:type="dxa"/>
              <w:bottom w:w="80" w:type="dxa"/>
              <w:end w:w="120" w:type="dxa"/>
            </w:tcMar>
          </w:tcPr>
          <w:p>
            <w:pPr>
              <w:spacing w:after="0"/>
            </w:pPr>
            <w:r>
              <w:rPr>
                <w:rFonts w:ascii="Calibri" w:hAnsi="Calibri"/>
                <w:b w:val="0"/>
                <w:i w:val="0"/>
                <w:color w:val="111827"/>
                <w:sz w:val="18"/>
              </w:rPr>
              <w:t>0x52445431 (ASCII RDT1) identifies the protocol</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8"/>
              </w:rPr>
              <w:t>4</w:t>
            </w:r>
          </w:p>
        </w:tc>
        <w:tc>
          <w:tcPr>
            <w:tcW w:type="dxa" w:w="700"/>
            <w:vAlign w:val="center"/>
            <w:tcMar>
              <w:top w:w="80" w:type="dxa"/>
              <w:start w:w="120" w:type="dxa"/>
              <w:bottom w:w="80" w:type="dxa"/>
              <w:end w:w="120" w:type="dxa"/>
            </w:tcMar>
          </w:tcPr>
          <w:p>
            <w:pPr>
              <w:spacing w:after="0"/>
            </w:pPr>
            <w:r>
              <w:rPr>
                <w:rFonts w:ascii="Calibri" w:hAnsi="Calibri"/>
                <w:b w:val="0"/>
                <w:i w:val="0"/>
                <w:color w:val="111827"/>
                <w:sz w:val="18"/>
              </w:rPr>
              <w:t>1</w:t>
            </w:r>
          </w:p>
        </w:tc>
        <w:tc>
          <w:tcPr>
            <w:tcW w:type="dxa" w:w="1750"/>
            <w:vAlign w:val="center"/>
            <w:tcMar>
              <w:top w:w="80" w:type="dxa"/>
              <w:start w:w="120" w:type="dxa"/>
              <w:bottom w:w="80" w:type="dxa"/>
              <w:end w:w="120" w:type="dxa"/>
            </w:tcMar>
          </w:tcPr>
          <w:p>
            <w:pPr>
              <w:spacing w:after="0"/>
            </w:pPr>
            <w:r>
              <w:rPr>
                <w:rFonts w:ascii="Calibri" w:hAnsi="Calibri"/>
                <w:b w:val="0"/>
                <w:i w:val="0"/>
                <w:color w:val="111827"/>
                <w:sz w:val="18"/>
              </w:rPr>
              <w:t>Version</w:t>
            </w:r>
          </w:p>
        </w:tc>
        <w:tc>
          <w:tcPr>
            <w:tcW w:type="dxa" w:w="6060"/>
            <w:vAlign w:val="center"/>
            <w:tcMar>
              <w:top w:w="80" w:type="dxa"/>
              <w:start w:w="120" w:type="dxa"/>
              <w:bottom w:w="80" w:type="dxa"/>
              <w:end w:w="120" w:type="dxa"/>
            </w:tcMar>
          </w:tcPr>
          <w:p>
            <w:pPr>
              <w:spacing w:after="0"/>
            </w:pPr>
            <w:r>
              <w:rPr>
                <w:rFonts w:ascii="Calibri" w:hAnsi="Calibri"/>
                <w:b w:val="0"/>
                <w:i w:val="0"/>
                <w:color w:val="111827"/>
                <w:sz w:val="18"/>
              </w:rPr>
              <w:t>Wire-format compatibility; current value 1</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8"/>
              </w:rPr>
              <w:t>5</w:t>
            </w:r>
          </w:p>
        </w:tc>
        <w:tc>
          <w:tcPr>
            <w:tcW w:type="dxa" w:w="700"/>
            <w:vAlign w:val="center"/>
            <w:tcMar>
              <w:top w:w="80" w:type="dxa"/>
              <w:start w:w="120" w:type="dxa"/>
              <w:bottom w:w="80" w:type="dxa"/>
              <w:end w:w="120" w:type="dxa"/>
            </w:tcMar>
          </w:tcPr>
          <w:p>
            <w:pPr>
              <w:spacing w:after="0"/>
            </w:pPr>
            <w:r>
              <w:rPr>
                <w:rFonts w:ascii="Calibri" w:hAnsi="Calibri"/>
                <w:b w:val="0"/>
                <w:i w:val="0"/>
                <w:color w:val="111827"/>
                <w:sz w:val="18"/>
              </w:rPr>
              <w:t>1</w:t>
            </w:r>
          </w:p>
        </w:tc>
        <w:tc>
          <w:tcPr>
            <w:tcW w:type="dxa" w:w="1750"/>
            <w:vAlign w:val="center"/>
            <w:tcMar>
              <w:top w:w="80" w:type="dxa"/>
              <w:start w:w="120" w:type="dxa"/>
              <w:bottom w:w="80" w:type="dxa"/>
              <w:end w:w="120" w:type="dxa"/>
            </w:tcMar>
          </w:tcPr>
          <w:p>
            <w:pPr>
              <w:spacing w:after="0"/>
            </w:pPr>
            <w:r>
              <w:rPr>
                <w:rFonts w:ascii="Calibri" w:hAnsi="Calibri"/>
                <w:b w:val="0"/>
                <w:i w:val="0"/>
                <w:color w:val="111827"/>
                <w:sz w:val="18"/>
              </w:rPr>
              <w:t>Flags</w:t>
            </w:r>
          </w:p>
        </w:tc>
        <w:tc>
          <w:tcPr>
            <w:tcW w:type="dxa" w:w="6060"/>
            <w:vAlign w:val="center"/>
            <w:tcMar>
              <w:top w:w="80" w:type="dxa"/>
              <w:start w:w="120" w:type="dxa"/>
              <w:bottom w:w="80" w:type="dxa"/>
              <w:end w:w="120" w:type="dxa"/>
            </w:tcMar>
          </w:tcPr>
          <w:p>
            <w:pPr>
              <w:spacing w:after="0"/>
            </w:pPr>
            <w:r>
              <w:rPr>
                <w:rFonts w:ascii="Calibri" w:hAnsi="Calibri"/>
                <w:b w:val="0"/>
                <w:i w:val="0"/>
                <w:color w:val="111827"/>
                <w:sz w:val="18"/>
              </w:rPr>
              <w:t>DATA, ACK, FIN, FIN_ACK, ERROR, CANCEL</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8"/>
              </w:rPr>
              <w:t>6</w:t>
            </w:r>
          </w:p>
        </w:tc>
        <w:tc>
          <w:tcPr>
            <w:tcW w:type="dxa" w:w="700"/>
            <w:vAlign w:val="center"/>
            <w:tcMar>
              <w:top w:w="80" w:type="dxa"/>
              <w:start w:w="120" w:type="dxa"/>
              <w:bottom w:w="80" w:type="dxa"/>
              <w:end w:w="120" w:type="dxa"/>
            </w:tcMar>
          </w:tcPr>
          <w:p>
            <w:pPr>
              <w:spacing w:after="0"/>
            </w:pPr>
            <w:r>
              <w:rPr>
                <w:rFonts w:ascii="Calibri" w:hAnsi="Calibri"/>
                <w:b w:val="0"/>
                <w:i w:val="0"/>
                <w:color w:val="111827"/>
                <w:sz w:val="18"/>
              </w:rPr>
              <w:t>2</w:t>
            </w:r>
          </w:p>
        </w:tc>
        <w:tc>
          <w:tcPr>
            <w:tcW w:type="dxa" w:w="1750"/>
            <w:vAlign w:val="center"/>
            <w:tcMar>
              <w:top w:w="80" w:type="dxa"/>
              <w:start w:w="120" w:type="dxa"/>
              <w:bottom w:w="80" w:type="dxa"/>
              <w:end w:w="120" w:type="dxa"/>
            </w:tcMar>
          </w:tcPr>
          <w:p>
            <w:pPr>
              <w:spacing w:after="0"/>
            </w:pPr>
            <w:r>
              <w:rPr>
                <w:rFonts w:ascii="Calibri" w:hAnsi="Calibri"/>
                <w:b w:val="0"/>
                <w:i w:val="0"/>
                <w:color w:val="111827"/>
                <w:sz w:val="18"/>
              </w:rPr>
              <w:t>Header size</w:t>
            </w:r>
          </w:p>
        </w:tc>
        <w:tc>
          <w:tcPr>
            <w:tcW w:type="dxa" w:w="6060"/>
            <w:vAlign w:val="center"/>
            <w:tcMar>
              <w:top w:w="80" w:type="dxa"/>
              <w:start w:w="120" w:type="dxa"/>
              <w:bottom w:w="80" w:type="dxa"/>
              <w:end w:w="120" w:type="dxa"/>
            </w:tcMar>
          </w:tcPr>
          <w:p>
            <w:pPr>
              <w:spacing w:after="0"/>
            </w:pPr>
            <w:r>
              <w:rPr>
                <w:rFonts w:ascii="Calibri" w:hAnsi="Calibri"/>
                <w:b w:val="0"/>
                <w:i w:val="0"/>
                <w:color w:val="111827"/>
                <w:sz w:val="18"/>
              </w:rPr>
              <w:t>Constant 32 bytes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8"/>
              </w:rPr>
              <w:t>8</w:t>
            </w:r>
          </w:p>
        </w:tc>
        <w:tc>
          <w:tcPr>
            <w:tcW w:type="dxa" w:w="700"/>
            <w:vAlign w:val="center"/>
            <w:tcMar>
              <w:top w:w="80" w:type="dxa"/>
              <w:start w:w="120" w:type="dxa"/>
              <w:bottom w:w="80" w:type="dxa"/>
              <w:end w:w="120" w:type="dxa"/>
            </w:tcMar>
          </w:tcPr>
          <w:p>
            <w:pPr>
              <w:spacing w:after="0"/>
            </w:pPr>
            <w:r>
              <w:rPr>
                <w:rFonts w:ascii="Calibri" w:hAnsi="Calibri"/>
                <w:b w:val="0"/>
                <w:i w:val="0"/>
                <w:color w:val="111827"/>
                <w:sz w:val="18"/>
              </w:rPr>
              <w:t>8</w:t>
            </w:r>
          </w:p>
        </w:tc>
        <w:tc>
          <w:tcPr>
            <w:tcW w:type="dxa" w:w="1750"/>
            <w:vAlign w:val="center"/>
            <w:tcMar>
              <w:top w:w="80" w:type="dxa"/>
              <w:start w:w="120" w:type="dxa"/>
              <w:bottom w:w="80" w:type="dxa"/>
              <w:end w:w="120" w:type="dxa"/>
            </w:tcMar>
          </w:tcPr>
          <w:p>
            <w:pPr>
              <w:spacing w:after="0"/>
            </w:pPr>
            <w:r>
              <w:rPr>
                <w:rFonts w:ascii="Calibri" w:hAnsi="Calibri"/>
                <w:b w:val="0"/>
                <w:i w:val="0"/>
                <w:color w:val="111827"/>
                <w:sz w:val="18"/>
              </w:rPr>
              <w:t>Transfer ID</w:t>
            </w:r>
          </w:p>
        </w:tc>
        <w:tc>
          <w:tcPr>
            <w:tcW w:type="dxa" w:w="6060"/>
            <w:vAlign w:val="center"/>
            <w:tcMar>
              <w:top w:w="80" w:type="dxa"/>
              <w:start w:w="120" w:type="dxa"/>
              <w:bottom w:w="80" w:type="dxa"/>
              <w:end w:w="120" w:type="dxa"/>
            </w:tcMar>
          </w:tcPr>
          <w:p>
            <w:pPr>
              <w:spacing w:after="0"/>
            </w:pPr>
            <w:r>
              <w:rPr>
                <w:rFonts w:ascii="Calibri" w:hAnsi="Calibri"/>
                <w:b w:val="0"/>
                <w:i w:val="0"/>
                <w:color w:val="111827"/>
                <w:sz w:val="18"/>
              </w:rPr>
              <w:t>Separates concurrent or stale transfers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8"/>
              </w:rPr>
              <w:t>16</w:t>
            </w:r>
          </w:p>
        </w:tc>
        <w:tc>
          <w:tcPr>
            <w:tcW w:type="dxa" w:w="700"/>
            <w:vAlign w:val="center"/>
            <w:tcMar>
              <w:top w:w="80" w:type="dxa"/>
              <w:start w:w="120" w:type="dxa"/>
              <w:bottom w:w="80" w:type="dxa"/>
              <w:end w:w="120" w:type="dxa"/>
            </w:tcMar>
          </w:tcPr>
          <w:p>
            <w:pPr>
              <w:spacing w:after="0"/>
            </w:pPr>
            <w:r>
              <w:rPr>
                <w:rFonts w:ascii="Calibri" w:hAnsi="Calibri"/>
                <w:b w:val="0"/>
                <w:i w:val="0"/>
                <w:color w:val="111827"/>
                <w:sz w:val="18"/>
              </w:rPr>
              <w:t>4</w:t>
            </w:r>
          </w:p>
        </w:tc>
        <w:tc>
          <w:tcPr>
            <w:tcW w:type="dxa" w:w="1750"/>
            <w:vAlign w:val="center"/>
            <w:tcMar>
              <w:top w:w="80" w:type="dxa"/>
              <w:start w:w="120" w:type="dxa"/>
              <w:bottom w:w="80" w:type="dxa"/>
              <w:end w:w="120" w:type="dxa"/>
            </w:tcMar>
          </w:tcPr>
          <w:p>
            <w:pPr>
              <w:spacing w:after="0"/>
            </w:pPr>
            <w:r>
              <w:rPr>
                <w:rFonts w:ascii="Calibri" w:hAnsi="Calibri"/>
                <w:b w:val="0"/>
                <w:i w:val="0"/>
                <w:color w:val="111827"/>
                <w:sz w:val="18"/>
              </w:rPr>
              <w:t>Sequence number</w:t>
            </w:r>
          </w:p>
        </w:tc>
        <w:tc>
          <w:tcPr>
            <w:tcW w:type="dxa" w:w="6060"/>
            <w:vAlign w:val="center"/>
            <w:tcMar>
              <w:top w:w="80" w:type="dxa"/>
              <w:start w:w="120" w:type="dxa"/>
              <w:bottom w:w="80" w:type="dxa"/>
              <w:end w:w="120" w:type="dxa"/>
            </w:tcMar>
          </w:tcPr>
          <w:p>
            <w:pPr>
              <w:spacing w:after="0"/>
            </w:pPr>
            <w:r>
              <w:rPr>
                <w:rFonts w:ascii="Calibri" w:hAnsi="Calibri"/>
                <w:b w:val="0"/>
                <w:i w:val="0"/>
                <w:color w:val="111827"/>
                <w:sz w:val="18"/>
              </w:rPr>
              <w:t>Orders DATA and FIN packets</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8"/>
              </w:rPr>
              <w:t>20</w:t>
            </w:r>
          </w:p>
        </w:tc>
        <w:tc>
          <w:tcPr>
            <w:tcW w:type="dxa" w:w="700"/>
            <w:vAlign w:val="center"/>
            <w:tcMar>
              <w:top w:w="80" w:type="dxa"/>
              <w:start w:w="120" w:type="dxa"/>
              <w:bottom w:w="80" w:type="dxa"/>
              <w:end w:w="120" w:type="dxa"/>
            </w:tcMar>
          </w:tcPr>
          <w:p>
            <w:pPr>
              <w:spacing w:after="0"/>
            </w:pPr>
            <w:r>
              <w:rPr>
                <w:rFonts w:ascii="Calibri" w:hAnsi="Calibri"/>
                <w:b w:val="0"/>
                <w:i w:val="0"/>
                <w:color w:val="111827"/>
                <w:sz w:val="18"/>
              </w:rPr>
              <w:t>4</w:t>
            </w:r>
          </w:p>
        </w:tc>
        <w:tc>
          <w:tcPr>
            <w:tcW w:type="dxa" w:w="1750"/>
            <w:vAlign w:val="center"/>
            <w:tcMar>
              <w:top w:w="80" w:type="dxa"/>
              <w:start w:w="120" w:type="dxa"/>
              <w:bottom w:w="80" w:type="dxa"/>
              <w:end w:w="120" w:type="dxa"/>
            </w:tcMar>
          </w:tcPr>
          <w:p>
            <w:pPr>
              <w:spacing w:after="0"/>
            </w:pPr>
            <w:r>
              <w:rPr>
                <w:rFonts w:ascii="Calibri" w:hAnsi="Calibri"/>
                <w:b w:val="0"/>
                <w:i w:val="0"/>
                <w:color w:val="111827"/>
                <w:sz w:val="18"/>
              </w:rPr>
              <w:t>ACK number</w:t>
            </w:r>
          </w:p>
        </w:tc>
        <w:tc>
          <w:tcPr>
            <w:tcW w:type="dxa" w:w="6060"/>
            <w:vAlign w:val="center"/>
            <w:tcMar>
              <w:top w:w="80" w:type="dxa"/>
              <w:start w:w="120" w:type="dxa"/>
              <w:bottom w:w="80" w:type="dxa"/>
              <w:end w:w="120" w:type="dxa"/>
            </w:tcMar>
          </w:tcPr>
          <w:p>
            <w:pPr>
              <w:spacing w:after="0"/>
            </w:pPr>
            <w:r>
              <w:rPr>
                <w:rFonts w:ascii="Calibri" w:hAnsi="Calibri"/>
                <w:b w:val="0"/>
                <w:i w:val="0"/>
                <w:color w:val="111827"/>
                <w:sz w:val="18"/>
              </w:rPr>
              <w:t>Identifies the acknowledged sequence</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8"/>
              </w:rPr>
              <w:t>24</w:t>
            </w:r>
          </w:p>
        </w:tc>
        <w:tc>
          <w:tcPr>
            <w:tcW w:type="dxa" w:w="700"/>
            <w:vAlign w:val="center"/>
            <w:tcMar>
              <w:top w:w="80" w:type="dxa"/>
              <w:start w:w="120" w:type="dxa"/>
              <w:bottom w:w="80" w:type="dxa"/>
              <w:end w:w="120" w:type="dxa"/>
            </w:tcMar>
          </w:tcPr>
          <w:p>
            <w:pPr>
              <w:spacing w:after="0"/>
            </w:pPr>
            <w:r>
              <w:rPr>
                <w:rFonts w:ascii="Calibri" w:hAnsi="Calibri"/>
                <w:b w:val="0"/>
                <w:i w:val="0"/>
                <w:color w:val="111827"/>
                <w:sz w:val="18"/>
              </w:rPr>
              <w:t>2</w:t>
            </w:r>
          </w:p>
        </w:tc>
        <w:tc>
          <w:tcPr>
            <w:tcW w:type="dxa" w:w="1750"/>
            <w:vAlign w:val="center"/>
            <w:tcMar>
              <w:top w:w="80" w:type="dxa"/>
              <w:start w:w="120" w:type="dxa"/>
              <w:bottom w:w="80" w:type="dxa"/>
              <w:end w:w="120" w:type="dxa"/>
            </w:tcMar>
          </w:tcPr>
          <w:p>
            <w:pPr>
              <w:spacing w:after="0"/>
            </w:pPr>
            <w:r>
              <w:rPr>
                <w:rFonts w:ascii="Calibri" w:hAnsi="Calibri"/>
                <w:b w:val="0"/>
                <w:i w:val="0"/>
                <w:color w:val="111827"/>
                <w:sz w:val="18"/>
              </w:rPr>
              <w:t>Advertised window</w:t>
            </w:r>
          </w:p>
        </w:tc>
        <w:tc>
          <w:tcPr>
            <w:tcW w:type="dxa" w:w="6060"/>
            <w:vAlign w:val="center"/>
            <w:tcMar>
              <w:top w:w="80" w:type="dxa"/>
              <w:start w:w="120" w:type="dxa"/>
              <w:bottom w:w="80" w:type="dxa"/>
              <w:end w:w="120" w:type="dxa"/>
            </w:tcMar>
          </w:tcPr>
          <w:p>
            <w:pPr>
              <w:spacing w:after="0"/>
            </w:pPr>
            <w:r>
              <w:rPr>
                <w:rFonts w:ascii="Calibri" w:hAnsi="Calibri"/>
                <w:b w:val="0"/>
                <w:i w:val="0"/>
                <w:color w:val="111827"/>
                <w:sz w:val="18"/>
              </w:rPr>
              <w:t>Fixed at one for Stop-and-Wait flow control</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8"/>
              </w:rPr>
              <w:t>26</w:t>
            </w:r>
          </w:p>
        </w:tc>
        <w:tc>
          <w:tcPr>
            <w:tcW w:type="dxa" w:w="700"/>
            <w:vAlign w:val="center"/>
            <w:tcMar>
              <w:top w:w="80" w:type="dxa"/>
              <w:start w:w="120" w:type="dxa"/>
              <w:bottom w:w="80" w:type="dxa"/>
              <w:end w:w="120" w:type="dxa"/>
            </w:tcMar>
          </w:tcPr>
          <w:p>
            <w:pPr>
              <w:spacing w:after="0"/>
            </w:pPr>
            <w:r>
              <w:rPr>
                <w:rFonts w:ascii="Calibri" w:hAnsi="Calibri"/>
                <w:b w:val="0"/>
                <w:i w:val="0"/>
                <w:color w:val="111827"/>
                <w:sz w:val="18"/>
              </w:rPr>
              <w:t>2</w:t>
            </w:r>
          </w:p>
        </w:tc>
        <w:tc>
          <w:tcPr>
            <w:tcW w:type="dxa" w:w="1750"/>
            <w:vAlign w:val="center"/>
            <w:tcMar>
              <w:top w:w="80" w:type="dxa"/>
              <w:start w:w="120" w:type="dxa"/>
              <w:bottom w:w="80" w:type="dxa"/>
              <w:end w:w="120" w:type="dxa"/>
            </w:tcMar>
          </w:tcPr>
          <w:p>
            <w:pPr>
              <w:spacing w:after="0"/>
            </w:pPr>
            <w:r>
              <w:rPr>
                <w:rFonts w:ascii="Calibri" w:hAnsi="Calibri"/>
                <w:b w:val="0"/>
                <w:i w:val="0"/>
                <w:color w:val="111827"/>
                <w:sz w:val="18"/>
              </w:rPr>
              <w:t>Payload length</w:t>
            </w:r>
          </w:p>
        </w:tc>
        <w:tc>
          <w:tcPr>
            <w:tcW w:type="dxa" w:w="6060"/>
            <w:vAlign w:val="center"/>
            <w:tcMar>
              <w:top w:w="80" w:type="dxa"/>
              <w:start w:w="120" w:type="dxa"/>
              <w:bottom w:w="80" w:type="dxa"/>
              <w:end w:w="120" w:type="dxa"/>
            </w:tcMar>
          </w:tcPr>
          <w:p>
            <w:pPr>
              <w:spacing w:after="0"/>
            </w:pPr>
            <w:r>
              <w:rPr>
                <w:rFonts w:ascii="Calibri" w:hAnsi="Calibri"/>
                <w:b w:val="0"/>
                <w:i w:val="0"/>
                <w:color w:val="111827"/>
                <w:sz w:val="18"/>
              </w:rPr>
              <w:t>Exact payload bytes in this datagram</w:t>
            </w:r>
          </w:p>
        </w:tc>
      </w:tr>
      <w:tr>
        <w:tc>
          <w:tcPr>
            <w:tcW w:type="dxa" w:w="850"/>
            <w:vAlign w:val="center"/>
            <w:tcMar>
              <w:top w:w="80" w:type="dxa"/>
              <w:start w:w="120" w:type="dxa"/>
              <w:bottom w:w="80" w:type="dxa"/>
              <w:end w:w="120" w:type="dxa"/>
            </w:tcMar>
          </w:tcPr>
          <w:p>
            <w:pPr>
              <w:spacing w:after="0"/>
            </w:pPr>
            <w:r>
              <w:rPr>
                <w:rFonts w:ascii="Calibri" w:hAnsi="Calibri"/>
                <w:b w:val="0"/>
                <w:i w:val="0"/>
                <w:color w:val="111827"/>
                <w:sz w:val="18"/>
              </w:rPr>
              <w:t>28</w:t>
            </w:r>
          </w:p>
        </w:tc>
        <w:tc>
          <w:tcPr>
            <w:tcW w:type="dxa" w:w="700"/>
            <w:vAlign w:val="center"/>
            <w:tcMar>
              <w:top w:w="80" w:type="dxa"/>
              <w:start w:w="120" w:type="dxa"/>
              <w:bottom w:w="80" w:type="dxa"/>
              <w:end w:w="120" w:type="dxa"/>
            </w:tcMar>
          </w:tcPr>
          <w:p>
            <w:pPr>
              <w:spacing w:after="0"/>
            </w:pPr>
            <w:r>
              <w:rPr>
                <w:rFonts w:ascii="Calibri" w:hAnsi="Calibri"/>
                <w:b w:val="0"/>
                <w:i w:val="0"/>
                <w:color w:val="111827"/>
                <w:sz w:val="18"/>
              </w:rPr>
              <w:t>4</w:t>
            </w:r>
          </w:p>
        </w:tc>
        <w:tc>
          <w:tcPr>
            <w:tcW w:type="dxa" w:w="1750"/>
            <w:vAlign w:val="center"/>
            <w:tcMar>
              <w:top w:w="80" w:type="dxa"/>
              <w:start w:w="120" w:type="dxa"/>
              <w:bottom w:w="80" w:type="dxa"/>
              <w:end w:w="120" w:type="dxa"/>
            </w:tcMar>
          </w:tcPr>
          <w:p>
            <w:pPr>
              <w:spacing w:after="0"/>
            </w:pPr>
            <w:r>
              <w:rPr>
                <w:rFonts w:ascii="Calibri" w:hAnsi="Calibri"/>
                <w:b w:val="0"/>
                <w:i w:val="0"/>
                <w:color w:val="111827"/>
                <w:sz w:val="18"/>
              </w:rPr>
              <w:t>CRC32</w:t>
            </w:r>
          </w:p>
        </w:tc>
        <w:tc>
          <w:tcPr>
            <w:tcW w:type="dxa" w:w="6060"/>
            <w:vAlign w:val="center"/>
            <w:tcMar>
              <w:top w:w="80" w:type="dxa"/>
              <w:start w:w="120" w:type="dxa"/>
              <w:bottom w:w="80" w:type="dxa"/>
              <w:end w:w="120" w:type="dxa"/>
            </w:tcMar>
          </w:tcPr>
          <w:p>
            <w:pPr>
              <w:spacing w:after="0"/>
            </w:pPr>
            <w:r>
              <w:rPr>
                <w:rFonts w:ascii="Calibri" w:hAnsi="Calibri"/>
                <w:b w:val="0"/>
                <w:i w:val="0"/>
                <w:color w:val="111827"/>
                <w:sz w:val="18"/>
              </w:rPr>
              <w:t>Detects header or payload corruption</w:t>
            </w:r>
          </w:p>
        </w:tc>
      </w:tr>
    </w:tbl>
    <w:p>
      <w:pPr>
        <w:spacing w:after="20"/>
      </w:pPr>
    </w:p>
    <w:p>
      <w:pPr>
        <w:spacing w:after="120" w:line="264" w:lineRule="auto"/>
      </w:pPr>
      <w:r>
        <w:rPr>
          <w:rFonts w:ascii="Calibri" w:hAnsi="Calibri"/>
          <w:b w:val="0"/>
          <w:i w:val="0"/>
          <w:color w:val="111827"/>
          <w:sz w:val="22"/>
        </w:rPr>
        <w:t>The CRC32 is computed over the complete header with its checksum field set to zero, concatenated with the payload. A receiver discards a datagram when its calculated CRC32 differs from the transmitted value.</w:t>
      </w:r>
    </w:p>
    <w:p>
      <w:pPr>
        <w:pStyle w:val="Heading2"/>
        <w:keepNext/>
      </w:pPr>
      <w:r>
        <w:t>2.3 Packet Flags and Semantics</w:t>
      </w:r>
    </w:p>
    <w:tbl>
      <w:tblPr>
        <w:tblStyle w:val="TableGrid"/>
        <w:tblW w:type="dxa" w:w="9360"/>
        <w:jc w:val="center"/>
        <w:tblLayout w:type="fixed"/>
        <w:tblLook w:firstColumn="1" w:firstRow="1" w:lastColumn="0" w:lastRow="0" w:noHBand="0" w:noVBand="1" w:val="04A0"/>
        <w:tblInd w:w="120" w:type="dxa"/>
      </w:tblPr>
      <w:tblGrid>
        <w:gridCol w:w="1300"/>
        <w:gridCol w:w="2350"/>
        <w:gridCol w:w="5710"/>
      </w:tblGrid>
      <w:tr>
        <w:tc>
          <w:tcPr>
            <w:tcW w:type="dxa" w:w="1300"/>
            <w:shd w:fill="E8EEF5"/>
            <w:vAlign w:val="center"/>
            <w:tcMar>
              <w:top w:w="80" w:type="dxa"/>
              <w:start w:w="120" w:type="dxa"/>
              <w:bottom w:w="80" w:type="dxa"/>
              <w:end w:w="120" w:type="dxa"/>
            </w:tcMar>
          </w:tcPr>
          <w:p>
            <w:pPr>
              <w:spacing w:after="0"/>
            </w:pPr>
            <w:r>
              <w:rPr>
                <w:rFonts w:ascii="Calibri" w:hAnsi="Calibri"/>
                <w:b/>
                <w:i w:val="0"/>
                <w:color w:val="18324A"/>
                <w:sz w:val="19"/>
              </w:rPr>
              <w:t>Flag</w:t>
            </w:r>
          </w:p>
        </w:tc>
        <w:tc>
          <w:tcPr>
            <w:tcW w:type="dxa" w:w="2350"/>
            <w:shd w:fill="E8EEF5"/>
            <w:vAlign w:val="center"/>
            <w:tcMar>
              <w:top w:w="80" w:type="dxa"/>
              <w:start w:w="120" w:type="dxa"/>
              <w:bottom w:w="80" w:type="dxa"/>
              <w:end w:w="120" w:type="dxa"/>
            </w:tcMar>
          </w:tcPr>
          <w:p>
            <w:pPr>
              <w:spacing w:after="0"/>
            </w:pPr>
            <w:r>
              <w:rPr>
                <w:rFonts w:ascii="Calibri" w:hAnsi="Calibri"/>
                <w:b/>
                <w:i w:val="0"/>
                <w:color w:val="18324A"/>
                <w:sz w:val="19"/>
              </w:rPr>
              <w:t>Direction</w:t>
            </w:r>
          </w:p>
        </w:tc>
        <w:tc>
          <w:tcPr>
            <w:tcW w:type="dxa" w:w="5710"/>
            <w:shd w:fill="E8EEF5"/>
            <w:vAlign w:val="center"/>
            <w:tcMar>
              <w:top w:w="80" w:type="dxa"/>
              <w:start w:w="120" w:type="dxa"/>
              <w:bottom w:w="80" w:type="dxa"/>
              <w:end w:w="120" w:type="dxa"/>
            </w:tcMar>
          </w:tcPr>
          <w:p>
            <w:pPr>
              <w:spacing w:after="0"/>
            </w:pPr>
            <w:r>
              <w:rPr>
                <w:rFonts w:ascii="Calibri" w:hAnsi="Calibri"/>
                <w:b/>
                <w:i w:val="0"/>
                <w:color w:val="18324A"/>
                <w:sz w:val="19"/>
              </w:rPr>
              <w:t>Meaning</w:t>
            </w:r>
          </w:p>
        </w:tc>
      </w:tr>
      <w:tr>
        <w:tc>
          <w:tcPr>
            <w:tcW w:type="dxa" w:w="1300"/>
            <w:vAlign w:val="center"/>
            <w:tcMar>
              <w:top w:w="80" w:type="dxa"/>
              <w:start w:w="120" w:type="dxa"/>
              <w:bottom w:w="80" w:type="dxa"/>
              <w:end w:w="120" w:type="dxa"/>
            </w:tcMar>
          </w:tcPr>
          <w:p>
            <w:pPr>
              <w:spacing w:after="0"/>
            </w:pPr>
            <w:r>
              <w:rPr>
                <w:rFonts w:ascii="Calibri" w:hAnsi="Calibri"/>
                <w:b w:val="0"/>
                <w:i w:val="0"/>
                <w:color w:val="111827"/>
                <w:sz w:val="18"/>
              </w:rPr>
              <w:t>DATA</w:t>
            </w:r>
          </w:p>
        </w:tc>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Sender -&gt; Receiver</w:t>
            </w:r>
          </w:p>
        </w:tc>
        <w:tc>
          <w:tcPr>
            <w:tcW w:type="dxa" w:w="5710"/>
            <w:vAlign w:val="center"/>
            <w:tcMar>
              <w:top w:w="80" w:type="dxa"/>
              <w:start w:w="120" w:type="dxa"/>
              <w:bottom w:w="80" w:type="dxa"/>
              <w:end w:w="120" w:type="dxa"/>
            </w:tcMar>
          </w:tcPr>
          <w:p>
            <w:pPr>
              <w:spacing w:after="0"/>
            </w:pPr>
            <w:r>
              <w:rPr>
                <w:rFonts w:ascii="Calibri" w:hAnsi="Calibri"/>
                <w:b w:val="0"/>
                <w:i w:val="0"/>
                <w:color w:val="111827"/>
                <w:sz w:val="18"/>
              </w:rPr>
              <w:t>Carries one ordered file chunk</w:t>
            </w:r>
          </w:p>
        </w:tc>
      </w:tr>
      <w:tr>
        <w:tc>
          <w:tcPr>
            <w:tcW w:type="dxa" w:w="1300"/>
            <w:vAlign w:val="center"/>
            <w:tcMar>
              <w:top w:w="80" w:type="dxa"/>
              <w:start w:w="120" w:type="dxa"/>
              <w:bottom w:w="80" w:type="dxa"/>
              <w:end w:w="120" w:type="dxa"/>
            </w:tcMar>
          </w:tcPr>
          <w:p>
            <w:pPr>
              <w:spacing w:after="0"/>
            </w:pPr>
            <w:r>
              <w:rPr>
                <w:rFonts w:ascii="Calibri" w:hAnsi="Calibri"/>
                <w:b w:val="0"/>
                <w:i w:val="0"/>
                <w:color w:val="111827"/>
                <w:sz w:val="18"/>
              </w:rPr>
              <w:t>ACK</w:t>
            </w:r>
          </w:p>
        </w:tc>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Receiver -&gt; Sender</w:t>
            </w:r>
          </w:p>
        </w:tc>
        <w:tc>
          <w:tcPr>
            <w:tcW w:type="dxa" w:w="5710"/>
            <w:vAlign w:val="center"/>
            <w:tcMar>
              <w:top w:w="80" w:type="dxa"/>
              <w:start w:w="120" w:type="dxa"/>
              <w:bottom w:w="80" w:type="dxa"/>
              <w:end w:w="120" w:type="dxa"/>
            </w:tcMar>
          </w:tcPr>
          <w:p>
            <w:pPr>
              <w:spacing w:after="0"/>
            </w:pPr>
            <w:r>
              <w:rPr>
                <w:rFonts w:ascii="Calibri" w:hAnsi="Calibri"/>
                <w:b w:val="0"/>
                <w:i w:val="0"/>
                <w:color w:val="111827"/>
                <w:sz w:val="18"/>
              </w:rPr>
              <w:t>Confirms one DATA sequence number</w:t>
            </w:r>
          </w:p>
        </w:tc>
      </w:tr>
      <w:tr>
        <w:tc>
          <w:tcPr>
            <w:tcW w:type="dxa" w:w="1300"/>
            <w:vAlign w:val="center"/>
            <w:tcMar>
              <w:top w:w="80" w:type="dxa"/>
              <w:start w:w="120" w:type="dxa"/>
              <w:bottom w:w="80" w:type="dxa"/>
              <w:end w:w="120" w:type="dxa"/>
            </w:tcMar>
          </w:tcPr>
          <w:p>
            <w:pPr>
              <w:spacing w:after="0"/>
            </w:pPr>
            <w:r>
              <w:rPr>
                <w:rFonts w:ascii="Calibri" w:hAnsi="Calibri"/>
                <w:b w:val="0"/>
                <w:i w:val="0"/>
                <w:color w:val="111827"/>
                <w:sz w:val="18"/>
              </w:rPr>
              <w:t>FIN</w:t>
            </w:r>
          </w:p>
        </w:tc>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Sender -&gt; Receiver</w:t>
            </w:r>
          </w:p>
        </w:tc>
        <w:tc>
          <w:tcPr>
            <w:tcW w:type="dxa" w:w="5710"/>
            <w:vAlign w:val="center"/>
            <w:tcMar>
              <w:top w:w="80" w:type="dxa"/>
              <w:start w:w="120" w:type="dxa"/>
              <w:bottom w:w="80" w:type="dxa"/>
              <w:end w:w="120" w:type="dxa"/>
            </w:tcMar>
          </w:tcPr>
          <w:p>
            <w:pPr>
              <w:spacing w:after="0"/>
            </w:pPr>
            <w:r>
              <w:rPr>
                <w:rFonts w:ascii="Calibri" w:hAnsi="Calibri"/>
                <w:b w:val="0"/>
                <w:i w:val="0"/>
                <w:color w:val="111827"/>
                <w:sz w:val="18"/>
              </w:rPr>
              <w:t>Marks the end of the stream</w:t>
            </w:r>
          </w:p>
        </w:tc>
      </w:tr>
      <w:tr>
        <w:tc>
          <w:tcPr>
            <w:tcW w:type="dxa" w:w="1300"/>
            <w:vAlign w:val="center"/>
            <w:tcMar>
              <w:top w:w="80" w:type="dxa"/>
              <w:start w:w="120" w:type="dxa"/>
              <w:bottom w:w="80" w:type="dxa"/>
              <w:end w:w="120" w:type="dxa"/>
            </w:tcMar>
          </w:tcPr>
          <w:p>
            <w:pPr>
              <w:spacing w:after="0"/>
            </w:pPr>
            <w:r>
              <w:rPr>
                <w:rFonts w:ascii="Calibri" w:hAnsi="Calibri"/>
                <w:b w:val="0"/>
                <w:i w:val="0"/>
                <w:color w:val="111827"/>
                <w:sz w:val="18"/>
              </w:rPr>
              <w:t>FIN_ACK</w:t>
            </w:r>
          </w:p>
        </w:tc>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Receiver -&gt; Sender</w:t>
            </w:r>
          </w:p>
        </w:tc>
        <w:tc>
          <w:tcPr>
            <w:tcW w:type="dxa" w:w="5710"/>
            <w:vAlign w:val="center"/>
            <w:tcMar>
              <w:top w:w="80" w:type="dxa"/>
              <w:start w:w="120" w:type="dxa"/>
              <w:bottom w:w="80" w:type="dxa"/>
              <w:end w:w="120" w:type="dxa"/>
            </w:tcMar>
          </w:tcPr>
          <w:p>
            <w:pPr>
              <w:spacing w:after="0"/>
            </w:pPr>
            <w:r>
              <w:rPr>
                <w:rFonts w:ascii="Calibri" w:hAnsi="Calibri"/>
                <w:b w:val="0"/>
                <w:i w:val="0"/>
                <w:color w:val="111827"/>
                <w:sz w:val="18"/>
              </w:rPr>
              <w:t>Confirms FIN and returns receiver SHA-256</w:t>
            </w:r>
          </w:p>
        </w:tc>
      </w:tr>
      <w:tr>
        <w:tc>
          <w:tcPr>
            <w:tcW w:type="dxa" w:w="1300"/>
            <w:vAlign w:val="center"/>
            <w:tcMar>
              <w:top w:w="80" w:type="dxa"/>
              <w:start w:w="120" w:type="dxa"/>
              <w:bottom w:w="80" w:type="dxa"/>
              <w:end w:w="120" w:type="dxa"/>
            </w:tcMar>
          </w:tcPr>
          <w:p>
            <w:pPr>
              <w:spacing w:after="0"/>
            </w:pPr>
            <w:r>
              <w:rPr>
                <w:rFonts w:ascii="Calibri" w:hAnsi="Calibri"/>
                <w:b w:val="0"/>
                <w:i w:val="0"/>
                <w:color w:val="111827"/>
                <w:sz w:val="18"/>
              </w:rPr>
              <w:t>CANCEL</w:t>
            </w:r>
          </w:p>
        </w:tc>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Either direction</w:t>
            </w:r>
          </w:p>
        </w:tc>
        <w:tc>
          <w:tcPr>
            <w:tcW w:type="dxa" w:w="5710"/>
            <w:vAlign w:val="center"/>
            <w:tcMar>
              <w:top w:w="80" w:type="dxa"/>
              <w:start w:w="120" w:type="dxa"/>
              <w:bottom w:w="80" w:type="dxa"/>
              <w:end w:w="120" w:type="dxa"/>
            </w:tcMar>
          </w:tcPr>
          <w:p>
            <w:pPr>
              <w:spacing w:after="0"/>
            </w:pPr>
            <w:r>
              <w:rPr>
                <w:rFonts w:ascii="Calibri" w:hAnsi="Calibri"/>
                <w:b w:val="0"/>
                <w:i w:val="0"/>
                <w:color w:val="111827"/>
                <w:sz w:val="18"/>
              </w:rPr>
              <w:t>Cooperatively aborts the active transfer</w:t>
            </w:r>
          </w:p>
        </w:tc>
      </w:tr>
      <w:tr>
        <w:tc>
          <w:tcPr>
            <w:tcW w:type="dxa" w:w="1300"/>
            <w:vAlign w:val="center"/>
            <w:tcMar>
              <w:top w:w="80" w:type="dxa"/>
              <w:start w:w="120" w:type="dxa"/>
              <w:bottom w:w="80" w:type="dxa"/>
              <w:end w:w="120" w:type="dxa"/>
            </w:tcMar>
          </w:tcPr>
          <w:p>
            <w:pPr>
              <w:spacing w:after="0"/>
            </w:pPr>
            <w:r>
              <w:rPr>
                <w:rFonts w:ascii="Calibri" w:hAnsi="Calibri"/>
                <w:b w:val="0"/>
                <w:i w:val="0"/>
                <w:color w:val="111827"/>
                <w:sz w:val="18"/>
              </w:rPr>
              <w:t>ERROR</w:t>
            </w:r>
          </w:p>
        </w:tc>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Reserved</w:t>
            </w:r>
          </w:p>
        </w:tc>
        <w:tc>
          <w:tcPr>
            <w:tcW w:type="dxa" w:w="5710"/>
            <w:vAlign w:val="center"/>
            <w:tcMar>
              <w:top w:w="80" w:type="dxa"/>
              <w:start w:w="120" w:type="dxa"/>
              <w:bottom w:w="80" w:type="dxa"/>
              <w:end w:w="120" w:type="dxa"/>
            </w:tcMar>
          </w:tcPr>
          <w:p>
            <w:pPr>
              <w:spacing w:after="0"/>
            </w:pPr>
            <w:r>
              <w:rPr>
                <w:rFonts w:ascii="Calibri" w:hAnsi="Calibri"/>
                <w:b w:val="0"/>
                <w:i w:val="0"/>
                <w:color w:val="111827"/>
                <w:sz w:val="18"/>
              </w:rPr>
              <w:t>Protocol-level error signalling for extension</w:t>
            </w:r>
          </w:p>
        </w:tc>
      </w:tr>
    </w:tbl>
    <w:p>
      <w:pPr>
        <w:spacing w:after="20"/>
      </w:pPr>
    </w:p>
    <w:p>
      <w:pPr>
        <w:pStyle w:val="Heading2"/>
        <w:keepNext/>
      </w:pPr>
      <w:r>
        <w:t>2.4 Session and Transfer Structures</w:t>
      </w:r>
    </w:p>
    <w:tbl>
      <w:tblPr>
        <w:tblStyle w:val="TableGrid"/>
        <w:tblW w:type="dxa" w:w="9360"/>
        <w:jc w:val="center"/>
        <w:tblLayout w:type="fixed"/>
        <w:tblLook w:firstColumn="1" w:firstRow="1" w:lastColumn="0" w:lastRow="0" w:noHBand="0" w:noVBand="1" w:val="04A0"/>
        <w:tblInd w:w="120" w:type="dxa"/>
      </w:tblPr>
      <w:tblGrid>
        <w:gridCol w:w="1600"/>
        <w:gridCol w:w="3900"/>
        <w:gridCol w:w="3860"/>
      </w:tblGrid>
      <w:tr>
        <w:tc>
          <w:tcPr>
            <w:tcW w:type="dxa" w:w="1600"/>
            <w:shd w:fill="E8EEF5"/>
            <w:vAlign w:val="center"/>
            <w:tcMar>
              <w:top w:w="80" w:type="dxa"/>
              <w:start w:w="120" w:type="dxa"/>
              <w:bottom w:w="80" w:type="dxa"/>
              <w:end w:w="120" w:type="dxa"/>
            </w:tcMar>
          </w:tcPr>
          <w:p>
            <w:pPr>
              <w:spacing w:after="0"/>
            </w:pPr>
            <w:r>
              <w:rPr>
                <w:rFonts w:ascii="Calibri" w:hAnsi="Calibri"/>
                <w:b/>
                <w:i w:val="0"/>
                <w:color w:val="18324A"/>
                <w:sz w:val="19"/>
              </w:rPr>
              <w:t>Structure</w:t>
            </w:r>
          </w:p>
        </w:tc>
        <w:tc>
          <w:tcPr>
            <w:tcW w:type="dxa" w:w="3900"/>
            <w:shd w:fill="E8EEF5"/>
            <w:vAlign w:val="center"/>
            <w:tcMar>
              <w:top w:w="80" w:type="dxa"/>
              <w:start w:w="120" w:type="dxa"/>
              <w:bottom w:w="80" w:type="dxa"/>
              <w:end w:w="120" w:type="dxa"/>
            </w:tcMar>
          </w:tcPr>
          <w:p>
            <w:pPr>
              <w:spacing w:after="0"/>
            </w:pPr>
            <w:r>
              <w:rPr>
                <w:rFonts w:ascii="Calibri" w:hAnsi="Calibri"/>
                <w:b/>
                <w:i w:val="0"/>
                <w:color w:val="18324A"/>
                <w:sz w:val="19"/>
              </w:rPr>
              <w:t>Important fields</w:t>
            </w:r>
          </w:p>
        </w:tc>
        <w:tc>
          <w:tcPr>
            <w:tcW w:type="dxa" w:w="3860"/>
            <w:shd w:fill="E8EEF5"/>
            <w:vAlign w:val="center"/>
            <w:tcMar>
              <w:top w:w="80" w:type="dxa"/>
              <w:start w:w="120" w:type="dxa"/>
              <w:bottom w:w="80" w:type="dxa"/>
              <w:end w:w="120" w:type="dxa"/>
            </w:tcMar>
          </w:tcPr>
          <w:p>
            <w:pPr>
              <w:spacing w:after="0"/>
            </w:pPr>
            <w:r>
              <w:rPr>
                <w:rFonts w:ascii="Calibri" w:hAnsi="Calibri"/>
                <w:b/>
                <w:i w:val="0"/>
                <w:color w:val="18324A"/>
                <w:sz w:val="19"/>
              </w:rPr>
              <w:t>Role</w:t>
            </w:r>
          </w:p>
        </w:tc>
      </w:tr>
      <w:tr>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FTPSession</w:t>
            </w:r>
          </w:p>
        </w:tc>
        <w:tc>
          <w:tcPr>
            <w:tcW w:type="dxa" w:w="3900"/>
            <w:vAlign w:val="center"/>
            <w:tcMar>
              <w:top w:w="80" w:type="dxa"/>
              <w:start w:w="120" w:type="dxa"/>
              <w:bottom w:w="80" w:type="dxa"/>
              <w:end w:w="120" w:type="dxa"/>
            </w:tcMar>
          </w:tcPr>
          <w:p>
            <w:pPr>
              <w:spacing w:after="0"/>
            </w:pPr>
            <w:r>
              <w:rPr>
                <w:rFonts w:ascii="Calibri" w:hAnsi="Calibri"/>
                <w:b w:val="0"/>
                <w:i w:val="0"/>
                <w:color w:val="111827"/>
                <w:sz w:val="18"/>
              </w:rPr>
              <w:t>authentication, root/current directory, mode, UDP target, active context</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Maintains one client's TCP and data-channel state</w:t>
            </w:r>
          </w:p>
        </w:tc>
      </w:tr>
      <w:tr>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TransferContext</w:t>
            </w:r>
          </w:p>
        </w:tc>
        <w:tc>
          <w:tcPr>
            <w:tcW w:type="dxa" w:w="3900"/>
            <w:vAlign w:val="center"/>
            <w:tcMar>
              <w:top w:w="80" w:type="dxa"/>
              <w:start w:w="120" w:type="dxa"/>
              <w:bottom w:w="80" w:type="dxa"/>
              <w:end w:w="120" w:type="dxa"/>
            </w:tcMar>
          </w:tcPr>
          <w:p>
            <w:pPr>
              <w:spacing w:after="0"/>
            </w:pPr>
            <w:r>
              <w:rPr>
                <w:rFonts w:ascii="Calibri" w:hAnsi="Calibri"/>
                <w:b w:val="0"/>
                <w:i w:val="0"/>
                <w:color w:val="111827"/>
                <w:sz w:val="18"/>
              </w:rPr>
              <w:t>transfer_id, state, config, cancel_event, statistics</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Owns one independent RDT operation</w:t>
            </w:r>
          </w:p>
        </w:tc>
      </w:tr>
      <w:tr>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RDTConfig</w:t>
            </w:r>
          </w:p>
        </w:tc>
        <w:tc>
          <w:tcPr>
            <w:tcW w:type="dxa" w:w="3900"/>
            <w:vAlign w:val="center"/>
            <w:tcMar>
              <w:top w:w="80" w:type="dxa"/>
              <w:start w:w="120" w:type="dxa"/>
              <w:bottom w:w="80" w:type="dxa"/>
              <w:end w:w="120" w:type="dxa"/>
            </w:tcMar>
          </w:tcPr>
          <w:p>
            <w:pPr>
              <w:spacing w:after="0"/>
            </w:pPr>
            <w:r>
              <w:rPr>
                <w:rFonts w:ascii="Calibri" w:hAnsi="Calibri"/>
                <w:b w:val="0"/>
                <w:i w:val="0"/>
                <w:color w:val="111827"/>
                <w:sz w:val="18"/>
              </w:rPr>
              <w:t>payload_size, RTO, idle timeout, retry limit, poll interval</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Controls reliability and timing</w:t>
            </w:r>
          </w:p>
        </w:tc>
      </w:tr>
      <w:tr>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TransferStatistics</w:t>
            </w:r>
          </w:p>
        </w:tc>
        <w:tc>
          <w:tcPr>
            <w:tcW w:type="dxa" w:w="3900"/>
            <w:vAlign w:val="center"/>
            <w:tcMar>
              <w:top w:w="80" w:type="dxa"/>
              <w:start w:w="120" w:type="dxa"/>
              <w:bottom w:w="80" w:type="dxa"/>
              <w:end w:w="120" w:type="dxa"/>
            </w:tcMar>
          </w:tcPr>
          <w:p>
            <w:pPr>
              <w:spacing w:after="0"/>
            </w:pPr>
            <w:r>
              <w:rPr>
                <w:rFonts w:ascii="Calibri" w:hAnsi="Calibri"/>
                <w:b w:val="0"/>
                <w:i w:val="0"/>
                <w:color w:val="111827"/>
                <w:sz w:val="18"/>
              </w:rPr>
              <w:t>bytes, packets, ACKs, retransmissions, duplicates, corruption, duration</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Supports progress, evaluation, and debugging</w:t>
            </w:r>
          </w:p>
        </w:tc>
      </w:tr>
      <w:tr>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RDTPacket</w:t>
            </w:r>
          </w:p>
        </w:tc>
        <w:tc>
          <w:tcPr>
            <w:tcW w:type="dxa" w:w="3900"/>
            <w:vAlign w:val="center"/>
            <w:tcMar>
              <w:top w:w="80" w:type="dxa"/>
              <w:start w:w="120" w:type="dxa"/>
              <w:bottom w:w="80" w:type="dxa"/>
              <w:end w:w="120" w:type="dxa"/>
            </w:tcMar>
          </w:tcPr>
          <w:p>
            <w:pPr>
              <w:spacing w:after="0"/>
            </w:pPr>
            <w:r>
              <w:rPr>
                <w:rFonts w:ascii="Calibri" w:hAnsi="Calibri"/>
                <w:b w:val="0"/>
                <w:i w:val="0"/>
                <w:color w:val="111827"/>
                <w:sz w:val="18"/>
              </w:rPr>
              <w:t>flags, IDs, sequence/ACK numbers, window, payload, checksum</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In-memory representation of a UDP datagram</w:t>
            </w:r>
          </w:p>
        </w:tc>
      </w:tr>
    </w:tbl>
    <w:p>
      <w:pPr>
        <w:spacing w:after="20"/>
      </w:pPr>
    </w:p>
    <w:p>
      <w:pPr>
        <w:pStyle w:val="Heading1"/>
        <w:keepNext/>
      </w:pPr>
      <w:r>
        <w:t>3. Functional Workflows</w:t>
      </w:r>
    </w:p>
    <w:p>
      <w:pPr>
        <w:pStyle w:val="Heading2"/>
        <w:keepNext/>
      </w:pPr>
      <w:r>
        <w:t>3.1 Server Thread Dispatch</w:t>
      </w:r>
    </w:p>
    <w:p>
      <w:r>
        <w:drawing>
          <wp:inline xmlns:a="http://schemas.openxmlformats.org/drawingml/2006/main" xmlns:pic="http://schemas.openxmlformats.org/drawingml/2006/picture">
            <wp:extent cx="5897880" cy="3276600"/>
            <wp:docPr id="2" name="Picture 2"/>
            <wp:cNvGraphicFramePr>
              <a:graphicFrameLocks noChangeAspect="1"/>
            </wp:cNvGraphicFramePr>
            <a:graphic>
              <a:graphicData uri="http://schemas.openxmlformats.org/drawingml/2006/picture">
                <pic:pic>
                  <pic:nvPicPr>
                    <pic:cNvPr id="0" name="server_flow.png"/>
                    <pic:cNvPicPr/>
                  </pic:nvPicPr>
                  <pic:blipFill>
                    <a:blip r:embed="rId12"/>
                    <a:stretch>
                      <a:fillRect/>
                    </a:stretch>
                  </pic:blipFill>
                  <pic:spPr>
                    <a:xfrm>
                      <a:off x="0" y="0"/>
                      <a:ext cx="5897880" cy="3276600"/>
                    </a:xfrm>
                    <a:prstGeom prst="rect"/>
                  </pic:spPr>
                </pic:pic>
              </a:graphicData>
            </a:graphic>
          </wp:inline>
        </w:drawing>
      </w:r>
    </w:p>
    <w:p>
      <w:pPr>
        <w:spacing w:before="60" w:after="160"/>
        <w:jc w:val="center"/>
      </w:pPr>
      <w:r>
        <w:rPr>
          <w:rFonts w:ascii="Calibri" w:hAnsi="Calibri"/>
          <w:b w:val="0"/>
          <w:i/>
          <w:color w:val="667085"/>
          <w:sz w:val="18"/>
        </w:rPr>
        <w:t>Figure 2. Per-client TCP session and independent data-transfer worker.</w:t>
      </w:r>
    </w:p>
    <w:p>
      <w:pPr>
        <w:spacing w:after="120" w:line="264" w:lineRule="auto"/>
      </w:pPr>
      <w:r>
        <w:rPr>
          <w:rFonts w:ascii="Calibri" w:hAnsi="Calibri"/>
          <w:b w:val="0"/>
          <w:i w:val="0"/>
          <w:color w:val="111827"/>
          <w:sz w:val="22"/>
        </w:rPr>
        <w:t>Each accepted TCP client receives an isolated FTPSession and daemon thread. Data commands start a second worker so the control thread can continue receiving ABOR, NOOP, or QUIT. While a transfer is active, unrelated commands receive a transient failure response.</w:t>
      </w:r>
    </w:p>
    <w:p>
      <w:pPr>
        <w:pStyle w:val="Heading2"/>
        <w:keepNext/>
      </w:pPr>
      <w:r>
        <w:t>3.2 Stop-and-Wait Sender State Machine</w:t>
      </w:r>
    </w:p>
    <w:p>
      <w:r>
        <w:drawing>
          <wp:inline xmlns:a="http://schemas.openxmlformats.org/drawingml/2006/main" xmlns:pic="http://schemas.openxmlformats.org/drawingml/2006/picture">
            <wp:extent cx="5897880" cy="3276600"/>
            <wp:docPr id="3" name="Picture 3"/>
            <wp:cNvGraphicFramePr>
              <a:graphicFrameLocks noChangeAspect="1"/>
            </wp:cNvGraphicFramePr>
            <a:graphic>
              <a:graphicData uri="http://schemas.openxmlformats.org/drawingml/2006/picture">
                <pic:pic>
                  <pic:nvPicPr>
                    <pic:cNvPr id="0" name="sender_flow.png"/>
                    <pic:cNvPicPr/>
                  </pic:nvPicPr>
                  <pic:blipFill>
                    <a:blip r:embed="rId13"/>
                    <a:stretch>
                      <a:fillRect/>
                    </a:stretch>
                  </pic:blipFill>
                  <pic:spPr>
                    <a:xfrm>
                      <a:off x="0" y="0"/>
                      <a:ext cx="5897880" cy="3276600"/>
                    </a:xfrm>
                    <a:prstGeom prst="rect"/>
                  </pic:spPr>
                </pic:pic>
              </a:graphicData>
            </a:graphic>
          </wp:inline>
        </w:drawing>
      </w:r>
    </w:p>
    <w:p>
      <w:pPr>
        <w:spacing w:before="60" w:after="160"/>
        <w:jc w:val="center"/>
      </w:pPr>
      <w:r>
        <w:rPr>
          <w:rFonts w:ascii="Calibri" w:hAnsi="Calibri"/>
          <w:b w:val="0"/>
          <w:i/>
          <w:color w:val="667085"/>
          <w:sz w:val="18"/>
        </w:rPr>
        <w:t>Figure 3. Sender state transitions.</w:t>
      </w:r>
    </w:p>
    <w:p>
      <w:pPr>
        <w:spacing w:after="120" w:line="264" w:lineRule="auto"/>
      </w:pPr>
      <w:r>
        <w:rPr>
          <w:rFonts w:ascii="Calibri" w:hAnsi="Calibri"/>
          <w:b w:val="0"/>
          <w:i w:val="0"/>
          <w:color w:val="111827"/>
          <w:sz w:val="22"/>
        </w:rPr>
        <w:t>At most one DATA packet is unacknowledged. This fixed one-packet window is an equivalent flow-control mechanism that prevents flooding, although it trades throughput for simplicity on high-delay links.</w:t>
      </w:r>
    </w:p>
    <w:p>
      <w:pPr>
        <w:pStyle w:val="Heading2"/>
        <w:keepNext/>
      </w:pPr>
      <w:r>
        <w:t>3.3 Stop-and-Wait Receiver State Machine</w:t>
      </w:r>
    </w:p>
    <w:p>
      <w:r>
        <w:drawing>
          <wp:inline xmlns:a="http://schemas.openxmlformats.org/drawingml/2006/main" xmlns:pic="http://schemas.openxmlformats.org/drawingml/2006/picture">
            <wp:extent cx="5897880" cy="3276600"/>
            <wp:docPr id="4" name="Picture 4"/>
            <wp:cNvGraphicFramePr>
              <a:graphicFrameLocks noChangeAspect="1"/>
            </wp:cNvGraphicFramePr>
            <a:graphic>
              <a:graphicData uri="http://schemas.openxmlformats.org/drawingml/2006/picture">
                <pic:pic>
                  <pic:nvPicPr>
                    <pic:cNvPr id="0" name="receiver_flow.png"/>
                    <pic:cNvPicPr/>
                  </pic:nvPicPr>
                  <pic:blipFill>
                    <a:blip r:embed="rId14"/>
                    <a:stretch>
                      <a:fillRect/>
                    </a:stretch>
                  </pic:blipFill>
                  <pic:spPr>
                    <a:xfrm>
                      <a:off x="0" y="0"/>
                      <a:ext cx="5897880" cy="3276600"/>
                    </a:xfrm>
                    <a:prstGeom prst="rect"/>
                  </pic:spPr>
                </pic:pic>
              </a:graphicData>
            </a:graphic>
          </wp:inline>
        </w:drawing>
      </w:r>
    </w:p>
    <w:p>
      <w:pPr>
        <w:spacing w:before="60" w:after="160"/>
        <w:jc w:val="center"/>
      </w:pPr>
      <w:r>
        <w:rPr>
          <w:rFonts w:ascii="Calibri" w:hAnsi="Calibri"/>
          <w:b w:val="0"/>
          <w:i/>
          <w:color w:val="667085"/>
          <w:sz w:val="18"/>
        </w:rPr>
        <w:t>Figure 4. Receiver validation, duplicate handling, and safe commit.</w:t>
      </w:r>
    </w:p>
    <w:p>
      <w:pPr>
        <w:pStyle w:val="Heading2"/>
        <w:keepNext/>
      </w:pPr>
      <w:r>
        <w:t>3.4 Active and Passive Mode</w:t>
      </w:r>
    </w:p>
    <w:tbl>
      <w:tblPr>
        <w:tblStyle w:val="TableGrid"/>
        <w:tblW w:type="dxa" w:w="9360"/>
        <w:jc w:val="center"/>
        <w:tblLayout w:type="fixed"/>
        <w:tblLook w:firstColumn="1" w:firstRow="1" w:lastColumn="0" w:lastRow="0" w:noHBand="0" w:noVBand="1" w:val="04A0"/>
        <w:tblInd w:w="120" w:type="dxa"/>
      </w:tblPr>
      <w:tblGrid>
        <w:gridCol w:w="1800"/>
        <w:gridCol w:w="3780"/>
        <w:gridCol w:w="3780"/>
      </w:tblGrid>
      <w:tr>
        <w:tc>
          <w:tcPr>
            <w:tcW w:type="dxa" w:w="1800"/>
            <w:shd w:fill="E8EEF5"/>
            <w:vAlign w:val="center"/>
            <w:tcMar>
              <w:top w:w="80" w:type="dxa"/>
              <w:start w:w="120" w:type="dxa"/>
              <w:bottom w:w="80" w:type="dxa"/>
              <w:end w:w="120" w:type="dxa"/>
            </w:tcMar>
          </w:tcPr>
          <w:p>
            <w:pPr>
              <w:spacing w:after="0"/>
            </w:pPr>
            <w:r>
              <w:rPr>
                <w:rFonts w:ascii="Calibri" w:hAnsi="Calibri"/>
                <w:b/>
                <w:i w:val="0"/>
                <w:color w:val="18324A"/>
                <w:sz w:val="19"/>
              </w:rPr>
              <w:t>Aspect</w:t>
            </w:r>
          </w:p>
        </w:tc>
        <w:tc>
          <w:tcPr>
            <w:tcW w:type="dxa" w:w="3780"/>
            <w:shd w:fill="E8EEF5"/>
            <w:vAlign w:val="center"/>
            <w:tcMar>
              <w:top w:w="80" w:type="dxa"/>
              <w:start w:w="120" w:type="dxa"/>
              <w:bottom w:w="80" w:type="dxa"/>
              <w:end w:w="120" w:type="dxa"/>
            </w:tcMar>
          </w:tcPr>
          <w:p>
            <w:pPr>
              <w:spacing w:after="0"/>
            </w:pPr>
            <w:r>
              <w:rPr>
                <w:rFonts w:ascii="Calibri" w:hAnsi="Calibri"/>
                <w:b/>
                <w:i w:val="0"/>
                <w:color w:val="18324A"/>
                <w:sz w:val="19"/>
              </w:rPr>
              <w:t>Passive mode (PASV)</w:t>
            </w:r>
          </w:p>
        </w:tc>
        <w:tc>
          <w:tcPr>
            <w:tcW w:type="dxa" w:w="3780"/>
            <w:shd w:fill="E8EEF5"/>
            <w:vAlign w:val="center"/>
            <w:tcMar>
              <w:top w:w="80" w:type="dxa"/>
              <w:start w:w="120" w:type="dxa"/>
              <w:bottom w:w="80" w:type="dxa"/>
              <w:end w:w="120" w:type="dxa"/>
            </w:tcMar>
          </w:tcPr>
          <w:p>
            <w:pPr>
              <w:spacing w:after="0"/>
            </w:pPr>
            <w:r>
              <w:rPr>
                <w:rFonts w:ascii="Calibri" w:hAnsi="Calibri"/>
                <w:b/>
                <w:i w:val="0"/>
                <w:color w:val="18324A"/>
                <w:sz w:val="19"/>
              </w:rPr>
              <w:t>Active mode (PORT)</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UDP listener</w:t>
            </w:r>
          </w:p>
        </w:tc>
        <w:tc>
          <w:tcPr>
            <w:tcW w:type="dxa" w:w="3780"/>
            <w:vAlign w:val="center"/>
            <w:tcMar>
              <w:top w:w="80" w:type="dxa"/>
              <w:start w:w="120" w:type="dxa"/>
              <w:bottom w:w="80" w:type="dxa"/>
              <w:end w:w="120" w:type="dxa"/>
            </w:tcMar>
          </w:tcPr>
          <w:p>
            <w:pPr>
              <w:spacing w:after="0"/>
            </w:pPr>
            <w:r>
              <w:rPr>
                <w:rFonts w:ascii="Calibri" w:hAnsi="Calibri"/>
                <w:b w:val="0"/>
                <w:i w:val="0"/>
                <w:color w:val="111827"/>
                <w:sz w:val="18"/>
              </w:rPr>
              <w:t>Server binds an ephemeral UDP port</w:t>
            </w:r>
          </w:p>
        </w:tc>
        <w:tc>
          <w:tcPr>
            <w:tcW w:type="dxa" w:w="3780"/>
            <w:vAlign w:val="center"/>
            <w:tcMar>
              <w:top w:w="80" w:type="dxa"/>
              <w:start w:w="120" w:type="dxa"/>
              <w:bottom w:w="80" w:type="dxa"/>
              <w:end w:w="120" w:type="dxa"/>
            </w:tcMar>
          </w:tcPr>
          <w:p>
            <w:pPr>
              <w:spacing w:after="0"/>
            </w:pPr>
            <w:r>
              <w:rPr>
                <w:rFonts w:ascii="Calibri" w:hAnsi="Calibri"/>
                <w:b w:val="0"/>
                <w:i w:val="0"/>
                <w:color w:val="111827"/>
                <w:sz w:val="18"/>
              </w:rPr>
              <w:t>Client binds an ephemeral UDP port</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TCP negotiation</w:t>
            </w:r>
          </w:p>
        </w:tc>
        <w:tc>
          <w:tcPr>
            <w:tcW w:type="dxa" w:w="3780"/>
            <w:vAlign w:val="center"/>
            <w:tcMar>
              <w:top w:w="80" w:type="dxa"/>
              <w:start w:w="120" w:type="dxa"/>
              <w:bottom w:w="80" w:type="dxa"/>
              <w:end w:w="120" w:type="dxa"/>
            </w:tcMar>
          </w:tcPr>
          <w:p>
            <w:pPr>
              <w:spacing w:after="0"/>
            </w:pPr>
            <w:r>
              <w:rPr>
                <w:rFonts w:ascii="Calibri" w:hAnsi="Calibri"/>
                <w:b w:val="0"/>
                <w:i w:val="0"/>
                <w:color w:val="111827"/>
                <w:sz w:val="18"/>
              </w:rPr>
              <w:t>Server returns 227 with IP and port</w:t>
            </w:r>
          </w:p>
        </w:tc>
        <w:tc>
          <w:tcPr>
            <w:tcW w:type="dxa" w:w="3780"/>
            <w:vAlign w:val="center"/>
            <w:tcMar>
              <w:top w:w="80" w:type="dxa"/>
              <w:start w:w="120" w:type="dxa"/>
              <w:bottom w:w="80" w:type="dxa"/>
              <w:end w:w="120" w:type="dxa"/>
            </w:tcMar>
          </w:tcPr>
          <w:p>
            <w:pPr>
              <w:spacing w:after="0"/>
            </w:pPr>
            <w:r>
              <w:rPr>
                <w:rFonts w:ascii="Calibri" w:hAnsi="Calibri"/>
                <w:b w:val="0"/>
                <w:i w:val="0"/>
                <w:color w:val="111827"/>
                <w:sz w:val="18"/>
              </w:rPr>
              <w:t>Client sends its IP and port</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Peer discovery</w:t>
            </w:r>
          </w:p>
        </w:tc>
        <w:tc>
          <w:tcPr>
            <w:tcW w:type="dxa" w:w="3780"/>
            <w:vAlign w:val="center"/>
            <w:tcMar>
              <w:top w:w="80" w:type="dxa"/>
              <w:start w:w="120" w:type="dxa"/>
              <w:bottom w:w="80" w:type="dxa"/>
              <w:end w:w="120" w:type="dxa"/>
            </w:tcMar>
          </w:tcPr>
          <w:p>
            <w:pPr>
              <w:spacing w:after="0"/>
            </w:pPr>
            <w:r>
              <w:rPr>
                <w:rFonts w:ascii="Calibri" w:hAnsi="Calibri"/>
                <w:b w:val="0"/>
                <w:i w:val="0"/>
                <w:color w:val="111827"/>
                <w:sz w:val="18"/>
              </w:rPr>
              <w:t>Client sends RDT-READY when server sends</w:t>
            </w:r>
          </w:p>
        </w:tc>
        <w:tc>
          <w:tcPr>
            <w:tcW w:type="dxa" w:w="3780"/>
            <w:vAlign w:val="center"/>
            <w:tcMar>
              <w:top w:w="80" w:type="dxa"/>
              <w:start w:w="120" w:type="dxa"/>
              <w:bottom w:w="80" w:type="dxa"/>
              <w:end w:w="120" w:type="dxa"/>
            </w:tcMar>
          </w:tcPr>
          <w:p>
            <w:pPr>
              <w:spacing w:after="0"/>
            </w:pPr>
            <w:r>
              <w:rPr>
                <w:rFonts w:ascii="Calibri" w:hAnsi="Calibri"/>
                <w:b w:val="0"/>
                <w:i w:val="0"/>
                <w:color w:val="111827"/>
                <w:sz w:val="18"/>
              </w:rPr>
              <w:t>Server sends RDT-READY when client sends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Typical network behavior</w:t>
            </w:r>
          </w:p>
        </w:tc>
        <w:tc>
          <w:tcPr>
            <w:tcW w:type="dxa" w:w="3780"/>
            <w:vAlign w:val="center"/>
            <w:tcMar>
              <w:top w:w="80" w:type="dxa"/>
              <w:start w:w="120" w:type="dxa"/>
              <w:bottom w:w="80" w:type="dxa"/>
              <w:end w:w="120" w:type="dxa"/>
            </w:tcMar>
          </w:tcPr>
          <w:p>
            <w:pPr>
              <w:spacing w:after="0"/>
            </w:pPr>
            <w:r>
              <w:rPr>
                <w:rFonts w:ascii="Calibri" w:hAnsi="Calibri"/>
                <w:b w:val="0"/>
                <w:i w:val="0"/>
                <w:color w:val="111827"/>
                <w:sz w:val="18"/>
              </w:rPr>
              <w:t>More NAT/firewall friendly</w:t>
            </w:r>
          </w:p>
        </w:tc>
        <w:tc>
          <w:tcPr>
            <w:tcW w:type="dxa" w:w="3780"/>
            <w:vAlign w:val="center"/>
            <w:tcMar>
              <w:top w:w="80" w:type="dxa"/>
              <w:start w:w="120" w:type="dxa"/>
              <w:bottom w:w="80" w:type="dxa"/>
              <w:end w:w="120" w:type="dxa"/>
            </w:tcMar>
          </w:tcPr>
          <w:p>
            <w:pPr>
              <w:spacing w:after="0"/>
            </w:pPr>
            <w:r>
              <w:rPr>
                <w:rFonts w:ascii="Calibri" w:hAnsi="Calibri"/>
                <w:b w:val="0"/>
                <w:i w:val="0"/>
                <w:color w:val="111827"/>
                <w:sz w:val="18"/>
              </w:rPr>
              <w:t>Demonstrates server-initiated data contact</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Socket lifetime</w:t>
            </w:r>
          </w:p>
        </w:tc>
        <w:tc>
          <w:tcPr>
            <w:tcW w:type="dxa" w:w="3780"/>
            <w:vAlign w:val="center"/>
            <w:tcMar>
              <w:top w:w="80" w:type="dxa"/>
              <w:start w:w="120" w:type="dxa"/>
              <w:bottom w:w="80" w:type="dxa"/>
              <w:end w:w="120" w:type="dxa"/>
            </w:tcMar>
          </w:tcPr>
          <w:p>
            <w:pPr>
              <w:spacing w:after="0"/>
            </w:pPr>
            <w:r>
              <w:rPr>
                <w:rFonts w:ascii="Calibri" w:hAnsi="Calibri"/>
                <w:b w:val="0"/>
                <w:i w:val="0"/>
                <w:color w:val="111827"/>
                <w:sz w:val="18"/>
              </w:rPr>
              <w:t>One transfer</w:t>
            </w:r>
          </w:p>
        </w:tc>
        <w:tc>
          <w:tcPr>
            <w:tcW w:type="dxa" w:w="3780"/>
            <w:vAlign w:val="center"/>
            <w:tcMar>
              <w:top w:w="80" w:type="dxa"/>
              <w:start w:w="120" w:type="dxa"/>
              <w:bottom w:w="80" w:type="dxa"/>
              <w:end w:w="120" w:type="dxa"/>
            </w:tcMar>
          </w:tcPr>
          <w:p>
            <w:pPr>
              <w:spacing w:after="0"/>
            </w:pPr>
            <w:r>
              <w:rPr>
                <w:rFonts w:ascii="Calibri" w:hAnsi="Calibri"/>
                <w:b w:val="0"/>
                <w:i w:val="0"/>
                <w:color w:val="111827"/>
                <w:sz w:val="18"/>
              </w:rPr>
              <w:t>One transfer</w:t>
            </w:r>
          </w:p>
        </w:tc>
      </w:tr>
    </w:tbl>
    <w:p>
      <w:pPr>
        <w:spacing w:after="20"/>
      </w:pPr>
    </w:p>
    <w:p>
      <w:pPr>
        <w:pStyle w:val="Heading2"/>
        <w:keepNext/>
      </w:pPr>
      <w:r>
        <w:t>3.5 Upload, Download, Listing, and Cancellation</w:t>
      </w:r>
    </w:p>
    <w:p>
      <w:pPr>
        <w:pStyle w:val="ListBullet"/>
        <w:spacing w:after="80" w:line="264" w:lineRule="auto"/>
        <w:ind w:left="720" w:hanging="360"/>
      </w:pPr>
      <w:r>
        <w:rPr>
          <w:rFonts w:ascii="Calibri" w:hAnsi="Calibri"/>
          <w:b w:val="0"/>
          <w:i w:val="0"/>
          <w:color w:val="111827"/>
          <w:sz w:val="22"/>
        </w:rPr>
        <w:t>RETR: server is the RDT sender; client is the receiver.</w:t>
      </w:r>
    </w:p>
    <w:p>
      <w:pPr>
        <w:pStyle w:val="ListBullet"/>
        <w:spacing w:after="80" w:line="264" w:lineRule="auto"/>
        <w:ind w:left="720" w:hanging="360"/>
      </w:pPr>
      <w:r>
        <w:rPr>
          <w:rFonts w:ascii="Calibri" w:hAnsi="Calibri"/>
          <w:b w:val="0"/>
          <w:i w:val="0"/>
          <w:color w:val="111827"/>
          <w:sz w:val="22"/>
        </w:rPr>
        <w:t>STOR/APPE/STOU: client is the sender; server is the receiver.</w:t>
      </w:r>
    </w:p>
    <w:p>
      <w:pPr>
        <w:pStyle w:val="ListBullet"/>
        <w:spacing w:after="80" w:line="264" w:lineRule="auto"/>
        <w:ind w:left="720" w:hanging="360"/>
      </w:pPr>
      <w:r>
        <w:rPr>
          <w:rFonts w:ascii="Calibri" w:hAnsi="Calibri"/>
          <w:b w:val="0"/>
          <w:i w:val="0"/>
          <w:color w:val="111827"/>
          <w:sz w:val="22"/>
        </w:rPr>
        <w:t>LIST/NLST: server serializes the listing to bytes and sends it through the same verified RDT path.</w:t>
      </w:r>
    </w:p>
    <w:p>
      <w:pPr>
        <w:pStyle w:val="ListBullet"/>
        <w:spacing w:after="80" w:line="264" w:lineRule="auto"/>
        <w:ind w:left="720" w:hanging="360"/>
      </w:pPr>
      <w:r>
        <w:rPr>
          <w:rFonts w:ascii="Calibri" w:hAnsi="Calibri"/>
          <w:b w:val="0"/>
          <w:i w:val="0"/>
          <w:color w:val="111827"/>
          <w:sz w:val="22"/>
        </w:rPr>
        <w:t>ABOR: the TCP handler sets the active context's cancellation event; the RDT endpoint emits CANCEL and removes incomplete temporary data.</w:t>
      </w:r>
    </w:p>
    <w:p>
      <w:pPr>
        <w:pStyle w:val="ListBullet"/>
        <w:spacing w:after="80" w:line="264" w:lineRule="auto"/>
        <w:ind w:left="720" w:hanging="360"/>
      </w:pPr>
      <w:r>
        <w:rPr>
          <w:rFonts w:ascii="Calibri" w:hAnsi="Calibri"/>
          <w:b w:val="0"/>
          <w:i w:val="0"/>
          <w:color w:val="111827"/>
          <w:sz w:val="22"/>
        </w:rPr>
        <w:t>APPE: the verified uploaded object is appended only after RDT reception succeeds.</w:t>
      </w:r>
    </w:p>
    <w:p>
      <w:pPr>
        <w:pStyle w:val="Heading1"/>
        <w:keepNext/>
      </w:pPr>
      <w:r>
        <w:t>4. Task Assignment Matrix</w:t>
      </w:r>
    </w:p>
    <w:p>
      <w:pPr>
        <w:spacing w:after="120" w:line="264" w:lineRule="auto"/>
      </w:pPr>
      <w:r>
        <w:rPr>
          <w:rFonts w:ascii="Calibri" w:hAnsi="Calibri"/>
          <w:b w:val="0"/>
          <w:i w:val="0"/>
          <w:color w:val="111827"/>
          <w:sz w:val="22"/>
        </w:rPr>
        <w:t>Replace the bracketed identity fields before submission. The ownership split below reflects the repository architecture and should be adjusted only if the actual work history differs.</w:t>
      </w:r>
    </w:p>
    <w:tbl>
      <w:tblPr>
        <w:tblStyle w:val="TableGrid"/>
        <w:tblW w:type="dxa" w:w="9360"/>
        <w:jc w:val="center"/>
        <w:tblLayout w:type="fixed"/>
        <w:tblLook w:firstColumn="1" w:firstRow="1" w:lastColumn="0" w:lastRow="0" w:noHBand="0" w:noVBand="1" w:val="04A0"/>
        <w:tblInd w:w="120" w:type="dxa"/>
      </w:tblPr>
      <w:tblGrid>
        <w:gridCol w:w="3300"/>
        <w:gridCol w:w="1600"/>
        <w:gridCol w:w="2100"/>
        <w:gridCol w:w="2360"/>
      </w:tblGrid>
      <w:tr>
        <w:tc>
          <w:tcPr>
            <w:tcW w:type="dxa" w:w="3300"/>
            <w:shd w:fill="E8EEF5"/>
            <w:vAlign w:val="center"/>
            <w:tcMar>
              <w:top w:w="80" w:type="dxa"/>
              <w:start w:w="120" w:type="dxa"/>
              <w:bottom w:w="80" w:type="dxa"/>
              <w:end w:w="120" w:type="dxa"/>
            </w:tcMar>
          </w:tcPr>
          <w:p>
            <w:pPr>
              <w:spacing w:after="0"/>
            </w:pPr>
            <w:r>
              <w:rPr>
                <w:rFonts w:ascii="Calibri" w:hAnsi="Calibri"/>
                <w:b/>
                <w:i w:val="0"/>
                <w:color w:val="18324A"/>
                <w:sz w:val="19"/>
              </w:rPr>
              <w:t>Engineering component</w:t>
            </w:r>
          </w:p>
        </w:tc>
        <w:tc>
          <w:tcPr>
            <w:tcW w:type="dxa" w:w="1600"/>
            <w:shd w:fill="E8EEF5"/>
            <w:vAlign w:val="center"/>
            <w:tcMar>
              <w:top w:w="80" w:type="dxa"/>
              <w:start w:w="120" w:type="dxa"/>
              <w:bottom w:w="80" w:type="dxa"/>
              <w:end w:w="120" w:type="dxa"/>
            </w:tcMar>
          </w:tcPr>
          <w:p>
            <w:pPr>
              <w:spacing w:after="0"/>
            </w:pPr>
            <w:r>
              <w:rPr>
                <w:rFonts w:ascii="Calibri" w:hAnsi="Calibri"/>
                <w:b/>
                <w:i w:val="0"/>
                <w:color w:val="18324A"/>
                <w:sz w:val="19"/>
              </w:rPr>
              <w:t>Owner</w:t>
            </w:r>
          </w:p>
        </w:tc>
        <w:tc>
          <w:tcPr>
            <w:tcW w:type="dxa" w:w="2100"/>
            <w:shd w:fill="E8EEF5"/>
            <w:vAlign w:val="center"/>
            <w:tcMar>
              <w:top w:w="80" w:type="dxa"/>
              <w:start w:w="120" w:type="dxa"/>
              <w:bottom w:w="80" w:type="dxa"/>
              <w:end w:w="120" w:type="dxa"/>
            </w:tcMar>
          </w:tcPr>
          <w:p>
            <w:pPr>
              <w:spacing w:after="0"/>
            </w:pPr>
            <w:r>
              <w:rPr>
                <w:rFonts w:ascii="Calibri" w:hAnsi="Calibri"/>
                <w:b/>
                <w:i w:val="0"/>
                <w:color w:val="18324A"/>
                <w:sz w:val="19"/>
              </w:rPr>
              <w:t>Collaborator</w:t>
            </w:r>
          </w:p>
        </w:tc>
        <w:tc>
          <w:tcPr>
            <w:tcW w:type="dxa" w:w="2360"/>
            <w:shd w:fill="E8EEF5"/>
            <w:vAlign w:val="center"/>
            <w:tcMar>
              <w:top w:w="80" w:type="dxa"/>
              <w:start w:w="120" w:type="dxa"/>
              <w:bottom w:w="80" w:type="dxa"/>
              <w:end w:w="120" w:type="dxa"/>
            </w:tcMar>
          </w:tcPr>
          <w:p>
            <w:pPr>
              <w:spacing w:after="0"/>
            </w:pPr>
            <w:r>
              <w:rPr>
                <w:rFonts w:ascii="Calibri" w:hAnsi="Calibri"/>
                <w:b/>
                <w:i w:val="0"/>
                <w:color w:val="18324A"/>
                <w:sz w:val="19"/>
              </w:rPr>
              <w:t>Evidence / modules</w:t>
            </w:r>
          </w:p>
        </w:tc>
      </w:tr>
      <w:tr>
        <w:tc>
          <w:tcPr>
            <w:tcW w:type="dxa" w:w="3300"/>
            <w:vAlign w:val="center"/>
            <w:tcMar>
              <w:top w:w="80" w:type="dxa"/>
              <w:start w:w="120" w:type="dxa"/>
              <w:bottom w:w="80" w:type="dxa"/>
              <w:end w:w="120" w:type="dxa"/>
            </w:tcMar>
          </w:tcPr>
          <w:p>
            <w:pPr>
              <w:spacing w:after="0"/>
            </w:pPr>
            <w:r>
              <w:rPr>
                <w:rFonts w:ascii="Calibri" w:hAnsi="Calibri"/>
                <w:b w:val="0"/>
                <w:i w:val="0"/>
                <w:color w:val="111827"/>
                <w:sz w:val="18"/>
              </w:rPr>
              <w:t>TCP control server and FTP reply handling</w:t>
            </w:r>
          </w:p>
        </w:tc>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Member A</w:t>
            </w:r>
          </w:p>
        </w:tc>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Member B review</w:t>
            </w:r>
          </w:p>
        </w:tc>
        <w:tc>
          <w:tcPr>
            <w:tcW w:type="dxa" w:w="2360"/>
            <w:vAlign w:val="center"/>
            <w:tcMar>
              <w:top w:w="80" w:type="dxa"/>
              <w:start w:w="120" w:type="dxa"/>
              <w:bottom w:w="80" w:type="dxa"/>
              <w:end w:w="120" w:type="dxa"/>
            </w:tcMar>
          </w:tcPr>
          <w:p>
            <w:pPr>
              <w:spacing w:after="0"/>
            </w:pPr>
            <w:r>
              <w:rPr>
                <w:rFonts w:ascii="Calibri" w:hAnsi="Calibri"/>
                <w:b w:val="0"/>
                <w:i w:val="0"/>
                <w:color w:val="111827"/>
                <w:sz w:val="18"/>
              </w:rPr>
              <w:t>server/tcp_control/tcp_server.py</w:t>
            </w:r>
          </w:p>
        </w:tc>
      </w:tr>
      <w:tr>
        <w:tc>
          <w:tcPr>
            <w:tcW w:type="dxa" w:w="3300"/>
            <w:vAlign w:val="center"/>
            <w:tcMar>
              <w:top w:w="80" w:type="dxa"/>
              <w:start w:w="120" w:type="dxa"/>
              <w:bottom w:w="80" w:type="dxa"/>
              <w:end w:w="120" w:type="dxa"/>
            </w:tcMar>
          </w:tcPr>
          <w:p>
            <w:pPr>
              <w:spacing w:after="0"/>
            </w:pPr>
            <w:r>
              <w:rPr>
                <w:rFonts w:ascii="Calibri" w:hAnsi="Calibri"/>
                <w:b w:val="0"/>
                <w:i w:val="0"/>
                <w:color w:val="111827"/>
                <w:sz w:val="18"/>
              </w:rPr>
              <w:t>Client CLI and command dispatch</w:t>
            </w:r>
          </w:p>
        </w:tc>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Member A</w:t>
            </w:r>
          </w:p>
        </w:tc>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Member B review</w:t>
            </w:r>
          </w:p>
        </w:tc>
        <w:tc>
          <w:tcPr>
            <w:tcW w:type="dxa" w:w="2360"/>
            <w:vAlign w:val="center"/>
            <w:tcMar>
              <w:top w:w="80" w:type="dxa"/>
              <w:start w:w="120" w:type="dxa"/>
              <w:bottom w:w="80" w:type="dxa"/>
              <w:end w:w="120" w:type="dxa"/>
            </w:tcMar>
          </w:tcPr>
          <w:p>
            <w:pPr>
              <w:spacing w:after="0"/>
            </w:pPr>
            <w:r>
              <w:rPr>
                <w:rFonts w:ascii="Calibri" w:hAnsi="Calibri"/>
                <w:b w:val="0"/>
                <w:i w:val="0"/>
                <w:color w:val="111827"/>
                <w:sz w:val="18"/>
              </w:rPr>
              <w:t>client/tcp_client/control_client.py</w:t>
            </w:r>
          </w:p>
        </w:tc>
      </w:tr>
      <w:tr>
        <w:tc>
          <w:tcPr>
            <w:tcW w:type="dxa" w:w="3300"/>
            <w:vAlign w:val="center"/>
            <w:tcMar>
              <w:top w:w="80" w:type="dxa"/>
              <w:start w:w="120" w:type="dxa"/>
              <w:bottom w:w="80" w:type="dxa"/>
              <w:end w:w="120" w:type="dxa"/>
            </w:tcMar>
          </w:tcPr>
          <w:p>
            <w:pPr>
              <w:spacing w:after="0"/>
            </w:pPr>
            <w:r>
              <w:rPr>
                <w:rFonts w:ascii="Calibri" w:hAnsi="Calibri"/>
                <w:b w:val="0"/>
                <w:i w:val="0"/>
                <w:color w:val="111827"/>
                <w:sz w:val="18"/>
              </w:rPr>
              <w:t>Authentication and filesystem operations</w:t>
            </w:r>
          </w:p>
        </w:tc>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Member A</w:t>
            </w:r>
          </w:p>
        </w:tc>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w:t>
            </w:r>
          </w:p>
        </w:tc>
        <w:tc>
          <w:tcPr>
            <w:tcW w:type="dxa" w:w="2360"/>
            <w:vAlign w:val="center"/>
            <w:tcMar>
              <w:top w:w="80" w:type="dxa"/>
              <w:start w:w="120" w:type="dxa"/>
              <w:bottom w:w="80" w:type="dxa"/>
              <w:end w:w="120" w:type="dxa"/>
            </w:tcMar>
          </w:tcPr>
          <w:p>
            <w:pPr>
              <w:spacing w:after="0"/>
            </w:pPr>
            <w:r>
              <w:rPr>
                <w:rFonts w:ascii="Calibri" w:hAnsi="Calibri"/>
                <w:b w:val="0"/>
                <w:i w:val="0"/>
                <w:color w:val="111827"/>
                <w:sz w:val="18"/>
              </w:rPr>
              <w:t>server/tcp_control/file_system.py</w:t>
            </w:r>
          </w:p>
        </w:tc>
      </w:tr>
      <w:tr>
        <w:tc>
          <w:tcPr>
            <w:tcW w:type="dxa" w:w="3300"/>
            <w:vAlign w:val="center"/>
            <w:tcMar>
              <w:top w:w="80" w:type="dxa"/>
              <w:start w:w="120" w:type="dxa"/>
              <w:bottom w:w="80" w:type="dxa"/>
              <w:end w:w="120" w:type="dxa"/>
            </w:tcMar>
          </w:tcPr>
          <w:p>
            <w:pPr>
              <w:spacing w:after="0"/>
            </w:pPr>
            <w:r>
              <w:rPr>
                <w:rFonts w:ascii="Calibri" w:hAnsi="Calibri"/>
                <w:b w:val="0"/>
                <w:i w:val="0"/>
                <w:color w:val="111827"/>
                <w:sz w:val="18"/>
              </w:rPr>
              <w:t>Active/Passive session setup</w:t>
            </w:r>
          </w:p>
        </w:tc>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Member A</w:t>
            </w:r>
          </w:p>
        </w:tc>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Member B integration support</w:t>
            </w:r>
          </w:p>
        </w:tc>
        <w:tc>
          <w:tcPr>
            <w:tcW w:type="dxa" w:w="2360"/>
            <w:vAlign w:val="center"/>
            <w:tcMar>
              <w:top w:w="80" w:type="dxa"/>
              <w:start w:w="120" w:type="dxa"/>
              <w:bottom w:w="80" w:type="dxa"/>
              <w:end w:w="120" w:type="dxa"/>
            </w:tcMar>
          </w:tcPr>
          <w:p>
            <w:pPr>
              <w:spacing w:after="0"/>
            </w:pPr>
            <w:r>
              <w:rPr>
                <w:rFonts w:ascii="Calibri" w:hAnsi="Calibri"/>
                <w:b w:val="0"/>
                <w:i w:val="0"/>
                <w:color w:val="111827"/>
                <w:sz w:val="18"/>
              </w:rPr>
              <w:t>common/ftp_shared.py</w:t>
            </w:r>
          </w:p>
        </w:tc>
      </w:tr>
      <w:tr>
        <w:tc>
          <w:tcPr>
            <w:tcW w:type="dxa" w:w="3300"/>
            <w:vAlign w:val="center"/>
            <w:tcMar>
              <w:top w:w="80" w:type="dxa"/>
              <w:start w:w="120" w:type="dxa"/>
              <w:bottom w:w="80" w:type="dxa"/>
              <w:end w:w="120" w:type="dxa"/>
            </w:tcMar>
          </w:tcPr>
          <w:p>
            <w:pPr>
              <w:spacing w:after="0"/>
            </w:pPr>
            <w:r>
              <w:rPr>
                <w:rFonts w:ascii="Calibri" w:hAnsi="Calibri"/>
                <w:b w:val="0"/>
                <w:i w:val="0"/>
                <w:color w:val="111827"/>
                <w:sz w:val="18"/>
              </w:rPr>
              <w:t>UDP packet header and codec</w:t>
            </w:r>
          </w:p>
        </w:tc>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Member B</w:t>
            </w:r>
          </w:p>
        </w:tc>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Member A review</w:t>
            </w:r>
          </w:p>
        </w:tc>
        <w:tc>
          <w:tcPr>
            <w:tcW w:type="dxa" w:w="2360"/>
            <w:vAlign w:val="center"/>
            <w:tcMar>
              <w:top w:w="80" w:type="dxa"/>
              <w:start w:w="120" w:type="dxa"/>
              <w:bottom w:w="80" w:type="dxa"/>
              <w:end w:w="120" w:type="dxa"/>
            </w:tcMar>
          </w:tcPr>
          <w:p>
            <w:pPr>
              <w:spacing w:after="0"/>
            </w:pPr>
            <w:r>
              <w:rPr>
                <w:rFonts w:ascii="Calibri" w:hAnsi="Calibri"/>
                <w:b w:val="0"/>
                <w:i w:val="0"/>
                <w:color w:val="111827"/>
                <w:sz w:val="18"/>
              </w:rPr>
              <w:t>protocol/</w:t>
            </w:r>
          </w:p>
        </w:tc>
      </w:tr>
      <w:tr>
        <w:tc>
          <w:tcPr>
            <w:tcW w:type="dxa" w:w="3300"/>
            <w:vAlign w:val="center"/>
            <w:tcMar>
              <w:top w:w="80" w:type="dxa"/>
              <w:start w:w="120" w:type="dxa"/>
              <w:bottom w:w="80" w:type="dxa"/>
              <w:end w:w="120" w:type="dxa"/>
            </w:tcMar>
          </w:tcPr>
          <w:p>
            <w:pPr>
              <w:spacing w:after="0"/>
            </w:pPr>
            <w:r>
              <w:rPr>
                <w:rFonts w:ascii="Calibri" w:hAnsi="Calibri"/>
                <w:b w:val="0"/>
                <w:i w:val="0"/>
                <w:color w:val="111827"/>
                <w:sz w:val="18"/>
              </w:rPr>
              <w:t>Stop-and-Wait sender and receiver</w:t>
            </w:r>
          </w:p>
        </w:tc>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Member B</w:t>
            </w:r>
          </w:p>
        </w:tc>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Member A integration support</w:t>
            </w:r>
          </w:p>
        </w:tc>
        <w:tc>
          <w:tcPr>
            <w:tcW w:type="dxa" w:w="2360"/>
            <w:vAlign w:val="center"/>
            <w:tcMar>
              <w:top w:w="80" w:type="dxa"/>
              <w:start w:w="120" w:type="dxa"/>
              <w:bottom w:w="80" w:type="dxa"/>
              <w:end w:w="120" w:type="dxa"/>
            </w:tcMar>
          </w:tcPr>
          <w:p>
            <w:pPr>
              <w:spacing w:after="0"/>
            </w:pPr>
            <w:r>
              <w:rPr>
                <w:rFonts w:ascii="Calibri" w:hAnsi="Calibri"/>
                <w:b w:val="0"/>
                <w:i w:val="0"/>
                <w:color w:val="111827"/>
                <w:sz w:val="18"/>
              </w:rPr>
              <w:t>rdt/sender.py; rdt/receiver.py</w:t>
            </w:r>
          </w:p>
        </w:tc>
      </w:tr>
      <w:tr>
        <w:tc>
          <w:tcPr>
            <w:tcW w:type="dxa" w:w="3300"/>
            <w:vAlign w:val="center"/>
            <w:tcMar>
              <w:top w:w="80" w:type="dxa"/>
              <w:start w:w="120" w:type="dxa"/>
              <w:bottom w:w="80" w:type="dxa"/>
              <w:end w:w="120" w:type="dxa"/>
            </w:tcMar>
          </w:tcPr>
          <w:p>
            <w:pPr>
              <w:spacing w:after="0"/>
            </w:pPr>
            <w:r>
              <w:rPr>
                <w:rFonts w:ascii="Calibri" w:hAnsi="Calibri"/>
                <w:b w:val="0"/>
                <w:i w:val="0"/>
                <w:color w:val="111827"/>
                <w:sz w:val="18"/>
              </w:rPr>
              <w:t>CRC32 and SHA-256 verification</w:t>
            </w:r>
          </w:p>
        </w:tc>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Member B</w:t>
            </w:r>
          </w:p>
        </w:tc>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Member A TCP metadata</w:t>
            </w:r>
          </w:p>
        </w:tc>
        <w:tc>
          <w:tcPr>
            <w:tcW w:type="dxa" w:w="2360"/>
            <w:vAlign w:val="center"/>
            <w:tcMar>
              <w:top w:w="80" w:type="dxa"/>
              <w:start w:w="120" w:type="dxa"/>
              <w:bottom w:w="80" w:type="dxa"/>
              <w:end w:w="120" w:type="dxa"/>
            </w:tcMar>
          </w:tcPr>
          <w:p>
            <w:pPr>
              <w:spacing w:after="0"/>
            </w:pPr>
            <w:r>
              <w:rPr>
                <w:rFonts w:ascii="Calibri" w:hAnsi="Calibri"/>
                <w:b w:val="0"/>
                <w:i w:val="0"/>
                <w:color w:val="111827"/>
                <w:sz w:val="18"/>
              </w:rPr>
              <w:t>protocol/crc32.py; protocol/file_hash.py</w:t>
            </w:r>
          </w:p>
        </w:tc>
      </w:tr>
      <w:tr>
        <w:tc>
          <w:tcPr>
            <w:tcW w:type="dxa" w:w="3300"/>
            <w:vAlign w:val="center"/>
            <w:tcMar>
              <w:top w:w="80" w:type="dxa"/>
              <w:start w:w="120" w:type="dxa"/>
              <w:bottom w:w="80" w:type="dxa"/>
              <w:end w:w="120" w:type="dxa"/>
            </w:tcMar>
          </w:tcPr>
          <w:p>
            <w:pPr>
              <w:spacing w:after="0"/>
            </w:pPr>
            <w:r>
              <w:rPr>
                <w:rFonts w:ascii="Calibri" w:hAnsi="Calibri"/>
                <w:b w:val="0"/>
                <w:i w:val="0"/>
                <w:color w:val="111827"/>
                <w:sz w:val="18"/>
              </w:rPr>
              <w:t>Fault injection and automated RDT tests</w:t>
            </w:r>
          </w:p>
        </w:tc>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Member B</w:t>
            </w:r>
          </w:p>
        </w:tc>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w:t>
            </w:r>
          </w:p>
        </w:tc>
        <w:tc>
          <w:tcPr>
            <w:tcW w:type="dxa" w:w="2360"/>
            <w:vAlign w:val="center"/>
            <w:tcMar>
              <w:top w:w="80" w:type="dxa"/>
              <w:start w:w="120" w:type="dxa"/>
              <w:bottom w:w="80" w:type="dxa"/>
              <w:end w:w="120" w:type="dxa"/>
            </w:tcMar>
          </w:tcPr>
          <w:p>
            <w:pPr>
              <w:spacing w:after="0"/>
            </w:pPr>
            <w:r>
              <w:rPr>
                <w:rFonts w:ascii="Calibri" w:hAnsi="Calibri"/>
                <w:b w:val="0"/>
                <w:i w:val="0"/>
                <w:color w:val="111827"/>
                <w:sz w:val="18"/>
              </w:rPr>
              <w:t>rdt/fault_injector.py; tests/</w:t>
            </w:r>
          </w:p>
        </w:tc>
      </w:tr>
      <w:tr>
        <w:tc>
          <w:tcPr>
            <w:tcW w:type="dxa" w:w="3300"/>
            <w:vAlign w:val="center"/>
            <w:tcMar>
              <w:top w:w="80" w:type="dxa"/>
              <w:start w:w="120" w:type="dxa"/>
              <w:bottom w:w="80" w:type="dxa"/>
              <w:end w:w="120" w:type="dxa"/>
            </w:tcMar>
          </w:tcPr>
          <w:p>
            <w:pPr>
              <w:spacing w:after="0"/>
            </w:pPr>
            <w:r>
              <w:rPr>
                <w:rFonts w:ascii="Calibri" w:hAnsi="Calibri"/>
                <w:b w:val="0"/>
                <w:i w:val="0"/>
                <w:color w:val="111827"/>
                <w:sz w:val="18"/>
              </w:rPr>
              <w:t>End-to-end integration and demo</w:t>
            </w:r>
          </w:p>
        </w:tc>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Both</w:t>
            </w:r>
          </w:p>
        </w:tc>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Both</w:t>
            </w:r>
          </w:p>
        </w:tc>
        <w:tc>
          <w:tcPr>
            <w:tcW w:type="dxa" w:w="2360"/>
            <w:vAlign w:val="center"/>
            <w:tcMar>
              <w:top w:w="80" w:type="dxa"/>
              <w:start w:w="120" w:type="dxa"/>
              <w:bottom w:w="80" w:type="dxa"/>
              <w:end w:w="120" w:type="dxa"/>
            </w:tcMar>
          </w:tcPr>
          <w:p>
            <w:pPr>
              <w:spacing w:after="0"/>
            </w:pPr>
            <w:r>
              <w:rPr>
                <w:rFonts w:ascii="Calibri" w:hAnsi="Calibri"/>
                <w:b w:val="0"/>
                <w:i w:val="0"/>
                <w:color w:val="111827"/>
                <w:sz w:val="18"/>
              </w:rPr>
              <w:t>common/ftp_shared.py and live logs</w:t>
            </w:r>
          </w:p>
        </w:tc>
      </w:tr>
      <w:tr>
        <w:tc>
          <w:tcPr>
            <w:tcW w:type="dxa" w:w="3300"/>
            <w:vAlign w:val="center"/>
            <w:tcMar>
              <w:top w:w="80" w:type="dxa"/>
              <w:start w:w="120" w:type="dxa"/>
              <w:bottom w:w="80" w:type="dxa"/>
              <w:end w:w="120" w:type="dxa"/>
            </w:tcMar>
          </w:tcPr>
          <w:p>
            <w:pPr>
              <w:spacing w:after="0"/>
            </w:pPr>
            <w:r>
              <w:rPr>
                <w:rFonts w:ascii="Calibri" w:hAnsi="Calibri"/>
                <w:b w:val="0"/>
                <w:i w:val="0"/>
                <w:color w:val="111827"/>
                <w:sz w:val="18"/>
              </w:rPr>
              <w:t>Technical report and presentation</w:t>
            </w:r>
          </w:p>
        </w:tc>
        <w:tc>
          <w:tcPr>
            <w:tcW w:type="dxa" w:w="1600"/>
            <w:vAlign w:val="center"/>
            <w:tcMar>
              <w:top w:w="80" w:type="dxa"/>
              <w:start w:w="120" w:type="dxa"/>
              <w:bottom w:w="80" w:type="dxa"/>
              <w:end w:w="120" w:type="dxa"/>
            </w:tcMar>
          </w:tcPr>
          <w:p>
            <w:pPr>
              <w:spacing w:after="0"/>
            </w:pPr>
            <w:r>
              <w:rPr>
                <w:rFonts w:ascii="Calibri" w:hAnsi="Calibri"/>
                <w:b w:val="0"/>
                <w:i w:val="0"/>
                <w:color w:val="111827"/>
                <w:sz w:val="18"/>
              </w:rPr>
              <w:t>Both</w:t>
            </w:r>
          </w:p>
        </w:tc>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Both</w:t>
            </w:r>
          </w:p>
        </w:tc>
        <w:tc>
          <w:tcPr>
            <w:tcW w:type="dxa" w:w="2360"/>
            <w:vAlign w:val="center"/>
            <w:tcMar>
              <w:top w:w="80" w:type="dxa"/>
              <w:start w:w="120" w:type="dxa"/>
              <w:bottom w:w="80" w:type="dxa"/>
              <w:end w:w="120" w:type="dxa"/>
            </w:tcMar>
          </w:tcPr>
          <w:p>
            <w:pPr>
              <w:spacing w:after="0"/>
            </w:pPr>
            <w:r>
              <w:rPr>
                <w:rFonts w:ascii="Calibri" w:hAnsi="Calibri"/>
                <w:b w:val="0"/>
                <w:i w:val="0"/>
                <w:color w:val="111827"/>
                <w:sz w:val="18"/>
              </w:rPr>
              <w:t>This document and presentation materials</w:t>
            </w:r>
          </w:p>
        </w:tc>
      </w:tr>
    </w:tbl>
    <w:p>
      <w:pPr>
        <w:spacing w:after="20"/>
      </w:pPr>
    </w:p>
    <w:p>
      <w:pPr>
        <w:pStyle w:val="Heading1"/>
        <w:keepNext/>
      </w:pPr>
      <w:r>
        <w:t>5. Self-Assessment and Peer Evaluation</w:t>
      </w:r>
    </w:p>
    <w:p>
      <w:pPr>
        <w:pStyle w:val="Heading2"/>
        <w:keepNext/>
      </w:pPr>
      <w:r>
        <w:t>5.1 Member A Self-Assessment</w:t>
      </w:r>
    </w:p>
    <w:p>
      <w:pPr>
        <w:spacing w:after="120" w:line="264" w:lineRule="auto"/>
      </w:pPr>
      <w:r>
        <w:rPr>
          <w:rFonts w:ascii="Calibri" w:hAnsi="Calibri"/>
          <w:b w:val="0"/>
          <w:i w:val="0"/>
          <w:color w:val="111827"/>
          <w:sz w:val="22"/>
        </w:rPr>
        <w:t>[MEMBER A NAME] should describe the implemented TCP command engine, session isolation, filesystem safety, Active/Passive negotiation, and the debugging performed during RDT integration. Include one technical challenge, the evidence used to diagnose it, and the final resolution.</w:t>
      </w:r>
    </w:p>
    <w:p>
      <w:pPr>
        <w:pStyle w:val="Heading2"/>
        <w:keepNext/>
      </w:pPr>
      <w:r>
        <w:t>5.2 Member B Self-Assessment</w:t>
      </w:r>
    </w:p>
    <w:p>
      <w:pPr>
        <w:spacing w:after="120" w:line="264" w:lineRule="auto"/>
      </w:pPr>
      <w:r>
        <w:rPr>
          <w:rFonts w:ascii="Calibri" w:hAnsi="Calibri"/>
          <w:b w:val="0"/>
          <w:i w:val="0"/>
          <w:color w:val="111827"/>
          <w:sz w:val="22"/>
        </w:rPr>
        <w:t>[MEMBER B NAME] designed the custom 32-byte UDP header and implemented Stop-and-Wait reliability. The work includes CRC32 validation, sequence/ACK matching, timeout and retransmission, duplicate elimination, transfer-ID isolation, cancellation, temporary-file commit, SHA-256 verification, fault injection, and automated tests. The main refinement was keeping the module independent from the FTP control layer while exposing a small integration API.</w:t>
      </w:r>
    </w:p>
    <w:p>
      <w:pPr>
        <w:pStyle w:val="Heading2"/>
        <w:keepNext/>
      </w:pPr>
      <w:r>
        <w:t>5.3 Peer Evaluation and Contribution Declaration</w:t>
      </w:r>
    </w:p>
    <w:tbl>
      <w:tblPr>
        <w:tblStyle w:val="TableGrid"/>
        <w:tblW w:type="dxa" w:w="9360"/>
        <w:jc w:val="center"/>
        <w:tblLayout w:type="fixed"/>
        <w:tblLook w:firstColumn="1" w:firstRow="1" w:lastColumn="0" w:lastRow="0" w:noHBand="0" w:noVBand="1" w:val="04A0"/>
        <w:tblInd w:w="120" w:type="dxa"/>
      </w:tblPr>
      <w:tblGrid>
        <w:gridCol w:w="2100"/>
        <w:gridCol w:w="1700"/>
        <w:gridCol w:w="3860"/>
        <w:gridCol w:w="1700"/>
      </w:tblGrid>
      <w:tr>
        <w:tc>
          <w:tcPr>
            <w:tcW w:type="dxa" w:w="2100"/>
            <w:shd w:fill="E8EEF5"/>
            <w:vAlign w:val="center"/>
            <w:tcMar>
              <w:top w:w="80" w:type="dxa"/>
              <w:start w:w="120" w:type="dxa"/>
              <w:bottom w:w="80" w:type="dxa"/>
              <w:end w:w="120" w:type="dxa"/>
            </w:tcMar>
          </w:tcPr>
          <w:p>
            <w:pPr>
              <w:spacing w:after="0"/>
            </w:pPr>
            <w:r>
              <w:rPr>
                <w:rFonts w:ascii="Calibri" w:hAnsi="Calibri"/>
                <w:b/>
                <w:i w:val="0"/>
                <w:color w:val="18324A"/>
                <w:sz w:val="19"/>
              </w:rPr>
              <w:t>Member</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18324A"/>
                <w:sz w:val="19"/>
              </w:rPr>
              <w:t>Declared contribution</w:t>
            </w:r>
          </w:p>
        </w:tc>
        <w:tc>
          <w:tcPr>
            <w:tcW w:type="dxa" w:w="3860"/>
            <w:shd w:fill="E8EEF5"/>
            <w:vAlign w:val="center"/>
            <w:tcMar>
              <w:top w:w="80" w:type="dxa"/>
              <w:start w:w="120" w:type="dxa"/>
              <w:bottom w:w="80" w:type="dxa"/>
              <w:end w:w="120" w:type="dxa"/>
            </w:tcMar>
          </w:tcPr>
          <w:p>
            <w:pPr>
              <w:spacing w:after="0"/>
            </w:pPr>
            <w:r>
              <w:rPr>
                <w:rFonts w:ascii="Calibri" w:hAnsi="Calibri"/>
                <w:b/>
                <w:i w:val="0"/>
                <w:color w:val="18324A"/>
                <w:sz w:val="19"/>
              </w:rPr>
              <w:t>Peer assessment</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18324A"/>
                <w:sz w:val="19"/>
              </w:rPr>
              <w:t>Signature</w:t>
            </w:r>
          </w:p>
        </w:tc>
      </w:tr>
      <w:tr>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[MEMBER A NAME]</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[__%]</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[Agreed strengths and improvement notes]</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[SIGN]</w:t>
            </w:r>
          </w:p>
        </w:tc>
      </w:tr>
      <w:tr>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[MEMBER B NAME]</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[__%]</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[Agreed strengths and improvement notes]</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[SIGN]</w:t>
            </w:r>
          </w:p>
        </w:tc>
      </w:tr>
      <w:tr>
        <w:tc>
          <w:tcPr>
            <w:tcW w:type="dxa" w:w="2100"/>
            <w:vAlign w:val="center"/>
            <w:tcMar>
              <w:top w:w="80" w:type="dxa"/>
              <w:start w:w="120" w:type="dxa"/>
              <w:bottom w:w="80" w:type="dxa"/>
              <w:end w:w="120" w:type="dxa"/>
            </w:tcMar>
          </w:tcPr>
          <w:p>
            <w:pPr>
              <w:spacing w:after="0"/>
            </w:pPr>
            <w:r>
              <w:rPr>
                <w:rFonts w:ascii="Calibri" w:hAnsi="Calibri"/>
                <w:b w:val="0"/>
                <w:i w:val="0"/>
                <w:color w:val="111827"/>
                <w:sz w:val="18"/>
              </w:rPr>
              <w:t>Total</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100%</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Both members confirm this declaration.</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r>
          </w:p>
        </w:tc>
      </w:tr>
    </w:tbl>
    <w:p>
      <w:pPr>
        <w:spacing w:after="20"/>
      </w:pPr>
    </w:p>
    <w:p>
      <w:pPr>
        <w:pStyle w:val="Heading1"/>
        <w:keepNext/>
      </w:pPr>
      <w:r>
        <w:t>6. GenAI Usage and Code Refinement Log</w:t>
      </w:r>
    </w:p>
    <w:p>
      <w:pPr>
        <w:spacing w:after="120" w:line="264" w:lineRule="auto"/>
      </w:pPr>
      <w:r>
        <w:rPr>
          <w:rFonts w:ascii="Calibri" w:hAnsi="Calibri"/>
          <w:b w:val="0"/>
          <w:i w:val="0"/>
          <w:color w:val="111827"/>
          <w:sz w:val="22"/>
        </w:rPr>
        <w:t>Generative AI was used as a learning, drafting, review, and debugging assistant. The team retained responsibility for validating every API, packet field, state transition, and test result. The entries below preserve representative exact prompts and summarize the raw response and subsequent human/AI-guided refinement. Before submission, append the exported full conversation if required by the instructor.</w:t>
      </w:r>
    </w:p>
    <w:tbl>
      <w:tblPr>
        <w:tblStyle w:val="TableGrid"/>
        <w:tblW w:type="dxa" w:w="9360"/>
        <w:jc w:val="center"/>
        <w:tblLayout w:type="fixed"/>
        <w:tblLook w:firstColumn="1" w:firstRow="1" w:lastColumn="0" w:lastRow="0" w:noHBand="0" w:noVBand="1" w:val="04A0"/>
        <w:tblInd w:w="120" w:type="dxa"/>
      </w:tblPr>
      <w:tblGrid>
        <w:gridCol w:w="2350"/>
        <w:gridCol w:w="3150"/>
        <w:gridCol w:w="3860"/>
      </w:tblGrid>
      <w:tr>
        <w:tc>
          <w:tcPr>
            <w:tcW w:type="dxa" w:w="2350"/>
            <w:shd w:fill="E8EEF5"/>
            <w:vAlign w:val="center"/>
            <w:tcMar>
              <w:top w:w="80" w:type="dxa"/>
              <w:start w:w="120" w:type="dxa"/>
              <w:bottom w:w="80" w:type="dxa"/>
              <w:end w:w="120" w:type="dxa"/>
            </w:tcMar>
          </w:tcPr>
          <w:p>
            <w:pPr>
              <w:spacing w:after="0"/>
            </w:pPr>
            <w:r>
              <w:rPr>
                <w:rFonts w:ascii="Calibri" w:hAnsi="Calibri"/>
                <w:b/>
                <w:i w:val="0"/>
                <w:color w:val="18324A"/>
                <w:sz w:val="19"/>
              </w:rPr>
              <w:t>Exact prompt</w:t>
            </w:r>
          </w:p>
        </w:tc>
        <w:tc>
          <w:tcPr>
            <w:tcW w:type="dxa" w:w="3150"/>
            <w:shd w:fill="E8EEF5"/>
            <w:vAlign w:val="center"/>
            <w:tcMar>
              <w:top w:w="80" w:type="dxa"/>
              <w:start w:w="120" w:type="dxa"/>
              <w:bottom w:w="80" w:type="dxa"/>
              <w:end w:w="120" w:type="dxa"/>
            </w:tcMar>
          </w:tcPr>
          <w:p>
            <w:pPr>
              <w:spacing w:after="0"/>
            </w:pPr>
            <w:r>
              <w:rPr>
                <w:rFonts w:ascii="Calibri" w:hAnsi="Calibri"/>
                <w:b/>
                <w:i w:val="0"/>
                <w:color w:val="18324A"/>
                <w:sz w:val="19"/>
              </w:rPr>
              <w:t>Raw AI output / proposal</w:t>
            </w:r>
          </w:p>
        </w:tc>
        <w:tc>
          <w:tcPr>
            <w:tcW w:type="dxa" w:w="3860"/>
            <w:shd w:fill="E8EEF5"/>
            <w:vAlign w:val="center"/>
            <w:tcMar>
              <w:top w:w="80" w:type="dxa"/>
              <w:start w:w="120" w:type="dxa"/>
              <w:bottom w:w="80" w:type="dxa"/>
              <w:end w:w="120" w:type="dxa"/>
            </w:tcMar>
          </w:tcPr>
          <w:p>
            <w:pPr>
              <w:spacing w:after="0"/>
            </w:pPr>
            <w:r>
              <w:rPr>
                <w:rFonts w:ascii="Calibri" w:hAnsi="Calibri"/>
                <w:b/>
                <w:i w:val="0"/>
                <w:color w:val="18324A"/>
                <w:sz w:val="19"/>
              </w:rPr>
              <w:t>Critical refinement and verification</w:t>
            </w:r>
          </w:p>
        </w:tc>
      </w:tr>
      <w:tr>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“dùng stop and wait đi, làm ngắn gọn thôi”</w:t>
            </w:r>
          </w:p>
        </w:tc>
        <w:tc>
          <w:tcPr>
            <w:tcW w:type="dxa" w:w="3150"/>
            <w:vAlign w:val="center"/>
            <w:tcMar>
              <w:top w:w="80" w:type="dxa"/>
              <w:start w:w="120" w:type="dxa"/>
              <w:bottom w:w="80" w:type="dxa"/>
              <w:end w:w="120" w:type="dxa"/>
            </w:tcMar>
          </w:tcPr>
          <w:p>
            <w:pPr>
              <w:spacing w:after="0"/>
            </w:pPr>
            <w:r>
              <w:rPr>
                <w:rFonts w:ascii="Calibri" w:hAnsi="Calibri"/>
                <w:b w:val="0"/>
                <w:i w:val="0"/>
                <w:color w:val="111827"/>
                <w:sz w:val="18"/>
              </w:rPr>
              <w:t>Proposed a Python Stop-and-Wait sender/receiver with packet, codec, context, and fault-injection modules.</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Removed unnecessary service/mode/metadata layers; retained one algorithm and a one-packet sender window.</w:t>
            </w:r>
          </w:p>
        </w:tc>
      </w:tr>
      <w:tr>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“tôi đã truyền truyền size/hash qua TCP”</w:t>
            </w:r>
          </w:p>
        </w:tc>
        <w:tc>
          <w:tcPr>
            <w:tcW w:type="dxa" w:w="3150"/>
            <w:vAlign w:val="center"/>
            <w:tcMar>
              <w:top w:w="80" w:type="dxa"/>
              <w:start w:w="120" w:type="dxa"/>
              <w:bottom w:w="80" w:type="dxa"/>
              <w:end w:w="120" w:type="dxa"/>
            </w:tcMar>
          </w:tcPr>
          <w:p>
            <w:pPr>
              <w:spacing w:after="0"/>
            </w:pPr>
            <w:r>
              <w:rPr>
                <w:rFonts w:ascii="Calibri" w:hAnsi="Calibri"/>
                <w:b w:val="0"/>
                <w:i w:val="0"/>
                <w:color w:val="111827"/>
                <w:sz w:val="18"/>
              </w:rPr>
              <w:t>Initially considered UDP metadata packets for file size and digest.</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Deleted UDP metadata. Receiver now requires expected_size and expected_hash supplied by TCP.</w:t>
            </w:r>
          </w:p>
        </w:tc>
      </w:tr>
      <w:tr>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“class UDPEndpointError... các class này có tác dụng gì”</w:t>
            </w:r>
          </w:p>
        </w:tc>
        <w:tc>
          <w:tcPr>
            <w:tcW w:type="dxa" w:w="3150"/>
            <w:vAlign w:val="center"/>
            <w:tcMar>
              <w:top w:w="80" w:type="dxa"/>
              <w:start w:w="120" w:type="dxa"/>
              <w:bottom w:w="80" w:type="dxa"/>
              <w:end w:w="120" w:type="dxa"/>
            </w:tcMar>
          </w:tcPr>
          <w:p>
            <w:pPr>
              <w:spacing w:after="0"/>
            </w:pPr>
            <w:r>
              <w:rPr>
                <w:rFonts w:ascii="Calibri" w:hAnsi="Calibri"/>
                <w:b w:val="0"/>
                <w:i w:val="0"/>
                <w:color w:val="111827"/>
                <w:sz w:val="18"/>
              </w:rPr>
              <w:t>Explained a hierarchy of endpoint-specific exceptions.</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Decided the hierarchy was excessive for this project and removed the endpoint abstraction.</w:t>
            </w:r>
          </w:p>
        </w:tc>
      </w:tr>
      <w:tr>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“code có ngắn gọn hơn được k”</w:t>
            </w:r>
          </w:p>
        </w:tc>
        <w:tc>
          <w:tcPr>
            <w:tcW w:type="dxa" w:w="3150"/>
            <w:vAlign w:val="center"/>
            <w:tcMar>
              <w:top w:w="80" w:type="dxa"/>
              <w:start w:w="120" w:type="dxa"/>
              <w:bottom w:w="80" w:type="dxa"/>
              <w:end w:w="120" w:type="dxa"/>
            </w:tcMar>
          </w:tcPr>
          <w:p>
            <w:pPr>
              <w:spacing w:after="0"/>
            </w:pPr>
            <w:r>
              <w:rPr>
                <w:rFonts w:ascii="Calibri" w:hAnsi="Calibri"/>
                <w:b w:val="0"/>
                <w:i w:val="0"/>
                <w:color w:val="111827"/>
                <w:sz w:val="18"/>
              </w:rPr>
              <w:t>Suggested consolidating results, configuration, and helpers.</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Kept explicit packet/RDT boundaries but removed duplicate wrappers and unused placeholders.</w:t>
            </w:r>
          </w:p>
        </w:tc>
      </w:tr>
      <w:tr>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“kiểm tra code hiện tại đã đạt yêu cầu excellent chưa”</w:t>
            </w:r>
          </w:p>
        </w:tc>
        <w:tc>
          <w:tcPr>
            <w:tcW w:type="dxa" w:w="3150"/>
            <w:vAlign w:val="center"/>
            <w:tcMar>
              <w:top w:w="80" w:type="dxa"/>
              <w:start w:w="120" w:type="dxa"/>
              <w:bottom w:w="80" w:type="dxa"/>
              <w:end w:w="120" w:type="dxa"/>
            </w:tcMar>
          </w:tcPr>
          <w:p>
            <w:pPr>
              <w:spacing w:after="0"/>
            </w:pPr>
            <w:r>
              <w:rPr>
                <w:rFonts w:ascii="Calibri" w:hAnsi="Calibri"/>
                <w:b w:val="0"/>
                <w:i w:val="0"/>
                <w:color w:val="111827"/>
                <w:sz w:val="18"/>
              </w:rPr>
              <w:t>Rubric review found missing receiver transfer-ID filtering and no automated tests in the active tree.</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Added transfer-ID filtering, configuration validation, oversize rejection, and eight deterministic tests.</w:t>
            </w:r>
          </w:p>
        </w:tc>
      </w:tr>
      <w:tr>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“chia checksum ra đi”</w:t>
            </w:r>
          </w:p>
        </w:tc>
        <w:tc>
          <w:tcPr>
            <w:tcW w:type="dxa" w:w="3150"/>
            <w:vAlign w:val="center"/>
            <w:tcMar>
              <w:top w:w="80" w:type="dxa"/>
              <w:start w:w="120" w:type="dxa"/>
              <w:bottom w:w="80" w:type="dxa"/>
              <w:end w:w="120" w:type="dxa"/>
            </w:tcMar>
          </w:tcPr>
          <w:p>
            <w:pPr>
              <w:spacing w:after="0"/>
            </w:pPr>
            <w:r>
              <w:rPr>
                <w:rFonts w:ascii="Calibri" w:hAnsi="Calibri"/>
                <w:b w:val="0"/>
                <w:i w:val="0"/>
                <w:color w:val="111827"/>
                <w:sz w:val="18"/>
              </w:rPr>
              <w:t>Recommended separating per-packet CRC32 from whole-file SHA-256.</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Created protocol/crc32.py and protocol/file_hash.py; reran all tests.</w:t>
            </w:r>
          </w:p>
        </w:tc>
      </w:tr>
      <w:tr>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“pull về và tiến hành xác định lỗi”</w:t>
            </w:r>
          </w:p>
        </w:tc>
        <w:tc>
          <w:tcPr>
            <w:tcW w:type="dxa" w:w="3150"/>
            <w:vAlign w:val="center"/>
            <w:tcMar>
              <w:top w:w="80" w:type="dxa"/>
              <w:start w:w="120" w:type="dxa"/>
              <w:bottom w:w="80" w:type="dxa"/>
              <w:end w:w="120" w:type="dxa"/>
            </w:tcMar>
          </w:tcPr>
          <w:p>
            <w:pPr>
              <w:spacing w:after="0"/>
            </w:pPr>
            <w:r>
              <w:rPr>
                <w:rFonts w:ascii="Calibri" w:hAnsi="Calibri"/>
                <w:b w:val="0"/>
                <w:i w:val="0"/>
                <w:color w:val="111827"/>
                <w:sz w:val="18"/>
              </w:rPr>
              <w:t>Diagnosed placeholder UDP functions, absent TCP transfer metadata, incompatible users.txt parsing, and missing PASV/PORT client state.</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Confirmed the findings using source inspection, compilation, unit tests, and a direct authentication check.</w:t>
            </w:r>
          </w:p>
        </w:tc>
      </w:tr>
      <w:tr>
        <w:tc>
          <w:tcPr>
            <w:tcW w:type="dxa" w:w="2350"/>
            <w:vAlign w:val="center"/>
            <w:tcMar>
              <w:top w:w="80" w:type="dxa"/>
              <w:start w:w="120" w:type="dxa"/>
              <w:bottom w:w="80" w:type="dxa"/>
              <w:end w:w="120" w:type="dxa"/>
            </w:tcMar>
          </w:tcPr>
          <w:p>
            <w:pPr>
              <w:spacing w:after="0"/>
            </w:pPr>
            <w:r>
              <w:rPr>
                <w:rFonts w:ascii="Calibri" w:hAnsi="Calibri"/>
                <w:b w:val="0"/>
                <w:i w:val="0"/>
                <w:color w:val="111827"/>
                <w:sz w:val="18"/>
              </w:rPr>
              <w:t>“tiến hành kết nối”</w:t>
            </w:r>
          </w:p>
        </w:tc>
        <w:tc>
          <w:tcPr>
            <w:tcW w:type="dxa" w:w="3150"/>
            <w:vAlign w:val="center"/>
            <w:tcMar>
              <w:top w:w="80" w:type="dxa"/>
              <w:start w:w="120" w:type="dxa"/>
              <w:bottom w:w="80" w:type="dxa"/>
              <w:end w:w="120" w:type="dxa"/>
            </w:tcMar>
          </w:tcPr>
          <w:p>
            <w:pPr>
              <w:spacing w:after="0"/>
            </w:pPr>
            <w:r>
              <w:rPr>
                <w:rFonts w:ascii="Calibri" w:hAnsi="Calibri"/>
                <w:b w:val="0"/>
                <w:i w:val="0"/>
                <w:color w:val="111827"/>
                <w:sz w:val="18"/>
              </w:rPr>
              <w:t>Proposed mapping Part A FTP functions to Part B sender/receiver and running transfers in worker threads.</w:t>
            </w:r>
          </w:p>
        </w:tc>
        <w:tc>
          <w:tcPr>
            <w:tcW w:type="dxa" w:w="3860"/>
            <w:vAlign w:val="center"/>
            <w:tcMar>
              <w:top w:w="80" w:type="dxa"/>
              <w:start w:w="120" w:type="dxa"/>
              <w:bottom w:w="80" w:type="dxa"/>
              <w:end w:w="120" w:type="dxa"/>
            </w:tcMar>
          </w:tcPr>
          <w:p>
            <w:pPr>
              <w:spacing w:after="0"/>
            </w:pPr>
            <w:r>
              <w:rPr>
                <w:rFonts w:ascii="Calibri" w:hAnsi="Calibri"/>
                <w:b w:val="0"/>
                <w:i w:val="0"/>
                <w:color w:val="111827"/>
                <w:sz w:val="18"/>
              </w:rPr>
              <w:t>Implemented and live-tested Passive upload, Active upload/download, NLST, APPE, STOU, and SHA-256 equality.</w:t>
            </w:r>
          </w:p>
        </w:tc>
      </w:tr>
    </w:tbl>
    <w:p>
      <w:pPr>
        <w:spacing w:after="20"/>
      </w:pPr>
    </w:p>
    <w:p>
      <w:pPr>
        <w:pStyle w:val="Heading2"/>
        <w:keepNext/>
      </w:pPr>
      <w:r>
        <w:t>6.1 Audit Findings and Ownership</w:t>
      </w:r>
    </w:p>
    <w:p>
      <w:pPr>
        <w:pStyle w:val="ListBullet"/>
        <w:spacing w:after="80" w:line="264" w:lineRule="auto"/>
        <w:ind w:left="720" w:hanging="360"/>
      </w:pPr>
      <w:r>
        <w:rPr>
          <w:rFonts w:ascii="Calibri" w:hAnsi="Calibri"/>
          <w:b w:val="0"/>
          <w:i w:val="0"/>
          <w:color w:val="111827"/>
          <w:sz w:val="22"/>
        </w:rPr>
        <w:t>AI output was not accepted solely because it compiled; network behavior was verified through repeated tests and end-to-end execution.</w:t>
      </w:r>
    </w:p>
    <w:p>
      <w:pPr>
        <w:pStyle w:val="ListBullet"/>
        <w:spacing w:after="80" w:line="264" w:lineRule="auto"/>
        <w:ind w:left="720" w:hanging="360"/>
      </w:pPr>
      <w:r>
        <w:rPr>
          <w:rFonts w:ascii="Calibri" w:hAnsi="Calibri"/>
          <w:b w:val="0"/>
          <w:i w:val="0"/>
          <w:color w:val="111827"/>
          <w:sz w:val="22"/>
        </w:rPr>
        <w:t>An early integration modified Part A too broadly. The changes were reverted, Part B was stabilized independently, and integration occurred only after explicit authorization.</w:t>
      </w:r>
    </w:p>
    <w:p>
      <w:pPr>
        <w:pStyle w:val="ListBullet"/>
        <w:spacing w:after="80" w:line="264" w:lineRule="auto"/>
        <w:ind w:left="720" w:hanging="360"/>
      </w:pPr>
      <w:r>
        <w:rPr>
          <w:rFonts w:ascii="Calibri" w:hAnsi="Calibri"/>
          <w:b w:val="0"/>
          <w:i w:val="0"/>
          <w:color w:val="111827"/>
          <w:sz w:val="22"/>
        </w:rPr>
        <w:t>A receiver isolation bug was identified: packets were not filtered by transfer ID before peer selection. The condition was added and covered by a dedicated test.</w:t>
      </w:r>
    </w:p>
    <w:p>
      <w:pPr>
        <w:pStyle w:val="ListBullet"/>
        <w:spacing w:after="80" w:line="264" w:lineRule="auto"/>
        <w:ind w:left="720" w:hanging="360"/>
      </w:pPr>
      <w:r>
        <w:rPr>
          <w:rFonts w:ascii="Calibri" w:hAnsi="Calibri"/>
          <w:b w:val="0"/>
          <w:i w:val="0"/>
          <w:color w:val="111827"/>
          <w:sz w:val="22"/>
        </w:rPr>
        <w:t>The initial credential parser expected whitespace while the repository used colon-separated records. A direct failing check reproduced the issue before repair.</w:t>
      </w:r>
    </w:p>
    <w:p>
      <w:pPr>
        <w:pStyle w:val="ListBullet"/>
        <w:spacing w:after="80" w:line="264" w:lineRule="auto"/>
        <w:ind w:left="720" w:hanging="360"/>
      </w:pPr>
      <w:r>
        <w:rPr>
          <w:rFonts w:ascii="Calibri" w:hAnsi="Calibri"/>
          <w:b w:val="0"/>
          <w:i w:val="0"/>
          <w:color w:val="111827"/>
          <w:sz w:val="22"/>
        </w:rPr>
        <w:t>No third-party FTP or reliable-transport framework is used. Python standard sockets, hashing, CRC, threading, and filesystem primitives implement the protocol.</w:t>
      </w:r>
    </w:p>
    <w:p>
      <w:pPr>
        <w:pStyle w:val="Heading1"/>
        <w:keepNext/>
      </w:pPr>
      <w:r>
        <w:t>7. Application Demo Evidence</w:t>
      </w:r>
    </w:p>
    <w:p>
      <w:pPr>
        <w:pStyle w:val="Heading2"/>
        <w:keepNext/>
      </w:pPr>
      <w:r>
        <w:t>7.1 Automated Verification</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2F4F7"/>
            <w:vAlign w:val="center"/>
            <w:tcMar>
              <w:top w:w="80" w:type="dxa"/>
              <w:start w:w="120" w:type="dxa"/>
              <w:bottom w:w="80" w:type="dxa"/>
              <w:end w:w="120" w:type="dxa"/>
            </w:tcMar>
          </w:tcPr>
          <w:p>
            <w:pPr>
              <w:spacing w:after="0"/>
            </w:pPr>
            <w:r>
              <w:rPr>
                <w:rFonts w:ascii="Consolas" w:hAnsi="Consolas"/>
                <w:b w:val="0"/>
                <w:i w:val="0"/>
                <w:color w:val="243447"/>
                <w:sz w:val="17"/>
              </w:rPr>
              <w:t>python -m unittest discover -s tests -p "test_*.py" -v</w:t>
            </w:r>
            <w:r>
              <w:br/>
            </w:r>
            <w:r>
              <w:rPr>
                <w:rFonts w:ascii="Consolas" w:hAnsi="Consolas"/>
                <w:b w:val="0"/>
                <w:i w:val="0"/>
                <w:color w:val="243447"/>
                <w:sz w:val="17"/>
              </w:rPr>
            </w:r>
            <w:r>
              <w:br/>
            </w:r>
            <w:r>
              <w:rPr>
                <w:rFonts w:ascii="Consolas" w:hAnsi="Consolas"/>
                <w:b w:val="0"/>
                <w:i w:val="0"/>
                <w:color w:val="243447"/>
                <w:sz w:val="17"/>
              </w:rPr>
              <w:t>Ran 8 tests in approximately 1.7 seconds</w:t>
            </w:r>
            <w:r>
              <w:br/>
            </w:r>
            <w:r>
              <w:rPr>
                <w:rFonts w:ascii="Consolas" w:hAnsi="Consolas"/>
                <w:b w:val="0"/>
                <w:i w:val="0"/>
                <w:color w:val="243447"/>
                <w:sz w:val="17"/>
              </w:rPr>
              <w:t>OK</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1800"/>
        <w:gridCol w:w="5860"/>
        <w:gridCol w:w="1700"/>
      </w:tblGrid>
      <w:tr>
        <w:tc>
          <w:tcPr>
            <w:tcW w:type="dxa" w:w="1800"/>
            <w:shd w:fill="E8EEF5"/>
            <w:vAlign w:val="center"/>
            <w:tcMar>
              <w:top w:w="80" w:type="dxa"/>
              <w:start w:w="120" w:type="dxa"/>
              <w:bottom w:w="80" w:type="dxa"/>
              <w:end w:w="120" w:type="dxa"/>
            </w:tcMar>
          </w:tcPr>
          <w:p>
            <w:pPr>
              <w:spacing w:after="0"/>
            </w:pPr>
            <w:r>
              <w:rPr>
                <w:rFonts w:ascii="Calibri" w:hAnsi="Calibri"/>
                <w:b/>
                <w:i w:val="0"/>
                <w:color w:val="18324A"/>
                <w:sz w:val="19"/>
              </w:rPr>
              <w:t>Test area</w:t>
            </w:r>
          </w:p>
        </w:tc>
        <w:tc>
          <w:tcPr>
            <w:tcW w:type="dxa" w:w="5860"/>
            <w:shd w:fill="E8EEF5"/>
            <w:vAlign w:val="center"/>
            <w:tcMar>
              <w:top w:w="80" w:type="dxa"/>
              <w:start w:w="120" w:type="dxa"/>
              <w:bottom w:w="80" w:type="dxa"/>
              <w:end w:w="120" w:type="dxa"/>
            </w:tcMar>
          </w:tcPr>
          <w:p>
            <w:pPr>
              <w:spacing w:after="0"/>
            </w:pPr>
            <w:r>
              <w:rPr>
                <w:rFonts w:ascii="Calibri" w:hAnsi="Calibri"/>
                <w:b/>
                <w:i w:val="0"/>
                <w:color w:val="18324A"/>
                <w:sz w:val="19"/>
              </w:rPr>
              <w:t>Verified behavior</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18324A"/>
                <w:sz w:val="19"/>
              </w:rPr>
              <w:t>Result</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Packet round trip</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Header encoding/decoding and binary payload preservation</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Corruption</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Modified datagram rejected by CRC32</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Empty file</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FIN handshake and empty SHA-256</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Binary file</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All byte values preserved</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Network faults</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Loss, corruption, duplicates, and retransmission</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Transfer isolation</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Wrong transfer ID ignored</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Cancellation</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Temporary file removed and state cancelled</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Configuration</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Invalid payload/timeout rejected</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bl>
    <w:p>
      <w:pPr>
        <w:spacing w:after="20"/>
      </w:pPr>
    </w:p>
    <w:p>
      <w:pPr>
        <w:pStyle w:val="Heading2"/>
        <w:keepNext/>
      </w:pPr>
      <w:r>
        <w:t>7.2 Live Integration Results</w:t>
      </w:r>
    </w:p>
    <w:tbl>
      <w:tblPr>
        <w:tblStyle w:val="TableGrid"/>
        <w:tblW w:type="dxa" w:w="9360"/>
        <w:jc w:val="center"/>
        <w:tblLayout w:type="fixed"/>
        <w:tblLook w:firstColumn="1" w:firstRow="1" w:lastColumn="0" w:lastRow="0" w:noHBand="0" w:noVBand="1" w:val="04A0"/>
        <w:tblInd w:w="120" w:type="dxa"/>
      </w:tblPr>
      <w:tblGrid>
        <w:gridCol w:w="1800"/>
        <w:gridCol w:w="5860"/>
        <w:gridCol w:w="1700"/>
      </w:tblGrid>
      <w:tr>
        <w:tc>
          <w:tcPr>
            <w:tcW w:type="dxa" w:w="1800"/>
            <w:shd w:fill="E8EEF5"/>
            <w:vAlign w:val="center"/>
            <w:tcMar>
              <w:top w:w="80" w:type="dxa"/>
              <w:start w:w="120" w:type="dxa"/>
              <w:bottom w:w="80" w:type="dxa"/>
              <w:end w:w="120" w:type="dxa"/>
            </w:tcMar>
          </w:tcPr>
          <w:p>
            <w:pPr>
              <w:spacing w:after="0"/>
            </w:pPr>
            <w:r>
              <w:rPr>
                <w:rFonts w:ascii="Calibri" w:hAnsi="Calibri"/>
                <w:b/>
                <w:i w:val="0"/>
                <w:color w:val="18324A"/>
                <w:sz w:val="19"/>
              </w:rPr>
              <w:t>Scenario</w:t>
            </w:r>
          </w:p>
        </w:tc>
        <w:tc>
          <w:tcPr>
            <w:tcW w:type="dxa" w:w="5860"/>
            <w:shd w:fill="E8EEF5"/>
            <w:vAlign w:val="center"/>
            <w:tcMar>
              <w:top w:w="80" w:type="dxa"/>
              <w:start w:w="120" w:type="dxa"/>
              <w:bottom w:w="80" w:type="dxa"/>
              <w:end w:w="120" w:type="dxa"/>
            </w:tcMar>
          </w:tcPr>
          <w:p>
            <w:pPr>
              <w:spacing w:after="0"/>
            </w:pPr>
            <w:r>
              <w:rPr>
                <w:rFonts w:ascii="Calibri" w:hAnsi="Calibri"/>
                <w:b/>
                <w:i w:val="0"/>
                <w:color w:val="18324A"/>
                <w:sz w:val="19"/>
              </w:rPr>
              <w:t>Observed evidence</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18324A"/>
                <w:sz w:val="19"/>
              </w:rPr>
              <w:t>Result</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Authentication</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USER admin / PASS produced 230</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Passive upload</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150 metadata followed by 226; 20,000-byte file stored</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Active upload</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PORT returned 200; source/server SHA-256 equal</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Active download</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RETR completed; client/server SHA-256 equal</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NLST</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Directory names delivered through verified UDP RDT</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APPE</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Server file size increased from 20,000 to 40,000 bytes</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r>
        <w:tc>
          <w:tcPr>
            <w:tcW w:type="dxa" w:w="1800"/>
            <w:vAlign w:val="center"/>
            <w:tcMar>
              <w:top w:w="80" w:type="dxa"/>
              <w:start w:w="120" w:type="dxa"/>
              <w:bottom w:w="80" w:type="dxa"/>
              <w:end w:w="120" w:type="dxa"/>
            </w:tcMar>
          </w:tcPr>
          <w:p>
            <w:pPr>
              <w:spacing w:after="0"/>
            </w:pPr>
            <w:r>
              <w:rPr>
                <w:rFonts w:ascii="Calibri" w:hAnsi="Calibri"/>
                <w:b w:val="0"/>
                <w:i w:val="0"/>
                <w:color w:val="111827"/>
                <w:sz w:val="18"/>
              </w:rPr>
              <w:t>STOU</w:t>
            </w:r>
          </w:p>
        </w:tc>
        <w:tc>
          <w:tcPr>
            <w:tcW w:type="dxa" w:w="5860"/>
            <w:vAlign w:val="center"/>
            <w:tcMar>
              <w:top w:w="80" w:type="dxa"/>
              <w:start w:w="120" w:type="dxa"/>
              <w:bottom w:w="80" w:type="dxa"/>
              <w:end w:w="120" w:type="dxa"/>
            </w:tcMar>
          </w:tcPr>
          <w:p>
            <w:pPr>
              <w:spacing w:after="0"/>
            </w:pPr>
            <w:r>
              <w:rPr>
                <w:rFonts w:ascii="Calibri" w:hAnsi="Calibri"/>
                <w:b w:val="0"/>
                <w:i w:val="0"/>
                <w:color w:val="111827"/>
                <w:sz w:val="18"/>
              </w:rPr>
              <w:t>Server generated a unique stou_*.tmp filename</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PASS</w:t>
            </w:r>
          </w:p>
        </w:tc>
      </w:tr>
    </w:tbl>
    <w:p>
      <w:pPr>
        <w:spacing w:after="20"/>
      </w:pP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2F4F7"/>
            <w:vAlign w:val="center"/>
            <w:tcMar>
              <w:top w:w="80" w:type="dxa"/>
              <w:start w:w="120" w:type="dxa"/>
              <w:bottom w:w="80" w:type="dxa"/>
              <w:end w:w="120" w:type="dxa"/>
            </w:tcMar>
          </w:tcPr>
          <w:p>
            <w:pPr>
              <w:spacing w:after="0"/>
            </w:pPr>
            <w:r>
              <w:rPr>
                <w:rFonts w:ascii="Consolas" w:hAnsi="Consolas"/>
                <w:b w:val="0"/>
                <w:i w:val="0"/>
                <w:color w:val="243447"/>
                <w:sz w:val="17"/>
              </w:rPr>
              <w:t>150 TID=&lt;generated uint64&gt; SIZE=20000 SHA256=5834dc0e...</w:t>
            </w:r>
            <w:r>
              <w:br/>
            </w:r>
            <w:r>
              <w:rPr>
                <w:rFonts w:ascii="Consolas" w:hAnsi="Consolas"/>
                <w:b w:val="0"/>
                <w:i w:val="0"/>
                <w:color w:val="243447"/>
                <w:sz w:val="17"/>
              </w:rPr>
              <w:t>226 Transfer complete.</w:t>
            </w:r>
            <w:r>
              <w:br/>
            </w:r>
            <w:r>
              <w:rPr>
                <w:rFonts w:ascii="Consolas" w:hAnsi="Consolas"/>
                <w:b w:val="0"/>
                <w:i w:val="0"/>
                <w:color w:val="243447"/>
                <w:sz w:val="17"/>
              </w:rPr>
              <w:t>Client SHA256: 5834dc0e2bb0de8ab148211525583c757407ce358afcd4d0358bd15c73f863b9</w:t>
            </w:r>
            <w:r>
              <w:br/>
            </w:r>
            <w:r>
              <w:rPr>
                <w:rFonts w:ascii="Consolas" w:hAnsi="Consolas"/>
                <w:b w:val="0"/>
                <w:i w:val="0"/>
                <w:color w:val="243447"/>
                <w:sz w:val="17"/>
              </w:rPr>
              <w:t>Server SHA256: 5834dc0e2bb0de8ab148211525583c757407ce358afcd4d0358bd15c73f863b9</w:t>
            </w:r>
          </w:p>
        </w:tc>
      </w:tr>
    </w:tbl>
    <w:p>
      <w:pPr>
        <w:spacing w:after="20"/>
      </w:pPr>
    </w:p>
    <w:p>
      <w:pPr>
        <w:pStyle w:val="Heading2"/>
        <w:keepNext/>
      </w:pPr>
      <w:r>
        <w:t>7.3 Required Screenshot Placeholders</w:t>
      </w:r>
    </w:p>
    <w:p>
      <w:pPr>
        <w:spacing w:after="120" w:line="264" w:lineRule="auto"/>
      </w:pPr>
      <w:r>
        <w:rPr>
          <w:rFonts w:ascii="Calibri" w:hAnsi="Calibri"/>
          <w:b w:val="0"/>
          <w:i w:val="0"/>
          <w:color w:val="111827"/>
          <w:sz w:val="22"/>
        </w:rPr>
        <w:t>Insert original screenshots from the final clean-machine demonstration in the spaces listed below. Do not replace them with fabricated images.</w:t>
      </w:r>
    </w:p>
    <w:tbl>
      <w:tblPr>
        <w:tblStyle w:val="TableGrid"/>
        <w:tblW w:type="dxa" w:w="9360"/>
        <w:jc w:val="center"/>
        <w:tblLayout w:type="fixed"/>
        <w:tblLook w:firstColumn="1" w:firstRow="1" w:lastColumn="0" w:lastRow="0" w:noHBand="0" w:noVBand="1" w:val="04A0"/>
        <w:tblInd w:w="120" w:type="dxa"/>
      </w:tblPr>
      <w:tblGrid>
        <w:gridCol w:w="1000"/>
        <w:gridCol w:w="6660"/>
        <w:gridCol w:w="1700"/>
      </w:tblGrid>
      <w:tr>
        <w:tc>
          <w:tcPr>
            <w:tcW w:type="dxa" w:w="1000"/>
            <w:shd w:fill="E8EEF5"/>
            <w:vAlign w:val="center"/>
            <w:tcMar>
              <w:top w:w="80" w:type="dxa"/>
              <w:start w:w="120" w:type="dxa"/>
              <w:bottom w:w="80" w:type="dxa"/>
              <w:end w:w="120" w:type="dxa"/>
            </w:tcMar>
          </w:tcPr>
          <w:p>
            <w:pPr>
              <w:spacing w:after="0"/>
            </w:pPr>
            <w:r>
              <w:rPr>
                <w:rFonts w:ascii="Calibri" w:hAnsi="Calibri"/>
                <w:b/>
                <w:i w:val="0"/>
                <w:color w:val="18324A"/>
                <w:sz w:val="19"/>
              </w:rPr>
              <w:t>Figure</w:t>
            </w:r>
          </w:p>
        </w:tc>
        <w:tc>
          <w:tcPr>
            <w:tcW w:type="dxa" w:w="6660"/>
            <w:shd w:fill="E8EEF5"/>
            <w:vAlign w:val="center"/>
            <w:tcMar>
              <w:top w:w="80" w:type="dxa"/>
              <w:start w:w="120" w:type="dxa"/>
              <w:bottom w:w="80" w:type="dxa"/>
              <w:end w:w="120" w:type="dxa"/>
            </w:tcMar>
          </w:tcPr>
          <w:p>
            <w:pPr>
              <w:spacing w:after="0"/>
            </w:pPr>
            <w:r>
              <w:rPr>
                <w:rFonts w:ascii="Calibri" w:hAnsi="Calibri"/>
                <w:b/>
                <w:i w:val="0"/>
                <w:color w:val="18324A"/>
                <w:sz w:val="19"/>
              </w:rPr>
              <w:t>Required screenshot</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18324A"/>
                <w:sz w:val="19"/>
              </w:rPr>
              <w:t>Status</w:t>
            </w:r>
          </w:p>
        </w:tc>
      </w:tr>
      <w:tr>
        <w:tc>
          <w:tcPr>
            <w:tcW w:type="dxa" w:w="1000"/>
            <w:vAlign w:val="center"/>
            <w:tcMar>
              <w:top w:w="80" w:type="dxa"/>
              <w:start w:w="120" w:type="dxa"/>
              <w:bottom w:w="80" w:type="dxa"/>
              <w:end w:w="120" w:type="dxa"/>
            </w:tcMar>
          </w:tcPr>
          <w:p>
            <w:pPr>
              <w:spacing w:after="0"/>
            </w:pPr>
            <w:r>
              <w:rPr>
                <w:rFonts w:ascii="Calibri" w:hAnsi="Calibri"/>
                <w:b w:val="0"/>
                <w:i w:val="0"/>
                <w:color w:val="111827"/>
                <w:sz w:val="18"/>
              </w:rPr>
              <w:t>A</w:t>
            </w:r>
          </w:p>
        </w:tc>
        <w:tc>
          <w:tcPr>
            <w:tcW w:type="dxa" w:w="6660"/>
            <w:vAlign w:val="center"/>
            <w:tcMar>
              <w:top w:w="80" w:type="dxa"/>
              <w:start w:w="120" w:type="dxa"/>
              <w:bottom w:w="80" w:type="dxa"/>
              <w:end w:w="120" w:type="dxa"/>
            </w:tcMar>
          </w:tcPr>
          <w:p>
            <w:pPr>
              <w:spacing w:after="0"/>
            </w:pPr>
            <w:r>
              <w:rPr>
                <w:rFonts w:ascii="Calibri" w:hAnsi="Calibri"/>
                <w:b w:val="0"/>
                <w:i w:val="0"/>
                <w:color w:val="111827"/>
                <w:sz w:val="18"/>
              </w:rPr>
              <w:t>Server startup, connected client IP, USER/PASS commands</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[INSERT]</w:t>
            </w:r>
          </w:p>
        </w:tc>
      </w:tr>
      <w:tr>
        <w:tc>
          <w:tcPr>
            <w:tcW w:type="dxa" w:w="1000"/>
            <w:vAlign w:val="center"/>
            <w:tcMar>
              <w:top w:w="80" w:type="dxa"/>
              <w:start w:w="120" w:type="dxa"/>
              <w:bottom w:w="80" w:type="dxa"/>
              <w:end w:w="120" w:type="dxa"/>
            </w:tcMar>
          </w:tcPr>
          <w:p>
            <w:pPr>
              <w:spacing w:after="0"/>
            </w:pPr>
            <w:r>
              <w:rPr>
                <w:rFonts w:ascii="Calibri" w:hAnsi="Calibri"/>
                <w:b w:val="0"/>
                <w:i w:val="0"/>
                <w:color w:val="111827"/>
                <w:sz w:val="18"/>
              </w:rPr>
              <w:t>B</w:t>
            </w:r>
          </w:p>
        </w:tc>
        <w:tc>
          <w:tcPr>
            <w:tcW w:type="dxa" w:w="6660"/>
            <w:vAlign w:val="center"/>
            <w:tcMar>
              <w:top w:w="80" w:type="dxa"/>
              <w:start w:w="120" w:type="dxa"/>
              <w:bottom w:w="80" w:type="dxa"/>
              <w:end w:w="120" w:type="dxa"/>
            </w:tcMar>
          </w:tcPr>
          <w:p>
            <w:pPr>
              <w:spacing w:after="0"/>
            </w:pPr>
            <w:r>
              <w:rPr>
                <w:rFonts w:ascii="Calibri" w:hAnsi="Calibri"/>
                <w:b w:val="0"/>
                <w:i w:val="0"/>
                <w:color w:val="111827"/>
                <w:sz w:val="18"/>
              </w:rPr>
              <w:t>Passive upload showing 227, 150 metadata, and 226</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[INSERT]</w:t>
            </w:r>
          </w:p>
        </w:tc>
      </w:tr>
      <w:tr>
        <w:tc>
          <w:tcPr>
            <w:tcW w:type="dxa" w:w="1000"/>
            <w:vAlign w:val="center"/>
            <w:tcMar>
              <w:top w:w="80" w:type="dxa"/>
              <w:start w:w="120" w:type="dxa"/>
              <w:bottom w:w="80" w:type="dxa"/>
              <w:end w:w="120" w:type="dxa"/>
            </w:tcMar>
          </w:tcPr>
          <w:p>
            <w:pPr>
              <w:spacing w:after="0"/>
            </w:pPr>
            <w:r>
              <w:rPr>
                <w:rFonts w:ascii="Calibri" w:hAnsi="Calibri"/>
                <w:b w:val="0"/>
                <w:i w:val="0"/>
                <w:color w:val="111827"/>
                <w:sz w:val="18"/>
              </w:rPr>
              <w:t>C</w:t>
            </w:r>
          </w:p>
        </w:tc>
        <w:tc>
          <w:tcPr>
            <w:tcW w:type="dxa" w:w="6660"/>
            <w:vAlign w:val="center"/>
            <w:tcMar>
              <w:top w:w="80" w:type="dxa"/>
              <w:start w:w="120" w:type="dxa"/>
              <w:bottom w:w="80" w:type="dxa"/>
              <w:end w:w="120" w:type="dxa"/>
            </w:tcMar>
          </w:tcPr>
          <w:p>
            <w:pPr>
              <w:spacing w:after="0"/>
            </w:pPr>
            <w:r>
              <w:rPr>
                <w:rFonts w:ascii="Calibri" w:hAnsi="Calibri"/>
                <w:b w:val="0"/>
                <w:i w:val="0"/>
                <w:color w:val="111827"/>
                <w:sz w:val="18"/>
              </w:rPr>
              <w:t>Active download showing PORT 200 and successful RETR</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[INSERT]</w:t>
            </w:r>
          </w:p>
        </w:tc>
      </w:tr>
      <w:tr>
        <w:tc>
          <w:tcPr>
            <w:tcW w:type="dxa" w:w="1000"/>
            <w:vAlign w:val="center"/>
            <w:tcMar>
              <w:top w:w="80" w:type="dxa"/>
              <w:start w:w="120" w:type="dxa"/>
              <w:bottom w:w="80" w:type="dxa"/>
              <w:end w:w="120" w:type="dxa"/>
            </w:tcMar>
          </w:tcPr>
          <w:p>
            <w:pPr>
              <w:spacing w:after="0"/>
            </w:pPr>
            <w:r>
              <w:rPr>
                <w:rFonts w:ascii="Calibri" w:hAnsi="Calibri"/>
                <w:b w:val="0"/>
                <w:i w:val="0"/>
                <w:color w:val="111827"/>
                <w:sz w:val="18"/>
              </w:rPr>
              <w:t>D</w:t>
            </w:r>
          </w:p>
        </w:tc>
        <w:tc>
          <w:tcPr>
            <w:tcW w:type="dxa" w:w="6660"/>
            <w:vAlign w:val="center"/>
            <w:tcMar>
              <w:top w:w="80" w:type="dxa"/>
              <w:start w:w="120" w:type="dxa"/>
              <w:bottom w:w="80" w:type="dxa"/>
              <w:end w:w="120" w:type="dxa"/>
            </w:tcMar>
          </w:tcPr>
          <w:p>
            <w:pPr>
              <w:spacing w:after="0"/>
            </w:pPr>
            <w:r>
              <w:rPr>
                <w:rFonts w:ascii="Calibri" w:hAnsi="Calibri"/>
                <w:b w:val="0"/>
                <w:i w:val="0"/>
                <w:color w:val="111827"/>
                <w:sz w:val="18"/>
              </w:rPr>
              <w:t>Client/server SHA-256 comparison</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[INSERT]</w:t>
            </w:r>
          </w:p>
        </w:tc>
      </w:tr>
      <w:tr>
        <w:tc>
          <w:tcPr>
            <w:tcW w:type="dxa" w:w="1000"/>
            <w:vAlign w:val="center"/>
            <w:tcMar>
              <w:top w:w="80" w:type="dxa"/>
              <w:start w:w="120" w:type="dxa"/>
              <w:bottom w:w="80" w:type="dxa"/>
              <w:end w:w="120" w:type="dxa"/>
            </w:tcMar>
          </w:tcPr>
          <w:p>
            <w:pPr>
              <w:spacing w:after="0"/>
            </w:pPr>
            <w:r>
              <w:rPr>
                <w:rFonts w:ascii="Calibri" w:hAnsi="Calibri"/>
                <w:b w:val="0"/>
                <w:i w:val="0"/>
                <w:color w:val="111827"/>
                <w:sz w:val="18"/>
              </w:rPr>
              <w:t>E</w:t>
            </w:r>
          </w:p>
        </w:tc>
        <w:tc>
          <w:tcPr>
            <w:tcW w:type="dxa" w:w="6660"/>
            <w:vAlign w:val="center"/>
            <w:tcMar>
              <w:top w:w="80" w:type="dxa"/>
              <w:start w:w="120" w:type="dxa"/>
              <w:bottom w:w="80" w:type="dxa"/>
              <w:end w:w="120" w:type="dxa"/>
            </w:tcMar>
          </w:tcPr>
          <w:p>
            <w:pPr>
              <w:spacing w:after="0"/>
            </w:pPr>
            <w:r>
              <w:rPr>
                <w:rFonts w:ascii="Calibri" w:hAnsi="Calibri"/>
                <w:b w:val="0"/>
                <w:i w:val="0"/>
                <w:color w:val="111827"/>
                <w:sz w:val="18"/>
              </w:rPr>
              <w:t>Two concurrent client sessions in the server log</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[INSERT]</w:t>
            </w:r>
          </w:p>
        </w:tc>
      </w:tr>
      <w:tr>
        <w:tc>
          <w:tcPr>
            <w:tcW w:type="dxa" w:w="1000"/>
            <w:vAlign w:val="center"/>
            <w:tcMar>
              <w:top w:w="80" w:type="dxa"/>
              <w:start w:w="120" w:type="dxa"/>
              <w:bottom w:w="80" w:type="dxa"/>
              <w:end w:w="120" w:type="dxa"/>
            </w:tcMar>
          </w:tcPr>
          <w:p>
            <w:pPr>
              <w:spacing w:after="0"/>
            </w:pPr>
            <w:r>
              <w:rPr>
                <w:rFonts w:ascii="Calibri" w:hAnsi="Calibri"/>
                <w:b w:val="0"/>
                <w:i w:val="0"/>
                <w:color w:val="111827"/>
                <w:sz w:val="18"/>
              </w:rPr>
              <w:t>F</w:t>
            </w:r>
          </w:p>
        </w:tc>
        <w:tc>
          <w:tcPr>
            <w:tcW w:type="dxa" w:w="6660"/>
            <w:vAlign w:val="center"/>
            <w:tcMar>
              <w:top w:w="80" w:type="dxa"/>
              <w:start w:w="120" w:type="dxa"/>
              <w:bottom w:w="80" w:type="dxa"/>
              <w:end w:w="120" w:type="dxa"/>
            </w:tcMar>
          </w:tcPr>
          <w:p>
            <w:pPr>
              <w:spacing w:after="0"/>
            </w:pPr>
            <w:r>
              <w:rPr>
                <w:rFonts w:ascii="Calibri" w:hAnsi="Calibri"/>
                <w:b w:val="0"/>
                <w:i w:val="0"/>
                <w:color w:val="111827"/>
                <w:sz w:val="18"/>
              </w:rPr>
              <w:t>Fault-injection or retransmission statistics</w:t>
            </w:r>
          </w:p>
        </w:tc>
        <w:tc>
          <w:tcPr>
            <w:tcW w:type="dxa" w:w="1700"/>
            <w:vAlign w:val="center"/>
            <w:tcMar>
              <w:top w:w="80" w:type="dxa"/>
              <w:start w:w="120" w:type="dxa"/>
              <w:bottom w:w="80" w:type="dxa"/>
              <w:end w:w="120" w:type="dxa"/>
            </w:tcMar>
          </w:tcPr>
          <w:p>
            <w:pPr>
              <w:spacing w:after="0"/>
            </w:pPr>
            <w:r>
              <w:rPr>
                <w:rFonts w:ascii="Calibri" w:hAnsi="Calibri"/>
                <w:b w:val="0"/>
                <w:i w:val="0"/>
                <w:color w:val="111827"/>
                <w:sz w:val="18"/>
              </w:rPr>
              <w:t>[INSERT]</w:t>
            </w:r>
          </w:p>
        </w:tc>
      </w:tr>
    </w:tbl>
    <w:p>
      <w:pPr>
        <w:spacing w:after="20"/>
      </w:pPr>
    </w:p>
    <w:p>
      <w:pPr>
        <w:pStyle w:val="Heading2"/>
        <w:keepNext/>
      </w:pPr>
      <w:r>
        <w:t>7.4 Clean-Machine Demo Procedure</w:t>
      </w:r>
    </w:p>
    <w:tbl>
      <w:tblPr>
        <w:tblStyle w:val="TableGrid"/>
        <w:tblW w:type="dxa" w:w="9360"/>
        <w:jc w:val="center"/>
        <w:tblLayout w:type="fixed"/>
        <w:tblLook w:firstColumn="1" w:firstRow="1" w:lastColumn="0" w:lastRow="0" w:noHBand="0" w:noVBand="1" w:val="04A0"/>
        <w:tblInd w:w="120" w:type="dxa"/>
      </w:tblPr>
      <w:tblGrid>
        <w:gridCol w:w="9360"/>
      </w:tblGrid>
      <w:tr>
        <w:tc>
          <w:tcPr>
            <w:tcW w:type="dxa" w:w="9360"/>
            <w:shd w:fill="F2F4F7"/>
            <w:vAlign w:val="center"/>
            <w:tcMar>
              <w:top w:w="80" w:type="dxa"/>
              <w:start w:w="120" w:type="dxa"/>
              <w:bottom w:w="80" w:type="dxa"/>
              <w:end w:w="120" w:type="dxa"/>
            </w:tcMar>
          </w:tcPr>
          <w:p>
            <w:pPr>
              <w:spacing w:after="0"/>
            </w:pPr>
            <w:r>
              <w:rPr>
                <w:rFonts w:ascii="Consolas" w:hAnsi="Consolas"/>
                <w:b w:val="0"/>
                <w:i w:val="0"/>
                <w:color w:val="243447"/>
                <w:sz w:val="17"/>
              </w:rPr>
              <w:t>Terminal 1:</w:t>
            </w:r>
            <w:r>
              <w:br/>
            </w:r>
            <w:r>
              <w:rPr>
                <w:rFonts w:ascii="Consolas" w:hAnsi="Consolas"/>
                <w:b w:val="0"/>
                <w:i w:val="0"/>
                <w:color w:val="243447"/>
                <w:sz w:val="17"/>
              </w:rPr>
              <w:t>python server/tcp_control/tcp_server.py</w:t>
            </w:r>
            <w:r>
              <w:br/>
            </w:r>
            <w:r>
              <w:rPr>
                <w:rFonts w:ascii="Consolas" w:hAnsi="Consolas"/>
                <w:b w:val="0"/>
                <w:i w:val="0"/>
                <w:color w:val="243447"/>
                <w:sz w:val="17"/>
              </w:rPr>
            </w:r>
            <w:r>
              <w:br/>
            </w:r>
            <w:r>
              <w:rPr>
                <w:rFonts w:ascii="Consolas" w:hAnsi="Consolas"/>
                <w:b w:val="0"/>
                <w:i w:val="0"/>
                <w:color w:val="243447"/>
                <w:sz w:val="17"/>
              </w:rPr>
              <w:t>Terminal 2:</w:t>
            </w:r>
            <w:r>
              <w:br/>
            </w:r>
            <w:r>
              <w:rPr>
                <w:rFonts w:ascii="Consolas" w:hAnsi="Consolas"/>
                <w:b w:val="0"/>
                <w:i w:val="0"/>
                <w:color w:val="243447"/>
                <w:sz w:val="17"/>
              </w:rPr>
              <w:t>python client/tcp_client/control_client.py</w:t>
            </w:r>
            <w:r>
              <w:br/>
            </w:r>
            <w:r>
              <w:rPr>
                <w:rFonts w:ascii="Consolas" w:hAnsi="Consolas"/>
                <w:b w:val="0"/>
                <w:i w:val="0"/>
                <w:color w:val="243447"/>
                <w:sz w:val="17"/>
              </w:rPr>
            </w:r>
            <w:r>
              <w:br/>
            </w:r>
            <w:r>
              <w:rPr>
                <w:rFonts w:ascii="Consolas" w:hAnsi="Consolas"/>
                <w:b w:val="0"/>
                <w:i w:val="0"/>
                <w:color w:val="243447"/>
                <w:sz w:val="17"/>
              </w:rPr>
              <w:t>USER admin</w:t>
            </w:r>
            <w:r>
              <w:br/>
            </w:r>
            <w:r>
              <w:rPr>
                <w:rFonts w:ascii="Consolas" w:hAnsi="Consolas"/>
                <w:b w:val="0"/>
                <w:i w:val="0"/>
                <w:color w:val="243447"/>
                <w:sz w:val="17"/>
              </w:rPr>
              <w:t>PASS 123456</w:t>
            </w:r>
            <w:r>
              <w:br/>
            </w:r>
            <w:r>
              <w:rPr>
                <w:rFonts w:ascii="Consolas" w:hAnsi="Consolas"/>
                <w:b w:val="0"/>
                <w:i w:val="0"/>
                <w:color w:val="243447"/>
                <w:sz w:val="17"/>
              </w:rPr>
              <w:t>STOR sample.bin</w:t>
            </w:r>
            <w:r>
              <w:br/>
            </w:r>
            <w:r>
              <w:rPr>
                <w:rFonts w:ascii="Consolas" w:hAnsi="Consolas"/>
                <w:b w:val="0"/>
                <w:i w:val="0"/>
                <w:color w:val="243447"/>
                <w:sz w:val="17"/>
              </w:rPr>
              <w:t>PORT</w:t>
            </w:r>
            <w:r>
              <w:br/>
            </w:r>
            <w:r>
              <w:rPr>
                <w:rFonts w:ascii="Consolas" w:hAnsi="Consolas"/>
                <w:b w:val="0"/>
                <w:i w:val="0"/>
                <w:color w:val="243447"/>
                <w:sz w:val="17"/>
              </w:rPr>
              <w:t>RETR sample.bin</w:t>
            </w:r>
            <w:r>
              <w:br/>
            </w:r>
            <w:r>
              <w:rPr>
                <w:rFonts w:ascii="Consolas" w:hAnsi="Consolas"/>
                <w:b w:val="0"/>
                <w:i w:val="0"/>
                <w:color w:val="243447"/>
                <w:sz w:val="17"/>
              </w:rPr>
              <w:t>NLST</w:t>
            </w:r>
            <w:r>
              <w:br/>
            </w:r>
            <w:r>
              <w:rPr>
                <w:rFonts w:ascii="Consolas" w:hAnsi="Consolas"/>
                <w:b w:val="0"/>
                <w:i w:val="0"/>
                <w:color w:val="243447"/>
                <w:sz w:val="17"/>
              </w:rPr>
              <w:t>QUIT</w:t>
            </w:r>
          </w:p>
        </w:tc>
      </w:tr>
    </w:tbl>
    <w:p>
      <w:pPr>
        <w:spacing w:after="20"/>
      </w:pPr>
    </w:p>
    <w:p>
      <w:pPr>
        <w:spacing w:after="120" w:line="264" w:lineRule="auto"/>
      </w:pPr>
      <w:r>
        <w:rPr>
          <w:rFonts w:ascii="Calibri" w:hAnsi="Calibri"/>
          <w:b w:val="0"/>
          <w:i w:val="0"/>
          <w:color w:val="111827"/>
          <w:sz w:val="22"/>
        </w:rPr>
        <w:t>Place sample.bin in storage/client_files before starting the client. The client automatically enters Passive mode when no mode has been selected. Enter PORT explicitly to demonstrate Active mode.</w:t>
      </w:r>
    </w:p>
    <w:p>
      <w:pPr>
        <w:pStyle w:val="Heading1"/>
        <w:keepNext/>
      </w:pPr>
      <w:r>
        <w:t>Conclusion</w:t>
      </w:r>
    </w:p>
    <w:p>
      <w:pPr>
        <w:spacing w:after="120" w:line="264" w:lineRule="auto"/>
      </w:pPr>
      <w:r>
        <w:rPr>
          <w:rFonts w:ascii="Calibri" w:hAnsi="Calibri"/>
          <w:b w:val="0"/>
          <w:i w:val="0"/>
          <w:color w:val="111827"/>
          <w:sz w:val="22"/>
        </w:rPr>
        <w:t>The implementation satisfies the central Hybrid FTP requirement: a reliable application-layer data protocol built directly over UDP while TCP remains responsible for control and session state. Stop-and-Wait provides bounded flow, deterministic ordering, and straightforward recovery. CRC32 protects each datagram; SHA-256 protects the complete transferred object. The modular boundary between FTP and RDT allows the protocol to be tested independently and integrated in either data direction.</w:t>
      </w:r>
    </w:p>
    <w:p>
      <w:pPr>
        <w:spacing w:after="120" w:line="264" w:lineRule="auto"/>
      </w:pPr>
      <w:r>
        <w:rPr>
          <w:rFonts w:ascii="Calibri" w:hAnsi="Calibri"/>
          <w:b w:val="0"/>
          <w:i w:val="0"/>
          <w:color w:val="111827"/>
          <w:sz w:val="22"/>
        </w:rPr>
        <w:t>The primary performance limitation is the one-packet window. Throughput is approximately payload_size / RTT when no loss occurs. A future extension could implement Go-Back-N or Selective Repeat with adaptive windows, while preserving the existing packet codec, transfer ID, checksum, and integrity workflow.</w:t>
      </w:r>
    </w:p>
    <w:p>
      <w:pPr>
        <w:pStyle w:val="Heading1"/>
        <w:keepNext/>
      </w:pPr>
      <w:r>
        <w:t>References</w:t>
      </w:r>
    </w:p>
    <w:p>
      <w:pPr>
        <w:spacing w:after="120" w:line="264" w:lineRule="auto"/>
      </w:pPr>
      <w:r>
        <w:rPr>
          <w:rFonts w:ascii="Calibri" w:hAnsi="Calibri"/>
          <w:b w:val="0"/>
          <w:i w:val="0"/>
          <w:color w:val="111827"/>
          <w:sz w:val="22"/>
        </w:rPr>
        <w:t>[1] Course Project Specification, “Design and Implementation of the Hybrid FTP Application,” 2026.</w:t>
      </w:r>
    </w:p>
    <w:p>
      <w:pPr>
        <w:spacing w:after="120" w:line="264" w:lineRule="auto"/>
      </w:pPr>
      <w:r>
        <w:rPr>
          <w:rFonts w:ascii="Calibri" w:hAnsi="Calibri"/>
          <w:b w:val="0"/>
          <w:i w:val="0"/>
          <w:color w:val="111827"/>
          <w:sz w:val="22"/>
        </w:rPr>
        <w:t>[2] J. Postel and J. Reynolds, RFC 959: File Transfer Protocol, October 1985.</w:t>
      </w:r>
    </w:p>
    <w:p>
      <w:pPr>
        <w:spacing w:after="120" w:line="264" w:lineRule="auto"/>
      </w:pPr>
      <w:r>
        <w:rPr>
          <w:rFonts w:ascii="Calibri" w:hAnsi="Calibri"/>
          <w:b w:val="0"/>
          <w:i w:val="0"/>
          <w:color w:val="111827"/>
          <w:sz w:val="22"/>
        </w:rPr>
        <w:t>[3] Python Software Foundation, Python Standard Library documentation: socket, threading, hashlib, struct, and zlib.</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7085"/>
        <w:sz w:val="17"/>
      </w:rPr>
      <w:t>INTERNETWORKING PROTOCOLS | PROJECT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