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 Unicode MS" w:hAnsi="Arial Unicode MS" w:eastAsia="Arial Unicode MS" w:cs="Arial Unicode MS"/>
          <w:b/>
          <w:color w:val="2F5D7C"/>
          <w:sz w:val="20"/>
        </w:rPr>
        <w:t>BUSINESS INPUT · FLEXIBLE COURSEWARE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25313B"/>
          <w:sz w:val="50"/>
        </w:rPr>
        <w:t>灵活构件商品培训 PPT</w:t>
        <w:br/>
        <w:t>业务内容与素材提交</w:t>
      </w:r>
    </w:p>
    <w:p>
      <w:pPr>
        <w:spacing w:after="320"/>
      </w:pPr>
      <w:r>
        <w:rPr>
          <w:rFonts w:ascii="Arial Unicode MS" w:hAnsi="Arial Unicode MS" w:eastAsia="Arial Unicode MS" w:cs="Arial Unicode MS"/>
          <w:b w:val="0"/>
          <w:color w:val="677682"/>
          <w:sz w:val="26"/>
        </w:rPr>
        <w:t>填写参考｜中性 A / B / C 多组合示范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商品 / 主题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内部资料核验训练（中性示例）</w:t>
            </w:r>
          </w:p>
        </w:tc>
      </w:tr>
      <w:tr>
        <w:trPr>
          <w:cantSplit/>
        </w:trPr>
        <w:tc>
          <w:tcPr>
            <w:tcW w:type="dxa" w:w="24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交付目标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让门店人员会识别版本、核对来源并保留确认记录</w:t>
            </w:r>
          </w:p>
        </w:tc>
      </w:tr>
      <w:tr>
        <w:trPr>
          <w:cantSplit/>
        </w:trPr>
        <w:tc>
          <w:tcPr>
            <w:tcW w:type="dxa" w:w="24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提交人 / 部门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业务培训部 / 示例提交人</w:t>
            </w:r>
          </w:p>
        </w:tc>
      </w:tr>
      <w:tr>
        <w:trPr>
          <w:cantSplit/>
        </w:trPr>
        <w:tc>
          <w:tcPr>
            <w:tcW w:type="dxa" w:w="24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版本 / 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结构参考 v1 / 2026-08-10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业务只需提供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交付目标 + 已有业务内容 + 可授权素材。资料不完整可以先交，缺口明确标注即可。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WorkBuddy 先做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先给中文页签大纲、页签能力来源解释、待补清单、素材分工和一套统一视觉方案；业务确认前不生成正式 PPTX。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业务怎么提交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01 交付目标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说明课件给谁、用于什么场景、希望培训后完成什么动作；页数可以不填。</w:t>
            </w:r>
          </w:p>
        </w:tc>
      </w:tr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02 业务内容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粘贴已有审核稿、数据、证据与边界；不完整处写“待补”，不要为了成稿自行补写医学内容。</w:t>
            </w:r>
          </w:p>
        </w:tc>
      </w:tr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03 授权素材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包装、Logo、真实人物、门店与证据截图由业务提供来源和授权；非商品插图由 WorkBuddy 按确定页签生成或绑定。</w:t>
            </w:r>
          </w:p>
        </w:tc>
      </w:tr>
    </w:tbl>
    <w:p>
      <w:pPr>
        <w:pStyle w:val="Heading2"/>
      </w:pPr>
      <w:r>
        <w:t>WorkBuddy 第一轮必须返回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2350"/>
        <w:gridCol w:w="7010"/>
      </w:tblGrid>
      <w:tr>
        <w:trPr>
          <w:cantSplit/>
        </w:trPr>
        <w:tc>
          <w:tcPr>
            <w:tcW w:type="dxa" w:w="23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内容初稿与缺口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忠实整理业务原文；所有待补、待确认和证据缺口单独列出。</w:t>
            </w:r>
          </w:p>
        </w:tc>
      </w:tr>
      <w:tr>
        <w:trPr>
          <w:cantSplit/>
        </w:trPr>
        <w:tc>
          <w:tcPr>
            <w:tcW w:type="dxa" w:w="23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中文页签大纲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根据内容选择页签与页序，用中文说明每一页准备讲什么。</w:t>
            </w:r>
          </w:p>
        </w:tc>
      </w:tr>
      <w:tr>
        <w:trPr>
          <w:cantSplit/>
        </w:trPr>
        <w:tc>
          <w:tcPr>
            <w:tcW w:type="dxa" w:w="23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来源解释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说明复用了哪类已签样信息结构；只复用能力，不复制来源文案、包装、原图或配色。</w:t>
            </w:r>
          </w:p>
        </w:tc>
      </w:tr>
      <w:tr>
        <w:trPr>
          <w:cantSplit/>
        </w:trPr>
        <w:tc>
          <w:tcPr>
            <w:tcW w:type="dxa" w:w="23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单一视觉方案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整份课件锁定一套视觉，不因页签来自不同课型而切换风格。</w:t>
            </w:r>
          </w:p>
        </w:tc>
      </w:tr>
      <w:tr>
        <w:trPr>
          <w:cantSplit/>
        </w:trPr>
        <w:tc>
          <w:tcPr>
            <w:tcW w:type="dxa" w:w="23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素材分工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逐项区分业务必须提供的授权素材与 WorkBuddy 可生成/绑定的非商品插图。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确认顺序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内容与中文页签 → 视觉与非商品插图绑定 → 正式商品图及授权 → 正式 PPTX → 逐页 QA。任何已确认载荷发生变化，都要重新确认。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业务无需做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无需选择“默认路线”，无需填写内部 JSON、页型 ID、坐标、卡片数量或生成命令。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完整业务输入示例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培训对象与场景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连锁门店内部资料交接培训</w:t>
            </w:r>
          </w:p>
        </w:tc>
      </w:tr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交付目标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识别当前版本、核对来源、处理异常并形成可追溯记录</w:t>
            </w:r>
          </w:p>
        </w:tc>
      </w:tr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篇幅 / 节奏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短课；页数由 WorkBuddy 根据内容建议</w:t>
            </w:r>
          </w:p>
        </w:tc>
      </w:tr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不能出现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未确认结论、真实品牌信息和资料之外的推断</w:t>
            </w:r>
          </w:p>
        </w:tc>
      </w:tr>
    </w:tbl>
    <w:p>
      <w:pPr>
        <w:pStyle w:val="Heading2"/>
      </w:pPr>
      <w:r>
        <w:t>业务内容（按自然逻辑写，不限栏目）</w:t>
      </w:r>
    </w:p>
    <w:p>
      <w:pPr>
        <w:pStyle w:val="Heading3"/>
      </w:pPr>
      <w:r>
        <w:t>对象与版本</w:t>
      </w:r>
    </w:p>
    <w:p>
      <w:pPr>
        <w:spacing w:after="100"/>
        <w:ind w:left="173"/>
      </w:pPr>
      <w:r>
        <w:t>收到资料时，先核对对象名称、文件编号、版本号和使用范围。</w:t>
      </w:r>
    </w:p>
    <w:p>
      <w:pPr>
        <w:pStyle w:val="Heading3"/>
      </w:pPr>
      <w:r>
        <w:t>核验规则</w:t>
      </w:r>
    </w:p>
    <w:p>
      <w:pPr>
        <w:spacing w:after="100"/>
        <w:ind w:left="173"/>
      </w:pPr>
      <w:r>
        <w:t>依次确认原始文件、内容版本、视觉版本和批准记录是否一致。</w:t>
      </w:r>
    </w:p>
    <w:p>
      <w:pPr>
        <w:pStyle w:val="Heading3"/>
      </w:pPr>
      <w:r>
        <w:t>异常升级</w:t>
      </w:r>
    </w:p>
    <w:p>
      <w:pPr>
        <w:spacing w:after="100"/>
        <w:ind w:left="173"/>
      </w:pPr>
      <w:r>
        <w:t>来源找不到或版本冲突时，记录缺口并暂停使用；确认后再恢复。</w:t>
      </w:r>
    </w:p>
    <w:p>
      <w:pPr>
        <w:pStyle w:val="Heading3"/>
      </w:pPr>
      <w:r>
        <w:t>交付留痕</w:t>
      </w:r>
    </w:p>
    <w:p>
      <w:pPr>
        <w:spacing w:after="100"/>
        <w:ind w:left="173"/>
      </w:pPr>
      <w:r>
        <w:t>保存交接清单、批准人、确认时间、文件哈希和逐页验收结果。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内容边界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WorkBuddy 可以整理、拆分和发现缺口，但不得自行编写医学功效、用法用量、联合推荐或业务未提供的结论。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素材与授权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1850"/>
        <w:gridCol w:w="1750"/>
        <w:gridCol w:w="2750"/>
        <w:gridCol w:w="3010"/>
      </w:tblGrid>
      <w:tr>
        <w:trPr>
          <w:cantSplit/>
        </w:trPr>
        <w:tc>
          <w:tcPr>
            <w:tcW w:type="dxa" w:w="185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素材</w:t>
            </w:r>
          </w:p>
        </w:tc>
        <w:tc>
          <w:tcPr>
            <w:tcW w:type="dxa" w:w="175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由谁提供</w:t>
            </w:r>
          </w:p>
        </w:tc>
        <w:tc>
          <w:tcPr>
            <w:tcW w:type="dxa" w:w="275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来源 / 授权</w:t>
            </w:r>
          </w:p>
        </w:tc>
        <w:tc>
          <w:tcPr>
            <w:tcW w:type="dxa" w:w="301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用途或说明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无品牌包装示意图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业务提供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内部 UAT 授权记录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仅作结构参考；正式业务换为本商品授权包装图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版本确认记录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业务提供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业务资料库 / 确认人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用于说明来源与版本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非商品插图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WorkBuddy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按已确认页签生成或绑定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本示例无需外部非商品图片</w:t>
            </w:r>
          </w:p>
        </w:tc>
      </w:tr>
    </w:tbl>
    <w:p>
      <w:pPr>
        <w:pStyle w:val="Heading2"/>
      </w:pPr>
      <w:r>
        <w:t>复制给 WorkBuddy 的启动口令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启动口令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我要做一份商品培训 PPT。交付目标、业务内容和素材见这份 Word。请根据内容选择合适的中文页签与页序，先给我内容初稿、待补字段、每个页签的能力来源解释、素材分工和一套统一视觉方案。在我确认内容、视觉和正式商品图授权前，不要生成正式 PPTX。我不填写内部 JSON 或页型 ID。</w:t>
            </w:r>
          </w:p>
        </w:tc>
      </w:tr>
    </w:tbl>
    <w:p>
      <w:pPr>
        <w:spacing w:after="0"/>
      </w:pPr>
    </w:p>
    <w:p>
      <w:pPr>
        <w:spacing w:after="60"/>
      </w:pPr>
      <w:r>
        <w:t>□ 目标、对象和使用场景已说明</w:t>
      </w:r>
    </w:p>
    <w:p>
      <w:pPr>
        <w:spacing w:after="60"/>
      </w:pPr>
      <w:r>
        <w:t>□ 所有未确认内容已标记待补</w:t>
      </w:r>
    </w:p>
    <w:p>
      <w:pPr>
        <w:spacing w:after="60"/>
      </w:pPr>
      <w:r>
        <w:t>□ 正式包装 / Logo / 人物 / 证据素材均有来源与授权</w:t>
      </w:r>
    </w:p>
    <w:p>
      <w:pPr>
        <w:spacing w:after="60"/>
      </w:pPr>
      <w:r>
        <w:t>□ 已要求先看中文页签大纲、来源解释和单一视觉方案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/>
          <w:b/>
          <w:color w:val="2F5D7C"/>
          <w:sz w:val="20"/>
        </w:rPr>
        <w:t>CASE A · 7 页组合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25313B"/>
          <w:sz w:val="42"/>
        </w:rPr>
        <w:t>资料核验闭环</w:t>
      </w:r>
    </w:p>
    <w:p>
      <w:pPr>
        <w:spacing w:after="160"/>
      </w:pPr>
      <w:r>
        <w:rPr>
          <w:rFonts w:ascii="Arial Unicode MS" w:hAnsi="Arial Unicode MS" w:eastAsia="Arial Unicode MS" w:cs="Arial Unicode MS"/>
          <w:b w:val="0"/>
          <w:color w:val="677682"/>
          <w:sz w:val="21"/>
        </w:rPr>
        <w:t>把三类已签样能力与一个新增页签组合成 7 页内部培训课件。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620"/>
        <w:gridCol w:w="2050"/>
        <w:gridCol w:w="2790"/>
        <w:gridCol w:w="3900"/>
      </w:tblGrid>
      <w:tr>
        <w:trPr>
          <w:cantSplit/>
        </w:trPr>
        <w:tc>
          <w:tcPr>
            <w:tcW w:type="dxa" w:w="62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页</w:t>
            </w:r>
          </w:p>
        </w:tc>
        <w:tc>
          <w:tcPr>
            <w:tcW w:type="dxa" w:w="205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中文页签</w:t>
            </w:r>
          </w:p>
        </w:tc>
        <w:tc>
          <w:tcPr>
            <w:tcW w:type="dxa" w:w="279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能力来源</w:t>
            </w:r>
          </w:p>
        </w:tc>
        <w:tc>
          <w:tcPr>
            <w:tcW w:type="dxa" w:w="39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本页业务内容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封面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通用封面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说明培训主题、对象与三项组合重点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为什么要先核验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通用导语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说明版本、来源与确认状态为何必须一致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核验对象总览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绿色商品课型 · 商品总览能力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列出对象编号、版本与使用范围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资料核验四步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穿心莲课型 · 咨询框架能力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按名称、版本、负责人、异常记录四步核验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交付证据阶梯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速福达课型 · 证据阶梯能力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依次核对包装文件、内容版本、视觉版本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异议与升级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新增已登记页签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回答临时替换、来源缺失时如何暂停与升级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核验闭环回顾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通用总结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收束识别、确认、留痕与升级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统一视觉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整份只锁一套浅蓝商品培训视觉。来源只解释页签能力血缘，不带入来源课件的文案、包装、原图、母版或配色。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/>
          <w:b/>
          <w:color w:val="2F5D7C"/>
          <w:sz w:val="20"/>
        </w:rPr>
        <w:t>CASE B · 6 页组合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25313B"/>
          <w:sz w:val="42"/>
        </w:rPr>
        <w:t>陈列物料核验</w:t>
      </w:r>
    </w:p>
    <w:p>
      <w:pPr>
        <w:spacing w:after="160"/>
      </w:pPr>
      <w:r>
        <w:rPr>
          <w:rFonts w:ascii="Arial Unicode MS" w:hAnsi="Arial Unicode MS" w:eastAsia="Arial Unicode MS" w:cs="Arial Unicode MS"/>
          <w:b w:val="0"/>
          <w:color w:val="677682"/>
          <w:sz w:val="21"/>
        </w:rPr>
        <w:t>先看证据、再看物料，以非默认页序组成 6 页短课。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620"/>
        <w:gridCol w:w="2050"/>
        <w:gridCol w:w="2790"/>
        <w:gridCol w:w="3900"/>
      </w:tblGrid>
      <w:tr>
        <w:trPr>
          <w:cantSplit/>
        </w:trPr>
        <w:tc>
          <w:tcPr>
            <w:tcW w:type="dxa" w:w="62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页</w:t>
            </w:r>
          </w:p>
        </w:tc>
        <w:tc>
          <w:tcPr>
            <w:tcW w:type="dxa" w:w="205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中文页签</w:t>
            </w:r>
          </w:p>
        </w:tc>
        <w:tc>
          <w:tcPr>
            <w:tcW w:type="dxa" w:w="279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能力来源</w:t>
            </w:r>
          </w:p>
        </w:tc>
        <w:tc>
          <w:tcPr>
            <w:tcW w:type="dxa" w:w="39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本页业务内容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封面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通用封面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说明陈列物料核验任务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陈列物料状态检查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通用数据导语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点出版本、来源、状态三项检查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先看资料凭证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速福达课型 · 证据阶梯能力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核对原始文件、当前版本与取件状态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再看物料总览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绿色商品课型 · 商品总览能力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核对物料编号、版本与陈列范围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临时变更如何处理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新增已登记页签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说明换图、沿用旧版时的确认边界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陈列交付检查表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通用总结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汇总凭证、物料与变更状态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统一视觉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整份只锁一套浅蓝商品培训视觉。来源只解释页签能力血缘，不带入来源课件的文案、包装、原图、母版或配色。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/>
          <w:b/>
          <w:color w:val="2F5D7C"/>
          <w:sz w:val="20"/>
        </w:rPr>
        <w:t>CASE C · 5 页组合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25313B"/>
          <w:sz w:val="42"/>
        </w:rPr>
        <w:t>交接与封存</w:t>
      </w:r>
    </w:p>
    <w:p>
      <w:pPr>
        <w:spacing w:after="160"/>
      </w:pPr>
      <w:r>
        <w:rPr>
          <w:rFonts w:ascii="Arial Unicode MS" w:hAnsi="Arial Unicode MS" w:eastAsia="Arial Unicode MS" w:cs="Arial Unicode MS"/>
          <w:b w:val="0"/>
          <w:color w:val="677682"/>
          <w:sz w:val="21"/>
        </w:rPr>
        <w:t>用两类已签样能力组成 5 页交接短课，不增加新页签。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620"/>
        <w:gridCol w:w="2050"/>
        <w:gridCol w:w="2790"/>
        <w:gridCol w:w="3900"/>
      </w:tblGrid>
      <w:tr>
        <w:trPr>
          <w:cantSplit/>
        </w:trPr>
        <w:tc>
          <w:tcPr>
            <w:tcW w:type="dxa" w:w="62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页</w:t>
            </w:r>
          </w:p>
        </w:tc>
        <w:tc>
          <w:tcPr>
            <w:tcW w:type="dxa" w:w="205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中文页签</w:t>
            </w:r>
          </w:p>
        </w:tc>
        <w:tc>
          <w:tcPr>
            <w:tcW w:type="dxa" w:w="279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能力来源</w:t>
            </w:r>
          </w:p>
        </w:tc>
        <w:tc>
          <w:tcPr>
            <w:tcW w:type="dxa" w:w="39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本页业务内容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封面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通用封面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说明交接与封存任务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为什么交接必须留痕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通用导语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说明同名文件不等于同一版本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交接四步检查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穿心莲课型 · 咨询框架能力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确认接收人、文件名、版本与回执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交接判定表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通用总结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区分可接收、需复核与需退回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最终封存凭证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速福达课型 · 证据阶梯能力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7"/>
              </w:rPr>
              <w:t>保存清单、文件哈希与验收结果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统一视觉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整份只锁一套浅蓝商品培训视觉。来源只解释页签能力血缘，不带入来源课件的文案、包装、原图、母版或配色。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b w:val="0"/>
        <w:color w:val="677682"/>
        <w:sz w:val="17"/>
      </w:rPr>
      <w:t>业务提交用｜灵活构件商品培训 PPT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b w:val="0"/>
        <w:color w:val="677682"/>
        <w:sz w:val="17"/>
      </w:rPr>
      <w:t>填写参考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cs="Arial Unicode MS"/>
      <w:color w:val="25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F5D7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6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66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