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8"/>
      </w:pPr>
      <w:r>
        <w:rPr>
          <w:rFonts w:ascii="PingFang SC" w:hAnsi="PingFang SC" w:eastAsia="PingFang SC"/>
          <w:b/>
          <w:i w:val="0"/>
          <w:color w:val="1A2026"/>
          <w:sz w:val="48"/>
        </w:rPr>
        <w:t>视频培训内容与素材提交</w:t>
      </w:r>
    </w:p>
    <w:p>
      <w:pPr>
        <w:pStyle w:val="UniversalIgnore"/>
      </w:pPr>
      <w:r>
        <w:rPr>
          <w:rFonts w:ascii="PingFang SC" w:hAnsi="PingFang SC" w:eastAsia="PingFang SC"/>
          <w:b/>
          <w:i w:val="0"/>
          <w:color w:val="2E74B5"/>
          <w:sz w:val="22"/>
        </w:rPr>
        <w:t>真实已填样本｜风热证健康知识培训</w:t>
      </w:r>
    </w:p>
    <w:p>
      <w:pPr>
        <w:pStyle w:val="UniversalIgnore"/>
      </w:pPr>
      <w:r>
        <w:rPr>
          <w:rFonts w:ascii="PingFang SC" w:hAnsi="PingFang SC" w:eastAsia="PingFang SC"/>
          <w:b w:val="0"/>
          <w:i w:val="0"/>
          <w:color w:val="606B76"/>
          <w:sz w:val="19"/>
        </w:rPr>
        <w:t>本样本只示范如何整理自然板块、讲解正文和相关图片；新项目不要求使用相同章节，投产前仍需完成医学、药事、合规和素材授权审核。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课件主题：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中医基础知识——风热证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培训对象（可不填）：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连锁药店一线员工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培训目标（可不填）：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理解风热证的基本概念、典型表现、调理思路和日常注意事项。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期望时长（可不填）：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约 2—3 分钟</w:t>
      </w:r>
    </w:p>
    <w:p>
      <w:pPr>
        <w:pStyle w:val="Heading1"/>
      </w:pPr>
      <w:r>
        <w:t>问题引入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喉咙又肿又痛，咳嗽时有黄痰，鼻涕又黄又稠，身体发热又口渴——这些偏“热”的表现，可能会让人想到风热证。</w:t>
      </w:r>
    </w:p>
    <w:p>
      <w:pPr>
        <w:pStyle w:val="Heading1"/>
      </w:pPr>
      <w:r>
        <w:t>基本概念与典型表现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简单来说，风热证就是风邪和热邪一起侵入身体，导致体表不适、肺气不顺。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常见表现可以包括发热、口渴、咽喉肿痛、咳嗽、痰黄或黄稠鼻涕等。具体判断仍应结合完整情况，由专业人员评估。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 descr="发热症状插画" title="发热症状插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ver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 descr="喉咙肿痛症状插画" title="喉咙肿痛症状插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e-throat-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606B76"/>
          <w:sz w:val="18"/>
        </w:rPr>
        <w:t>图片说明／来源：从左至右：发热、喉咙肿痛；项目内原创症状插画</w:t>
      </w:r>
    </w:p>
    <w:p>
      <w:pPr>
        <w:pStyle w:val="Heading1"/>
      </w:pPr>
      <w:r>
        <w:t>调理思路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课程中的核心调理思路是疏风清热。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涉及草本、药品、剂量、用法或搭配建议时，应完整使用公司审核终稿，不根据样本自行补充。</w:t>
      </w:r>
    </w:p>
    <w:p>
      <w:pPr>
        <w:pStyle w:val="Heading1"/>
      </w:pPr>
      <w:r>
        <w:t>日常注意事项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房间适当开窗通风，保持空气流通。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少量多次饮用温水，饮食以清淡为主，并保证充足休息。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出现持续高热、症状加重或其他异常情况时，应及时寻求专业帮助。</w:t>
      </w:r>
    </w:p>
    <w:p>
      <w:pPr>
        <w:pStyle w:val="Heading1"/>
      </w:pPr>
      <w:r>
        <w:t>课程小结</w:t>
      </w:r>
    </w:p>
    <w:p>
      <w:pPr>
        <w:keepLines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>这次培训重点理解三个方面：风热证的基本概念、偏热的典型表现，以及疏风清热和日常护理的基本思路。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606B76"/>
        <w:sz w:val="18"/>
      </w:rPr>
      <w:t>一份 Word 对应一个课件主题｜</w:t>
    </w:r>
    <w:r>
      <w:rPr>
        <w:rFonts w:ascii="PingFang SC" w:hAnsi="PingFang SC" w:eastAsia="PingFang SC"/>
        <w:b w:val="0"/>
        <w:i w:val="0"/>
        <w:color w:val="606B7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A20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niversalIgnore">
    <w:name w:val="Universal Ignore"/>
    <w:basedOn w:val="Normal"/>
    <w:pPr>
      <w:spacing w:after="100" w:line="300" w:lineRule="auto"/>
    </w:pPr>
    <w:rPr>
      <w:rFonts w:ascii="PingFang SC" w:hAnsi="PingFang SC" w:eastAsia="PingFang SC"/>
      <w:color w:val="606B7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风热证健康知识视频培训真实已填样本</dc:title>
  <dc:subject>通用视频内容 Word 的健康类真实填写参考</dc:subject>
  <dc:creator>python-docx</dc:creator>
  <cp:keywords>健康知识视频, 风热证, 真实样本, 内容驱动, 授权图片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