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8"/>
      </w:pPr>
      <w:r>
        <w:rPr>
          <w:rFonts w:ascii="PingFang SC" w:hAnsi="PingFang SC" w:eastAsia="PingFang SC"/>
          <w:b/>
          <w:i w:val="0"/>
          <w:color w:val="1A2026"/>
          <w:sz w:val="48"/>
        </w:rPr>
        <w:t>培训课件内容与素材提交</w:t>
      </w:r>
    </w:p>
    <w:p>
      <w:pPr>
        <w:pStyle w:val="UniversalIgnore"/>
      </w:pPr>
      <w:r>
        <w:rPr>
          <w:rFonts w:ascii="PingFang SC" w:hAnsi="PingFang SC" w:eastAsia="PingFang SC"/>
          <w:b/>
          <w:i w:val="0"/>
          <w:color w:val="2E74B5"/>
          <w:sz w:val="22"/>
        </w:rPr>
        <w:t>真实已填样本｜风热证门店培训</w:t>
      </w:r>
    </w:p>
    <w:p>
      <w:pPr>
        <w:pStyle w:val="UniversalIgnore"/>
      </w:pPr>
      <w:r>
        <w:rPr>
          <w:rFonts w:ascii="PingFang SC" w:hAnsi="PingFang SC" w:eastAsia="PingFang SC"/>
          <w:b w:val="0"/>
          <w:i w:val="0"/>
          <w:color w:val="606B76"/>
          <w:sz w:val="19"/>
        </w:rPr>
        <w:t>以下内容取自项目现有内部样本，仅用于展示业务如何整理内容和粘贴素材；新项目投产前仍需完成医学、药事、合规和素材授权审核。</w:t>
      </w:r>
    </w:p>
    <w:p>
      <w:r>
        <w:rPr>
          <w:rFonts w:ascii="PingFang SC" w:hAnsi="PingFang SC" w:eastAsia="PingFang SC"/>
          <w:b/>
          <w:i w:val="0"/>
          <w:color w:val="1A2026"/>
          <w:sz w:val="22"/>
        </w:rPr>
        <w:t>课件主题：</w:t>
      </w:r>
      <w:r>
        <w:rPr>
          <w:rFonts w:ascii="PingFang SC" w:hAnsi="PingFang SC" w:eastAsia="PingFang SC"/>
          <w:b w:val="0"/>
          <w:i w:val="0"/>
          <w:color w:val="1A2026"/>
          <w:sz w:val="22"/>
        </w:rPr>
        <w:t>中医基础知识——风热证</w:t>
      </w:r>
    </w:p>
    <w:p>
      <w:r>
        <w:rPr>
          <w:rFonts w:ascii="PingFang SC" w:hAnsi="PingFang SC" w:eastAsia="PingFang SC"/>
          <w:b/>
          <w:i w:val="0"/>
          <w:color w:val="1A2026"/>
          <w:sz w:val="22"/>
        </w:rPr>
        <w:t>培训对象（可不填）：</w:t>
      </w:r>
      <w:r>
        <w:rPr>
          <w:rFonts w:ascii="PingFang SC" w:hAnsi="PingFang SC" w:eastAsia="PingFang SC"/>
          <w:b w:val="0"/>
          <w:i w:val="0"/>
          <w:color w:val="1A2026"/>
          <w:sz w:val="22"/>
        </w:rPr>
        <w:t>连锁药店一线员工</w:t>
      </w:r>
    </w:p>
    <w:p>
      <w:r>
        <w:rPr>
          <w:rFonts w:ascii="PingFang SC" w:hAnsi="PingFang SC" w:eastAsia="PingFang SC"/>
          <w:b/>
          <w:i w:val="0"/>
          <w:color w:val="1A2026"/>
          <w:sz w:val="22"/>
        </w:rPr>
        <w:t>培训目标（可不填）：</w:t>
      </w:r>
      <w:r>
        <w:rPr>
          <w:rFonts w:ascii="PingFang SC" w:hAnsi="PingFang SC" w:eastAsia="PingFang SC"/>
          <w:b w:val="0"/>
          <w:i w:val="0"/>
          <w:color w:val="1A2026"/>
          <w:sz w:val="22"/>
        </w:rPr>
        <w:t>理解风热证的形成与典型表现，掌握基本调理思路和日常注意事项。</w:t>
      </w:r>
    </w:p>
    <w:p>
      <w:pPr>
        <w:pStyle w:val="Heading1"/>
      </w:pPr>
      <w:r>
        <w:t>什么是风热证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简单来说，风热证就是风邪和热邪一起侵入身体，导致体表不适、肺气不顺，因此可能出现发热、咽痛、口渴等偏“热”的表现。</w:t>
      </w:r>
    </w:p>
    <w:p>
      <w:pPr>
        <w:pStyle w:val="Heading1"/>
      </w:pPr>
      <w:r>
        <w:t>典型表现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发热、口渴：身体发热，嘴巴容易觉得干渴，也可能伴有烦躁。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喉咙肿痛：咽喉红肿疼痛，还可能伴有咳嗽、痰黄或黄稠鼻涕。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1874519" cy="1874519"/>
            <wp:docPr id="1" name="Picture 1" descr="发热症状插画" title="发热症状插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ver-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187451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874519" cy="1874519"/>
            <wp:docPr id="2" name="Picture 2" descr="喉咙肿痛症状插画" title="喉咙肿痛症状插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e-throat-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187451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keepNext w:val="0"/>
        <w:jc w:val="center"/>
      </w:pPr>
      <w:r>
        <w:rPr>
          <w:rFonts w:ascii="PingFang SC" w:hAnsi="PingFang SC" w:eastAsia="PingFang SC"/>
          <w:b w:val="0"/>
          <w:i/>
          <w:color w:val="606B76"/>
          <w:sz w:val="18"/>
        </w:rPr>
        <w:t>图片说明／来源：从左至右：发热、喉咙肿痛；项目内原创素材 symptom.fever、symptom.sore-throat</w:t>
      </w:r>
    </w:p>
    <w:p>
      <w:pPr>
        <w:pStyle w:val="Heading1"/>
      </w:pPr>
      <w:r>
        <w:t>调理思路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核心思路是疏风清热。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日常可选用桑叶、菊花、薄荷等内容进行知识讲解；涉及用量或饮用方法时，应以公司审核终稿为准。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如需展示药品名称或包装，应同时提交公司审核文案和授权包装原图；未提供时不展示包装。</w:t>
      </w:r>
    </w:p>
    <w:p>
      <w:pPr>
        <w:pStyle w:val="Heading1"/>
      </w:pPr>
      <w:r>
        <w:t>日常注意事项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房间适当开窗通风，保持空气流通。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少量多次饮用温水，注意补充水分。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饮食以清淡为主，少吃辛辣、油炸和燥热食物。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暂时避免烟酒，并保证充足休息。</w:t>
      </w:r>
    </w:p>
    <w:p>
      <w:pPr>
        <w:pStyle w:val="Heading1"/>
      </w:pPr>
      <w:r>
        <w:t>课程小结</w:t>
      </w:r>
    </w:p>
    <w:p>
      <w:pPr>
        <w:keepNext w:val="0"/>
        <w:keepLines/>
      </w:pPr>
      <w:r>
        <w:rPr>
          <w:rFonts w:ascii="PingFang SC" w:hAnsi="PingFang SC" w:eastAsia="PingFang SC"/>
          <w:b w:val="0"/>
          <w:i w:val="0"/>
          <w:color w:val="1A2026"/>
          <w:sz w:val="22"/>
        </w:rPr>
        <w:t>风热证的学习重点可以概括为：病因看“风邪＋热邪”，表现看“发热、口渴、咽痛等偏热症状”，调理把握“疏风清热”，生活中注意通风、补水、清淡饮食和休息。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ingFang SC" w:hAnsi="PingFang SC" w:eastAsia="PingFang SC"/>
        <w:b w:val="0"/>
        <w:i w:val="0"/>
        <w:color w:val="606B76"/>
        <w:sz w:val="18"/>
      </w:rPr>
      <w:t>一份 Word 对应一个课件主题｜</w:t>
    </w:r>
    <w:r>
      <w:rPr>
        <w:rFonts w:ascii="PingFang SC" w:hAnsi="PingFang SC" w:eastAsia="PingFang SC"/>
        <w:b w:val="0"/>
        <w:i w:val="0"/>
        <w:color w:val="606B76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PingFang SC" w:hAnsi="PingFang SC" w:eastAsia="PingFang SC"/>
      <w:color w:val="1A20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UniversalIgnore">
    <w:name w:val="Universal Ignore"/>
    <w:basedOn w:val="Normal"/>
    <w:pPr>
      <w:spacing w:after="100" w:line="300" w:lineRule="auto"/>
    </w:pPr>
    <w:rPr>
      <w:rFonts w:ascii="PingFang SC" w:hAnsi="PingFang SC" w:eastAsia="PingFang SC"/>
      <w:color w:val="606B76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风热证培训课件内容与素材提交真实已填样本</dc:title>
  <dc:subject>通用内容驱动课件 Word 的真实填写示例</dc:subject>
  <dc:creator>python-docx</dc:creator>
  <cp:keywords>风热证, 培训课件, 真实样本, 内容驱动, 图片素材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