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00" w:after="40" w:line="300" w:lineRule="auto"/>
      </w:pPr>
      <w:r>
        <w:rPr>
          <w:rFonts w:ascii="Source Han Sans SC" w:hAnsi="Source Han Sans SC" w:eastAsia="Source Han Sans SC"/>
          <w:b/>
          <w:i w:val="0"/>
          <w:color w:val="087C45"/>
          <w:sz w:val="18"/>
        </w:rPr>
        <w:t>CONTENT REVIEW PACK</w:t>
      </w:r>
    </w:p>
    <w:p>
      <w:pPr>
        <w:keepNext w:val="0"/>
        <w:spacing w:before="0" w:after="100" w:line="240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50"/>
        </w:rPr>
        <w:t>可可康绿色视频金样</w:t>
      </w:r>
    </w:p>
    <w:p>
      <w:pPr>
        <w:keepNext w:val="0"/>
        <w:spacing w:before="0" w:after="360" w:line="264" w:lineRule="auto"/>
      </w:pPr>
      <w:r>
        <w:rPr>
          <w:rFonts w:ascii="Source Han Sans SC" w:hAnsi="Source Han Sans SC" w:eastAsia="Source Han Sans SC"/>
          <w:b w:val="0"/>
          <w:i w:val="0"/>
          <w:color w:val="66746E"/>
          <w:sz w:val="30"/>
        </w:rPr>
        <w:t>逐镜内容审核确认表 · K01–K18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用途</w:t>
            </w:r>
          </w:p>
        </w:tc>
        <w:tc>
          <w:tcPr>
            <w:tcW w:type="dxa" w:w="6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业务／药师逐镜确认保留、改写、删除与批准终稿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</w:t>
            </w:r>
          </w:p>
        </w:tc>
        <w:tc>
          <w:tcPr>
            <w:tcW w:type="dxa" w:w="6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公司内部培训 PPT refs/01–06、09；结构参考 Pfizer 案例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当前状态</w:t>
            </w:r>
          </w:p>
        </w:tc>
        <w:tc>
          <w:tcPr>
            <w:tcW w:type="dxa" w:w="6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结构已完成；药学内容、证据与包装授权待确认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版本</w:t>
            </w:r>
          </w:p>
        </w:tc>
        <w:tc>
          <w:tcPr>
            <w:tcW w:type="dxa" w:w="6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v1 · 2026-07-31</w:t>
            </w:r>
          </w:p>
        </w:tc>
      </w:tr>
    </w:tbl>
    <w:p>
      <w:pPr>
        <w:keepNext w:val="0"/>
        <w:spacing w:before="360" w:after="160" w:line="300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6"/>
        </w:rPr>
        <w:t>使用规则</w:t>
      </w:r>
    </w:p>
    <w:p>
      <w:pPr>
        <w:pStyle w:val="ListNumber"/>
        <w:keepNext w:val="0"/>
        <w:spacing w:before="0" w:after="100" w:line="283" w:lineRule="auto"/>
      </w:pPr>
      <w:r>
        <w:rPr>
          <w:rFonts w:ascii="Source Han Sans SC" w:hAnsi="Source Han Sans SC" w:eastAsia="Source Han Sans SC"/>
          <w:b w:val="0"/>
          <w:i w:val="0"/>
          <w:color w:val="17241F"/>
          <w:sz w:val="21"/>
        </w:rPr>
        <w:t>逐镜勾选一个主结论；如选择“改写”，必须在批准终稿区写出可直接用于旁白与上屏的文字。</w:t>
      </w:r>
    </w:p>
    <w:p>
      <w:pPr>
        <w:pStyle w:val="ListNumber"/>
        <w:keepNext w:val="0"/>
        <w:spacing w:before="0" w:after="100" w:line="283" w:lineRule="auto"/>
      </w:pPr>
      <w:r>
        <w:rPr>
          <w:rFonts w:ascii="Source Han Sans SC" w:hAnsi="Source Han Sans SC" w:eastAsia="Source Han Sans SC"/>
          <w:b w:val="0"/>
          <w:i w:val="0"/>
          <w:color w:val="17241F"/>
          <w:sz w:val="21"/>
        </w:rPr>
        <w:t>旧课件口径只用于定位来源，不代表已经完成药师／合规审核。</w:t>
      </w:r>
    </w:p>
    <w:p>
      <w:pPr>
        <w:pStyle w:val="ListNumber"/>
        <w:keepNext w:val="0"/>
        <w:spacing w:before="0" w:after="100" w:line="283" w:lineRule="auto"/>
      </w:pPr>
      <w:r>
        <w:rPr>
          <w:rFonts w:ascii="Source Han Sans SC" w:hAnsi="Source Han Sans SC" w:eastAsia="Source Han Sans SC"/>
          <w:b w:val="0"/>
          <w:i w:val="0"/>
          <w:color w:val="17241F"/>
          <w:sz w:val="21"/>
        </w:rPr>
        <w:t>包装、Logo、说明书、专利、GMP 和联合用药证据必须另行提交授权原件。</w:t>
      </w:r>
    </w:p>
    <w:p>
      <w:pPr>
        <w:pStyle w:val="ListNumber"/>
        <w:keepNext w:val="0"/>
        <w:spacing w:before="0" w:after="100" w:line="283" w:lineRule="auto"/>
      </w:pPr>
      <w:r>
        <w:rPr>
          <w:rFonts w:ascii="Source Han Sans SC" w:hAnsi="Source Han Sans SC" w:eastAsia="Source Han Sans SC"/>
          <w:b w:val="0"/>
          <w:i w:val="0"/>
          <w:color w:val="17241F"/>
          <w:sz w:val="21"/>
        </w:rPr>
        <w:t>本表确认内容，不自动确认视觉设计，也不自动授权进入正式生产。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9B1C1C"/>
          <w:left w:val="single" w:sz="8" w:color="9B1C1C"/>
          <w:bottom w:val="single" w:sz="8" w:color="9B1C1C"/>
          <w:right w:val="single" w:sz="8" w:color="9B1C1C"/>
          <w:insideH w:val="single" w:sz="8" w:color="9B1C1C"/>
          <w:insideV w:val="single" w:sz="8" w:color="9B1C1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9B1C1C"/>
                <w:sz w:val="22"/>
              </w:rPr>
              <w:t>重要：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降血压、心血管疾病预防、抗肿瘤、长期服用依赖、联合用药、服用周期等表述均已标为高风险，未填写批准终稿前不得生成正式旁白或机制动画。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Source Han Sans SC" w:hAnsi="Source Han Sans SC" w:eastAsia="Source Han Sans SC"/>
          <w:b/>
          <w:i w:val="0"/>
          <w:color w:val="075C38"/>
          <w:sz w:val="32"/>
        </w:rPr>
        <w:t>一、全局审核与授权清单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500"/>
        <w:gridCol w:w="3600"/>
        <w:gridCol w:w="1500"/>
        <w:gridCol w:w="2760"/>
      </w:tblGrid>
      <w:tr>
        <w:trPr>
          <w:tblHeader w:val="true"/>
        </w:trP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类别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必须确认的内容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责任方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状态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19"/>
              </w:rPr>
              <w:t>药学审核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K01–K18 批准终稿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药师／合规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☐ 未提交  ☐ 审核中  ☐ 已批准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19"/>
              </w:rPr>
              <w:t>产品依据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说明书／批准信息终稿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业务／合规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☐ 未提交  ☐ 已提交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19"/>
              </w:rPr>
              <w:t>产品包装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可可康高清正面／多面包装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业务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☐ 未授权  ☐ 已授权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19"/>
              </w:rPr>
              <w:t>联合包装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谷维素片、护肝片、转移因子包装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业务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☐ 未授权  ☐ 已授权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19"/>
              </w:rPr>
              <w:t>卖点证据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9.13g/100g、专利提取、GMP、先进技术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业务／合规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☐ 不使用  ☐ 待补  ☐ 已批准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19"/>
              </w:rPr>
              <w:t>品牌资产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大参林 Logo、内部培训声明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品牌／业务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☐ 待确认  ☐ 已批准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19"/>
              </w:rPr>
              <w:t>产地／工厂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大别山、中山可可康工厂／生产线素材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业务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☐ 不展示  ☐ 待补  ☐ 已授权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19"/>
              </w:rPr>
              <w:t>服用周期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1 个月／连续 2–3 个月口径</w:t>
            </w:r>
          </w:p>
        </w:tc>
        <w:tc>
          <w:tcPr>
            <w:tcW w:type="dxa" w:w="15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药师／合规</w:t>
            </w:r>
          </w:p>
        </w:tc>
        <w:tc>
          <w:tcPr>
            <w:tcW w:type="dxa" w:w="2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19"/>
              </w:rPr>
              <w:t>☐ 删除  ☐ 改写  ☐ 已批准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Source Han Sans SC" w:hAnsi="Source Han Sans SC" w:eastAsia="Source Han Sans SC"/>
          <w:b/>
          <w:i w:val="0"/>
          <w:color w:val="075C38"/>
          <w:sz w:val="32"/>
        </w:rPr>
        <w:t>二、逐镜审核</w:t>
      </w:r>
    </w:p>
    <w:p>
      <w:pPr>
        <w:keepNext w:val="0"/>
        <w:spacing w:before="0" w:after="200" w:line="300" w:lineRule="auto"/>
      </w:pPr>
      <w:r>
        <w:rPr>
          <w:rFonts w:ascii="Source Han Sans SC" w:hAnsi="Source Han Sans SC" w:eastAsia="Source Han Sans SC"/>
          <w:b w:val="0"/>
          <w:i w:val="0"/>
          <w:color w:val="66746E"/>
          <w:sz w:val="22"/>
        </w:rPr>
        <w:t>每镜旧课件口径仅用于定位。审核人应填写可直接生产的最终文字，不在此阶段调整画面版式或动画。</w:t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K01  产品与课程开场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F10 品牌封底／产品主视觉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refs/04；主题登记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只回答“这是什么产品、这堂课学什么”，建立可可康灵芝胶囊与内部培训身份。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商品名为可可康灵芝胶囊；包装可见 OTC、60 粒／瓶。课程可覆盖成分、产品方向、产品特点、联合应用与服用周期。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授权高清包装尚未提供。审核前不要在开场加入功效承诺。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可可康高清正面／多面包装；大参林授权 Logo。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K02  三类状态总览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F01 问题模型 + F03 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refs/03、09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用三个生活状态建立学习问题：经常失眠、常喝酒／肝功能差、免疫力低下。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旧课件把三类人群分别写为经常失眠人群、常喝酒伤肝／肝功能差人群、免疫力低下人群。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请确认最终允许的人群称谓；不得把年龄形象解释为新增适用年龄。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三类成人生活情境可由制作侧重绘；不需要品牌包装。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K03  失眠状态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F02 问题形成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refs/03、05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按时间顺序表现入睡困难、易醒、早醒和次日疲倦，再进入产品知识解释。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联合用药页出现“入睡困难、易醒、早醒和醒后再入睡困难”；旧分镜另加入日间疲倦作为生活表现。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请确认可以上屏的状态词，以及“日间疲倦”是否保留；不新增疾病诊断。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卧室、时钟、次日工作状态插画，由制作侧重绘。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K04  饮酒与肝脏负担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F02 问题形成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refs/03、05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从饮酒生活情境进入肝脏负担，作为保肝方向的前置问题。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旧课件写“常喝酒伤肝人群”“肝功能差人群”，联合用药页出现“肝损伤、病毒性肝炎”。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“病毒性肝炎”“肝损伤”等表述风险较高，请明确保留、改写或删除；体内变化不得由制作侧猜。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成人饮酒情境可重绘；肝脏变化须按审核后的机制说明制作。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K05  免疫力低下状态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F02 问题形成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refs/03、06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表现容易反复不适、抵抗力差的生活状态，建立免疫方向问题。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旧课件写“免疫力低下”“易反复生病、抵抗力差”。旧分镜曾使用季节变化、打喷嚏等非诊断性情境。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请确认“少生病”“反复生病”等措辞是否允许；不把普通不适演成具体疾病。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成人生活状态插画可重绘。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K06  三大产品方向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F03 总览 + F08 结论标签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refs/03、09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把三类状态对应到三个产品知识方向，作为后续课程导航。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宁心安神助睡眠；保肝护肝抗衰老；提升免疫少生病。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三条均属于功效表达，必须逐条确认最终短标题和旁白口径。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不需要包装；使用中性睡眠、肝脏、免疫图标。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K07  产品身份与功能主治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F10 产品主视觉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refs/04 包装截图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回到真包装，讲清 OTC、规格和获准的功能主治。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包装截图可见“宁心安神，健脾和胃。用于失眠健忘，身体虚弱，神经衰弱”；规格显示 60 粒／瓶。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必须以说明书／批准信息终稿核对，不能把低清截图当权威来源或生产资产。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说明书／批准信息；授权高清包装。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K08  两类核心成分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F03 角色总览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refs/01、09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建立两个贯穿后续章节的知识锚点：灵芝多糖、灵芝三萜。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旧课件将灵芝多糖、灵芝三萜称为“核心有效成分”。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请确认“核心有效成分”称谓是否保留，或改为“课件重点成分／主要成分”。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灵芝／孢子、两类中性结构符号；不复用 PPT 截图。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K09  灵芝多糖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F04 路径作用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refs/01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只讲审核后允许保留的多糖相关作用，不扩写分子通路。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旧课件包含“增强免疫系统机能”“降低血压，预防心血管疾病的产生”。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涉及血压、心血管疾病预防等高风险表述；正式旁白与动画必须等待药师／合规终稿。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审核后再决定是否需要免疫或血流机制图。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K10  灵芝三萜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F04 路径作用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refs/01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只讲审核后允许保留的三萜相关作用，不创作受体、靶点或治疗机制。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旧课件包含抗炎、镇痛、镇静、抗衰老、抑制肿瘤细胞，以及促进淋巴细胞增殖、提高相关免疫细胞能力等表述。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包含抗肿瘤与免疫细胞机制等高风险内容，建议逐句确认或删除。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审核后再决定允许出现的细胞／过程图。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K11  成分与三大方向对应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F06 输出变化 + F08 标签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refs/03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把获准的成分知识分别对应到睡眠、肝脏和免疫方向，完成一次机制小结。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旧课件把多糖／三萜与调节神经递质、减轻肝功能损伤、增强肝解毒、促进淋巴细胞增殖等关系相连。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不得自动把关联表述升级成确定性因果；不得绘制未提供的分子靶点。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审核终稿确认后，制作侧再重绘三条路径。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K12  特点一：产地与含量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F08 结论标签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refs/04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用“产地—原料—数据”三步说明第一项产品特点。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安徽大别山产区赤灵芝；每 100g 含多糖 9.13g；灵芝三萜含量高。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9.13g/100g 与“三萜含量高”需要证据及可展示范围；不能凭 PPT 截图制作检测结论。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产地授权图／视频；检测报告或公司批准证据。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K13  特点二：双重提取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F04 路径作用 + F08 标签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refs/04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按工艺顺序演示第一次提取、第二次浓缩提取与胶囊成形。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专利浓缩提取；二次浓缩提取／双重提取；含量高、质地纯；胶囊剂型锁住营养、服用方便、吸收好。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专利、质地纯、吸收好等表述需证据；不得自行增加吸收率、倍数或实验数据。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专利／工艺证明；公司可用工艺图或允许制作的示意范围。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K14  特点三：生产与质量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F08 结论标签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refs/04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用生产主体、质量检查和封装路径说明第三项产品特点。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中山可可康生产；通过国家 GMP 的工厂；采用国内先进生产技术；品质保证。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GMP、先进技术与品质保证均需公司批准的当前证据和措辞。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中山可可康工厂／生产线／GMP 授权材料。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K15  三套联合应用总览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F03 方案总览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refs/05、06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先只建立三个场景与三套组合的记忆关系，不展开销售话术。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失眠：谷维素片 + 灵芝胶囊；肝功能异常：护肝片 + 灵芝胶囊；免疫力低下：转移因子口服溶液 + 灵芝胶囊。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联合用药属于高风险培训内容，三套组合及适用情境必须由药师／合规逐项确认。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三款联合商品与可可康授权高清包装。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K16  三套联合方案解释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F04 路径作用 + F08 标签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refs/05、06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按“问题—组合—各自作用—注意事项”依次解释三套获准方案。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旧课件包含谷维素营养神经、护肝片疏肝理气／降低转氨酶、转移因子调节免疫等组合逻辑，并出现“长期吃比较容易导致依赖”等话术。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全部属于高风险药学话术；尤其“长期容易依赖”不得未经确认进入正式片。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授权包装；必要时提供说明书或联合方案依据。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K17  建议服用周期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F07 时间变化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refs/09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用月历解释获准的服用周期，不增加剂量、频次或疗程承诺。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1 个月为 1 个服用周期，建议连续服用 2–3 个月。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必须与说明书或审核终稿一致；确认是否需要增加适用条件或注意事项。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不需要品牌资产；只需审核后的时间数据。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keepNext/>
        <w:spacing w:before="160" w:after="100" w:line="264" w:lineRule="auto"/>
      </w:pPr>
      <w:r>
        <w:rPr>
          <w:rFonts w:ascii="Source Han Sans SC" w:hAnsi="Source Han Sans SC" w:eastAsia="Source Han Sans SC"/>
          <w:b/>
          <w:i w:val="0"/>
          <w:color w:val="075C38"/>
          <w:sz w:val="28"/>
        </w:rPr>
        <w:t>K18  六维总结与品牌封底</w:t>
      </w:r>
      <w:r>
        <w:rPr>
          <w:rFonts w:ascii="Source Han Sans SC" w:hAnsi="Source Han Sans SC" w:eastAsia="Source Han Sans SC"/>
          <w:b w:val="0"/>
          <w:i w:val="0"/>
          <w:color w:val="66746E"/>
          <w:sz w:val="19"/>
        </w:rPr>
        <w:t xml:space="preserve">    F09 结果回扣 + F10 封底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内容来源：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0"/>
              </w:rPr>
              <w:t>refs/09；K01–K17 终稿</w:t>
            </w:r>
          </w:p>
        </w:tc>
        <w:tc>
          <w:tcPr>
            <w:tcW w:type="dxa" w:w="46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当前结论：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0"/>
              </w:rPr>
              <w:t>待业务／药师确认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教学任务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AF7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从成分、产品方向、人群、特点、联合应用、周期六个维度回到产品，完成内部培训收束。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旧课件口径</w:t>
              <w:br/>
              <w:t>（非审核终稿）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旧总结页列出有效成分、产品卖点、三大核心功效、适应人群和建议服用周期；联合用药由前页补充。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必须确认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0EC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9B1C1C"/>
                <w:sz w:val="22"/>
              </w:rPr>
              <w:t>本镜只能汇总已在前 17 镜通过的内容，不得重新加入被删除或未审核表述。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授权／证据依赖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FFF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授权真包装、大参林 Logo、内部培训声明。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审核结论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1"/>
              </w:rPr>
              <w:t>☐ 保留    ☐ 改写    ☐ 删除    ☐ 需补证据／素材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批准终稿／备注</w:t>
            </w:r>
          </w:p>
        </w:tc>
        <w:tc>
          <w:tcPr>
            <w:tcW w:type="dxa" w:w="7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BFCFB"/>
          </w:tcPr>
          <w:p>
            <w:pPr>
              <w:keepNext w:val="0"/>
              <w:spacing w:before="0" w:after="40" w:line="300" w:lineRule="auto"/>
            </w:pPr>
            <w:r>
              <w:rPr>
                <w:rFonts w:ascii="Source Han Sans SC" w:hAnsi="Source Han Sans SC" w:eastAsia="Source Han Sans SC"/>
                <w:b w:val="0"/>
                <w:i/>
                <w:color w:val="66746E"/>
                <w:sz w:val="19"/>
              </w:rPr>
              <w:t>【请填写可直接用于旁白与上屏的终稿；删除时写明原因】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Source Han Sans SC" w:hAnsi="Source Han Sans SC" w:eastAsia="Source Han Sans SC"/>
          <w:b/>
          <w:i w:val="0"/>
          <w:color w:val="075C38"/>
          <w:sz w:val="32"/>
        </w:rPr>
        <w:t>三、最终签署与生产门禁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2DB"/>
          <w:left w:val="single" w:sz="6" w:color="D7E2DB"/>
          <w:bottom w:val="single" w:sz="6" w:color="D7E2DB"/>
          <w:right w:val="single" w:sz="6" w:color="D7E2DB"/>
          <w:insideH w:val="single" w:sz="6" w:color="D7E2DB"/>
          <w:insideV w:val="single" w:sz="6" w:color="D7E2DB"/>
        </w:tblBorders>
      </w:tblPr>
      <w:tblGrid>
        <w:gridCol w:w="1700"/>
        <w:gridCol w:w="2980"/>
        <w:gridCol w:w="1700"/>
        <w:gridCol w:w="2980"/>
      </w:tblGrid>
      <w:tr>
        <w:tc>
          <w:tcPr>
            <w:tcW w:type="dxa" w:w="1700"/>
            <w:shd w:fill="EDF6F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业务审核人</w:t>
            </w:r>
          </w:p>
        </w:tc>
        <w:tc>
          <w:tcPr>
            <w:tcW w:type="dxa" w:w="29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700"/>
            <w:shd w:fill="EDF6F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部门／岗位</w:t>
            </w:r>
          </w:p>
        </w:tc>
        <w:tc>
          <w:tcPr>
            <w:tcW w:type="dxa" w:w="29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1700"/>
            <w:shd w:fill="EDF6F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药师／合规审核人</w:t>
            </w:r>
          </w:p>
        </w:tc>
        <w:tc>
          <w:tcPr>
            <w:tcW w:type="dxa" w:w="29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700"/>
            <w:shd w:fill="EDF6F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审核日期</w:t>
            </w:r>
          </w:p>
        </w:tc>
        <w:tc>
          <w:tcPr>
            <w:tcW w:type="dxa" w:w="29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1700"/>
            <w:shd w:fill="EDF6F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批准脚本版本</w:t>
            </w:r>
          </w:p>
        </w:tc>
        <w:tc>
          <w:tcPr>
            <w:tcW w:type="dxa" w:w="29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700"/>
            <w:shd w:fill="EDF6F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对应附件</w:t>
            </w:r>
          </w:p>
        </w:tc>
        <w:tc>
          <w:tcPr>
            <w:tcW w:type="dxa" w:w="29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1700"/>
            <w:shd w:fill="EDF6F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内容结论</w:t>
            </w:r>
          </w:p>
        </w:tc>
        <w:tc>
          <w:tcPr>
            <w:tcW w:type="dxa" w:w="29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☐ 全部通过  ☐ 按批注修改后通过  ☐ 不通过</w:t>
            </w:r>
          </w:p>
        </w:tc>
        <w:tc>
          <w:tcPr>
            <w:tcW w:type="dxa" w:w="1700"/>
            <w:shd w:fill="EDF6F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是否允许制作金样</w:t>
            </w:r>
          </w:p>
        </w:tc>
        <w:tc>
          <w:tcPr>
            <w:tcW w:type="dxa" w:w="29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☐ 否  ☐ 是，仅限内部验证</w:t>
            </w:r>
          </w:p>
        </w:tc>
      </w:tr>
    </w:tbl>
    <w:p>
      <w:pPr>
        <w:pStyle w:val="Heading2"/>
        <w:keepNext/>
      </w:pPr>
      <w:r>
        <w:rPr>
          <w:rFonts w:ascii="Source Han Sans SC" w:hAnsi="Source Han Sans SC" w:eastAsia="Source Han Sans SC"/>
          <w:b/>
          <w:i w:val="0"/>
          <w:color w:val="075C38"/>
          <w:sz w:val="26"/>
        </w:rPr>
        <w:t>交接说明</w:t>
      </w:r>
    </w:p>
    <w:p>
      <w:pPr>
        <w:keepNext w:val="0"/>
        <w:spacing w:before="0" w:after="140" w:line="300" w:lineRule="auto"/>
      </w:pPr>
      <w:r>
        <w:rPr>
          <w:rFonts w:ascii="Source Han Sans SC" w:hAnsi="Source Han Sans SC" w:eastAsia="Source Han Sans SC"/>
          <w:b w:val="0"/>
          <w:i w:val="0"/>
          <w:color w:val="17241F"/>
          <w:sz w:val="22"/>
        </w:rPr>
        <w:t>填写完成后，本表只作为绿色视频金样的内容输入。制作侧仍须使用授权资产、完整复刻成熟叙事框架，并提交整片签样；不得以本表通过替代视觉签样或第二商品批量验证。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087C45"/>
          <w:left w:val="single" w:sz="8" w:color="087C45"/>
          <w:bottom w:val="single" w:sz="8" w:color="087C45"/>
          <w:right w:val="single" w:sz="8" w:color="087C45"/>
          <w:insideH w:val="single" w:sz="8" w:color="087C45"/>
          <w:insideV w:val="single" w:sz="8" w:color="087C4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6F0"/>
          </w:tcPr>
          <w:p>
            <w:pPr>
              <w:keepNext w:val="0"/>
              <w:spacing w:before="0" w:after="0" w:line="300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075C38"/>
                <w:sz w:val="22"/>
              </w:rPr>
              <w:t>生产入口条件：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7241F"/>
                <w:sz w:val="22"/>
              </w:rPr>
              <w:t>K01–K18 全部有明确结论 + 高风险表述已有批准终稿 + 真包装与证据授权齐全 + 绿色完整视频金样方向已确认。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1037" w:right="1440" w:bottom="1037" w:left="1440" w:header="70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Source Han Sans SC" w:hAnsi="Source Han Sans SC" w:eastAsia="Source Han Sans SC"/>
        <w:b w:val="0"/>
        <w:i w:val="0"/>
        <w:color w:val="66746E"/>
        <w:sz w:val="17"/>
      </w:rPr>
      <w:t xml:space="preserve">可可康绿色视频金样 · 内容审核确认表    </w:t>
    </w:r>
    <w:r>
      <w:rPr>
        <w:rFonts w:ascii="Source Han Sans SC" w:hAnsi="Source Han Sans SC" w:eastAsia="Source Han Sans SC"/>
        <w:b w:val="0"/>
        <w:i w:val="0"/>
        <w:color w:val="66746E"/>
        <w:sz w:val="17"/>
      </w:rPr>
      <w:t xml:space="preserve">第 </w:t>
    </w:r>
    <w:fldSimple w:instr="PAGE"/>
    <w:r>
      <w:rPr>
        <w:rFonts w:ascii="Source Han Sans SC" w:hAnsi="Source Han Sans SC" w:eastAsia="Source Han Sans SC"/>
        <w:b w:val="0"/>
        <w:i w:val="0"/>
        <w:color w:val="66746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Source Han Sans SC" w:hAnsi="Source Han Sans SC" w:eastAsia="Source Han Sans SC"/>
        <w:b/>
        <w:i w:val="0"/>
        <w:color w:val="075C38"/>
        <w:sz w:val="17"/>
      </w:rPr>
      <w:t>大参林内部培训 · 内容审核工作件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Source Han Sans SC" w:hAnsi="Source Han Sans SC" w:eastAsia="Source Han Sans SC"/>
      <w:b w:val="0"/>
      <w:color w:val="1724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075C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075C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075C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可可康绿色视频金样逐镜内容审核确认表</dc:title>
  <dc:subject>K01–K18 业务与药师内容审核</dc:subject>
  <dc:creator>Chain Pharmacy Content Studio</dc:creator>
  <cp:keywords>可可康, 绿色视频金样, 内容审核, K01-K18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