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rial Unicode MS" w:hAnsi="Arial Unicode MS" w:eastAsia="Arial Unicode MS" w:cs="Arial Unicode MS"/>
          <w:b/>
          <w:color w:val="D32F2F"/>
          <w:sz w:val="20"/>
        </w:rPr>
        <w:t>BUSINESS INPUT · 成分健康科普</w:t>
      </w:r>
    </w:p>
    <w:p>
      <w:pPr>
        <w:spacing w:before="0" w:after="160"/>
      </w:pPr>
      <w:r>
        <w:rPr>
          <w:rFonts w:ascii="Arial Unicode MS" w:hAnsi="Arial Unicode MS" w:eastAsia="Arial Unicode MS" w:cs="Arial Unicode MS"/>
          <w:b/>
          <w:color w:val="2C2C2C"/>
          <w:sz w:val="50"/>
        </w:rPr>
        <w:t>米白番茄红 20 页课型</w:t>
        <w:br/>
        <w:t>业务内容与素材提交</w:t>
      </w:r>
    </w:p>
    <w:p>
      <w:pPr>
        <w:spacing w:after="360"/>
      </w:pPr>
      <w:r>
        <w:rPr>
          <w:rFonts w:ascii="Arial Unicode MS" w:hAnsi="Arial Unicode MS" w:eastAsia="Arial Unicode MS" w:cs="Arial Unicode MS"/>
          <w:b w:val="0"/>
          <w:color w:val="6B6B6B"/>
          <w:sz w:val="26"/>
        </w:rPr>
        <w:t>填写参考｜仅示范结构，不含真实医学结论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课件主题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示例成分 A（虚构占位）</w:t>
            </w:r>
          </w:p>
        </w:tc>
      </w:tr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提交人 / 部门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业务培训部 / 示例提交人</w:t>
            </w:r>
          </w:p>
        </w:tc>
      </w:tr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内容审核人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待正式主题提交时填写</w:t>
            </w:r>
          </w:p>
        </w:tc>
      </w:tr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版本 / 日期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结构示范 v1 / 2026-08-09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F2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提交原则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业务可先交残缺资料；WorkBuddy 先整理初稿与待补字段。正式 PPTX 只在 20 页文字、69 个图片绑定、内容确认和视觉确认全部完成后生成。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内容边界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不要复制康爱森金样正文或原图；不要自行编写功效、剂量、用法或医学结论。品牌、证据、人物、商品与实景图须由业务提供授权来源。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业务怎么提交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1. 选课型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在门户选择“番茄红素成分健康科普 PPT（米白番茄红）”。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2. 交内容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按下面 20 页自然填写；不必数 107 个内部文字框，也不必编辑 JSON。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3. 补素材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业务提供必须真实/授权的图；非品牌插图由 WorkBuddy 按槽生成并给代表图复核。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4. 两道确认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先确认内容，再确认视觉。任一确认后发生改动都需重新确认。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5. 正式生成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WorkBuddy 导出 20 页可编辑 PPTX，并完成逐页布局、残留和素材哈希 QA。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F2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图片分工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必须由业务提供：Logo、品牌/包装、证据截图、真实人物或门店等不可伪造素材。可由 WorkBuddy 生成：通用成分示意、抽象机制、装饰图标和非品牌场景插画；生成记录也要进入授权清单。</w:t>
            </w:r>
          </w:p>
        </w:tc>
      </w:tr>
    </w:tbl>
    <w:p>
      <w:pPr>
        <w:spacing w:after="0"/>
      </w:pPr>
    </w:p>
    <w:p>
      <w:pPr>
        <w:pStyle w:val="Heading1"/>
      </w:pPr>
      <w:r>
        <w:t>20 页内容与素材</w:t>
      </w:r>
    </w:p>
    <w:p>
      <w:r>
        <w:t>每页先写审核内容，再写图片来源或生成需求。没有资料时保留“待补”并说明负责人；不要为了填满版式编写内容。</w:t>
      </w:r>
    </w:p>
    <w:p>
      <w:pPr>
        <w:pStyle w:val="Heading2"/>
      </w:pPr>
      <w:r>
        <w:t>第 01 页｜封面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固定页型：cover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课程主题、解释性副标题、培训对象、讲师/部门、1 张主题主视觉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主题：示例成分 A｜副标题：从定义到应用的结构示范｜对象：门店培训人员｜主视觉：抽象成分图（生成）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02 页｜目录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固定页型：toc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6 个章节名称；章节顺序可按审核资料调整；目录图标由 WorkBuddy 配置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章节：认识成分、结构与原理、审核发现、使用边界、应用场景、总结；正式稿可删改章名，但需保持 20 页课型结构。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03 页｜章节一扉页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01｜认识示例成分 A｜Definition &amp; Source｜章节图：原料与结构的非品牌插画（生成）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04 页｜核心定义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固定页型：two_card_media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定义卡、特性卡、名词解释、证据来源、1 张结构或概念示意图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定义卡：示例成分 A 是虚构占位名；特性卡：本页仅示范信息层级。正式稿粘贴公司审核定义、名词解释和证据编号。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05 页｜来源 / 分布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固定页型：icon_grid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3–6 个来源或分类：每项含名称、简述、图片需求与来源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来源分类一 / 二 / 三：分别填写真实来源、1 句说明和授权图；若用生成图，写清生成主题与禁用元素。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06 页｜影响因素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固定页型：two_feature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因素 A、因素 B：各含标题、说明、证据出处和配图需求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因素 A / 因素 B：示范两类影响因素的对照写法；正式稿需给出审核结论、适用边界与证据出处。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r>
        <w:br w:type="page"/>
      </w:r>
    </w:p>
    <w:p>
      <w:pPr>
        <w:pStyle w:val="Heading2"/>
      </w:pPr>
      <w:r>
        <w:t>第 07 页｜章节二扉页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02｜结构与原理｜Structure &amp; Principles｜章节图：抽象结构线稿（生成）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08 页｜数据或特性比较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固定页型：compare_chart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比较结论、指标名称、全部数值与单位、基准、出处、图表配色说明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指标 A / B / C：填写数值、单位、基准和出处；没有正式数据时，本页标记待补，不能用示例数字进入终稿。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09 页｜原理 / 机制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固定页型：mechanism_pair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左侧前提、右侧过程、结果边界、证据出处、1 张机制示意图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前提 → 过程 → 结果：只示范逻辑链。正式稿由医学/合规审核提供完整机制表述和引用。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r>
        <w:br w:type="page"/>
      </w:r>
    </w:p>
    <w:p>
      <w:pPr>
        <w:pStyle w:val="Heading2"/>
      </w:pPr>
      <w:r>
        <w:t>第 10 页｜章节三扉页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03｜审核发现｜Reviewed Findings｜章节图：资料与数据卡片场景（生成）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11 页｜研究或应用发现（一）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固定页型：list_media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页面结论、3 个已审核要点、证据出处、1 张场景或数据图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结论句 + 要点 A / B / C + 证据编号；本参考不提供任何真实功效结论，正式内容以业务审核稿为准。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12 页｜研究或应用发现（二）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固定页型：list_media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页面结论、2–3 个已审核要点、证据出处、1 张场景或数据图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第二组结论 + 要点 A / B；可与第 11 页形成两类应用或两组研究对照，必须分别标注来源。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13 页｜章节四扉页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04｜使用边界｜Use &amp; Boundaries｜章节图：步骤与提示标识（生成）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14 页｜建议流程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固定页型：three_process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3 个步骤：每步含动作、说明、适用边界、证据出处和图片需求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步骤 1 识别场景｜步骤 2 核对资料｜步骤 3 按审核口径讲解；正式流程由业务确认。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15 页｜使用边界与注意事项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固定页型：dose_notice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审核建议、适用边界、注意事项、禁忌/风险、证据出处；不得自行编写剂量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审核建议、适用边界、注意事项、禁忌/风险四栏均需业务提供；不得由 WorkBuddy补写剂量、功效或用法。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16 页｜章节五扉页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05｜应用场景｜Applications｜章节图：四类场景拼图（生成）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17 页｜应用场景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固定页型：app_grid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4 个应用场景：每项含标题、说明、图片需求与来源/生成方式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场景 A / B / C / D：每项 1 句用途说明 + 1 张图片；品牌、包装、证据截图必须由业务提供授权原图。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r>
        <w:br w:type="page"/>
      </w:r>
    </w:p>
    <w:p>
      <w:pPr>
        <w:pStyle w:val="Heading2"/>
      </w:pPr>
      <w:r>
        <w:t>第 18 页｜章节六扉页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06｜总结与展望｜Summary &amp; Outlook｜章节图：收束与行动提示（生成）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2"/>
      </w:pPr>
      <w:r>
        <w:t>第 19 页｜总结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固定页型：summary_split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左栏 2–3 个知识结论；右栏行动建议、边界提示和审核来源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左栏：三个审核知识结论；右栏：一条行动建议 + 一条合规边界。引用编号与正文保持一致。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20 页｜结束页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固定页型：end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结束标题、英文短句、免责声明/联系信息、1 张收尾视觉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结束标题：感谢学习｜免责声明：本课件仅用于内部培训，具体口径以公司审核资料为准｜收尾图：抽象主题视觉（生成）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已标出由业务提供的授权图与可由 WorkBuddy 生成的非品牌插图；正式绑定以视觉复核清单为准。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示例仅写结构；正式主题须填写公司审核稿编号、说明书/文献/内部资料路径与审核人。</w:t>
      </w:r>
    </w:p>
    <w:p>
      <w:pPr>
        <w:pStyle w:val="Heading1"/>
      </w:pPr>
      <w:r>
        <w:t>提交前复核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1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20 页主题、标题和正文都已填写，或明确标注待补负责人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2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所有数据、比较、机理、建议和注意事项都有审核来源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3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业务提供的图片均写明授权人、来源和使用范围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4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没有把康爱森金样文案、图片、品牌或示例数字带入新主题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5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没有要求 WorkBuddy 伪造包装、Logo、人物、证据截图或医学结论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6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已确认内容初稿；已查看代表性插图和关键页预览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F2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给 WorkBuddy 的启动口令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我要使用【番茄红素成分健康科普 PPT（米白番茄红）】。资料见这份 Word。请先整理 20 页内容初稿、待补字段和图片分工；在我确认内容与视觉之前，不要生成正式 PPTX。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b w:val="0"/>
        <w:color w:val="6B6B6B"/>
        <w:sz w:val="17"/>
      </w:rPr>
      <w:t>业务提交用｜20 页米白番茄红成分健康科普课型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6B6B6B"/>
        <w:sz w:val="17"/>
      </w:rPr>
      <w:t>填写参考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D32F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D32F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9F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