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bottom w:color="000000" w:space="0" w:sz="6" w:val="single"/>
        </w:pBdr>
        <w:tabs>
          <w:tab w:val="left" w:pos="0"/>
          <w:tab w:val="center" w:pos="4111"/>
          <w:tab w:val="right" w:pos="8222"/>
        </w:tabs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drawing>
          <wp:inline distB="0" distT="0" distL="0" distR="0">
            <wp:extent cx="1743075" cy="466725"/>
            <wp:effectExtent b="0" l="0" r="0" t="0"/>
            <wp:docPr descr="Karelia_tunnusvaaka-selite_rgb_FI" id="3" name="image08.jpg"/>
            <a:graphic>
              <a:graphicData uri="http://schemas.openxmlformats.org/drawingml/2006/picture">
                <pic:pic>
                  <pic:nvPicPr>
                    <pic:cNvPr descr="Karelia_tunnusvaaka-selite_rgb_FI" id="0" name="image08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1" w:sz="6" w:val="single"/>
          <w:bottom w:color="000000" w:space="0" w:sz="2" w:val="single"/>
        </w:pBdr>
        <w:tabs>
          <w:tab w:val="left" w:pos="1418"/>
        </w:tabs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1" w:sz="6" w:val="single"/>
          <w:bottom w:color="000000" w:space="0" w:sz="2" w:val="single"/>
        </w:pBdr>
        <w:tabs>
          <w:tab w:val="left" w:pos="1418"/>
        </w:tabs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Vaatimusmäärittely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bottom w:color="000000" w:space="0" w:sz="2" w:val="single"/>
        </w:pBdr>
        <w:tabs>
          <w:tab w:val="left" w:pos="1418"/>
        </w:tabs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NAPPULA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bottom w:color="000000" w:space="1" w:sz="6" w:val="single"/>
        </w:pBdr>
        <w:tabs>
          <w:tab w:val="left" w:pos="1418"/>
        </w:tabs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versio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bottom w:color="000000" w:space="1" w:sz="6" w:val="single"/>
        </w:pBdr>
        <w:tabs>
          <w:tab w:val="left" w:pos="1418"/>
        </w:tabs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3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2694"/>
        <w:gridCol w:w="4394"/>
        <w:tblGridChange w:id="0">
          <w:tblGrid>
            <w:gridCol w:w="1242"/>
            <w:gridCol w:w="2694"/>
            <w:gridCol w:w="4394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P-K AMK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Tietojenkäsittely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00000 Kurssin nimi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Tekijä: &lt;vastuuhenkilö&gt;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Tulostettu: 10.8.2000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Jakelu: &lt;kenelle jaellaan (ja ryhmän jäsenet)&gt;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Dokumentin tila: työversio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Muokattu: 10.8.2000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bottom w:color="000000" w:space="1" w:sz="6" w:val="single"/>
        </w:pBdr>
        <w:tabs>
          <w:tab w:val="left" w:pos="1418"/>
        </w:tabs>
        <w:spacing w:after="0" w:before="48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Versiohistoria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251.0" w:type="dxa"/>
        <w:jc w:val="left"/>
        <w:tblInd w:w="-6.999999999999993" w:type="dxa"/>
        <w:tblLayout w:type="fixed"/>
        <w:tblLook w:val="0000"/>
      </w:tblPr>
      <w:tblGrid>
        <w:gridCol w:w="993"/>
        <w:gridCol w:w="1275"/>
        <w:gridCol w:w="2216"/>
        <w:gridCol w:w="3767"/>
        <w:tblGridChange w:id="0">
          <w:tblGrid>
            <w:gridCol w:w="993"/>
            <w:gridCol w:w="1275"/>
            <w:gridCol w:w="2216"/>
            <w:gridCol w:w="376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-4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Versio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Päiväys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Tekijät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Selite (alkuperäinen, muutokset, korjaukset...)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-4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-4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-4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-4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-4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-4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-4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-4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-4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-4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-4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-4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-4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-4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-4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" w:before="1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bottom w:color="000000" w:space="1" w:sz="6" w:val="single"/>
        </w:pBdr>
        <w:tabs>
          <w:tab w:val="left" w:pos="1418"/>
        </w:tabs>
        <w:spacing w:after="0" w:before="48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Sisällysluettelo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80"/>
            </w:tabs>
            <w:spacing w:after="120" w:before="12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johdanto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80"/>
            </w:tabs>
            <w:spacing w:after="120" w:before="12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sanasto, määritelmät ja termien selitykset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80"/>
            </w:tabs>
            <w:spacing w:after="120" w:before="12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JÄRJESTELMÄN yleisKUVAUS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720"/>
            </w:tabs>
            <w:spacing w:after="0" w:before="0" w:line="36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Nykytilanteen kuvaus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720"/>
            </w:tabs>
            <w:spacing w:after="0" w:before="0" w:line="36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Tulevan tilanteen kuvaus ja toimitettavan järjestelmän käyttötarkoitus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720"/>
            </w:tabs>
            <w:spacing w:after="0" w:before="0" w:line="36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Asiakas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720"/>
            </w:tabs>
            <w:spacing w:after="0" w:before="0" w:line="36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Käyttäjät ja toimintaympäristö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80"/>
            </w:tabs>
            <w:spacing w:after="120" w:before="12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HAVAITUT ONGELMAT JA RISKIT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80"/>
            </w:tabs>
            <w:spacing w:after="120" w:before="12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TAVOITTEET JA VAATIMUKSET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720"/>
            </w:tabs>
            <w:spacing w:after="0" w:before="0" w:line="36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Yleiskuvaus järjestelmän toiminnasta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720"/>
            </w:tabs>
            <w:spacing w:after="0" w:before="0" w:line="36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Toiminnalliset vaatimukset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20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Käyttötapauskaavio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20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Käyttötapauskaavion kuvaus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720"/>
            </w:tabs>
            <w:spacing w:after="0" w:before="0" w:line="36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Ei-toiminnalliset vaatimukset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20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Kehitysvälineet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20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Suunnitteluvälineet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20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Dokumentointikäytännöt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20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Suorituskyky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20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5.3.5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Tietoturva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20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5.3.6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Käytettävyys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20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5.3.7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Toimintavarmuus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20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5.3.8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Ylläpidettävyys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20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5.3.9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Huollot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44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5.3.10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Siirrettävyys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44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5.3.11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Laajennettavuus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44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5.3.12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Uudelleenkäytettävyys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44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5.3.13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Konfiguroitavuus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720"/>
            </w:tabs>
            <w:spacing w:after="0" w:before="0" w:line="36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Tiedot ja tietokannat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20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Tietokannat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20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Tallennettavat tiedot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20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Tiedostot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720"/>
            </w:tabs>
            <w:spacing w:after="0" w:before="0" w:line="36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Muut vaatimukset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20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Arkkitehtuurikuvaus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20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Rajapinnat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720"/>
            </w:tabs>
            <w:spacing w:after="0" w:before="0" w:line="36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Käyttöliittymät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20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Käyttöliittymäkartta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20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5.6.2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Käyttöliittymän näytöt yksitellen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200"/>
            </w:tabs>
            <w:spacing w:after="0" w:before="0" w:line="360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5.6.3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Komentopohjaiset käyttöliittymän osat, toteutettavat komennot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80"/>
            </w:tabs>
            <w:spacing w:after="120" w:before="12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RAJoituksen suunnittelulle ja toteutukselle</w:t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80"/>
            </w:tabs>
            <w:spacing w:after="120" w:before="12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YMPÄRISTÖ JA LIITTYMÄT</w:t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80"/>
            </w:tabs>
            <w:spacing w:after="120" w:before="12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AIKATAULU</w:t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80"/>
            </w:tabs>
            <w:spacing w:after="120" w:before="12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KUSTANNUKSET</w:t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80"/>
            </w:tabs>
            <w:spacing w:after="120" w:before="12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TOTEUTUSVÄLINEET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80"/>
            </w:tabs>
            <w:spacing w:after="120" w:before="12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PROJEKTIN KANNATTAVUUS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80"/>
            </w:tabs>
            <w:spacing w:after="120" w:before="12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LISÄTIETOJA</w:t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 xml:space="preserve">johdanto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Dokumentin sisältö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Dokumentin sisältö lyhyesti. Pienessä projektissa voi poistaa, koska sisällysluettelo kertoo jo sisällön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Dokumentin tarkoitus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36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Esimerkki: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Vaatimusmäärittelydokumentin tarkoituksena on kuvata ohjelmiston pääpiirteet ja tärkeimmät toiminnot. Vaatimusmäärittelydokumentti toimii sopimuksena asiakkaan ja projektiryhmän välillä. Oleellista on, että molemmat osapuolet ymmärtävät mitkä ovat projektin tavoitteet.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Projektiryhmä, asiakas, sidosryhmät.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Esimerkiksi projektiin käytettävissä oleva henkilöstö; käytettävyys tähän projektiin, työkokemus.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ab/>
        <w:t xml:space="preserve">sanasto, määritelmät ja termien selitykset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Dynamics NAV: Microsoftin pilvipohjainen ERP-(talouden- ja toiminnanohjausjärjestelmä)palvelu, joka hyödyntää Microsoft Azurea.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client-server-ohjelmisto: asiakas-palvelin -arkkitehtuuria (kommunikaatio perustuu asiakkaan ottamaan yhteydenottoon) noudattava käyttöliittymä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palvelimen API SOAP-protokolla: Microsoftin kehittämä standardi, SOAP on osa Web-palvelujen protokollakenttää. Protokollalle on toteutukset useimmille ohjelmointikielille, joille on laadittu verkkotuki ja XML-jäsennin: C#-kielessä se sisältyy .NET Frameworkiin, Java-ohjelmointikielelle on useita toteutuksia, ja nykyisin se on myös standardoitu osa Java Platform Enterprise Editionia.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ERP: Enterprise Resource Planning, yritysten käyttöön suunnattu toiminnanohjausjärjestelmä.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Kerberos-autentikointi: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dennusprotokolla</w:t>
      </w:r>
      <w:r w:rsidDel="00000000" w:rsidR="00000000" w:rsidRPr="00000000">
        <w:rPr>
          <w:rtl w:val="0"/>
        </w:rPr>
        <w:t xml:space="preserve">. Kerberoksen avulla käyttäjät voivat todistaa henkilöllisyytensä toisilleen verkon yli ja se on suunniteltu käytettäväksi </w:t>
      </w:r>
      <w:r w:rsidDel="00000000" w:rsidR="00000000" w:rsidRPr="00000000">
        <w:rPr>
          <w:rtl w:val="0"/>
        </w:rPr>
        <w:t xml:space="preserve">Internetin</w:t>
      </w:r>
      <w:r w:rsidDel="00000000" w:rsidR="00000000" w:rsidRPr="00000000">
        <w:rPr>
          <w:rtl w:val="0"/>
        </w:rPr>
        <w:t xml:space="preserve"> kaltaisissa verkoissa, joissa ei suoraan ole </w:t>
      </w:r>
      <w:r w:rsidDel="00000000" w:rsidR="00000000" w:rsidRPr="00000000">
        <w:rPr>
          <w:rtl w:val="0"/>
        </w:rPr>
        <w:t xml:space="preserve">salausmenetelmää</w:t>
      </w:r>
      <w:r w:rsidDel="00000000" w:rsidR="00000000" w:rsidRPr="00000000">
        <w:rPr>
          <w:rtl w:val="0"/>
        </w:rPr>
        <w:t xml:space="preserve"> käytössä.  mm. Microsoft Windows verkot on rakennettu käyttämään Kerberosta käyttäjätunnistusjärjestelmänä.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Korttitietokone: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Yhden piirilevyn tietokone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Tiedonsiirto (langaton järjestelmä)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WLAN: (wireless local area network) on langaton lähiverkkotekniikka, jolla erilaiset verkkolaitteet voidaan yhdistää ilman kaapeleita.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ZigBee: IEEE 802.15.4-standardin mukainen lyhyen kantaman tietoliikenneverkkotekniikka.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Kauppa: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Kivijalkamyymälä. Tavaroiden myyntiin keskittynyt yrityksen toimipiste.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Hinnoittelujärjestelmä: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Ostettavaksi tarjottavan hyödykkeen sopivan hinnan määritteleminen ja asettaminen ohjelmalla.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Hylly: Hyllyt, joihin langattomat hintalaput liitetään tuotteiden hyllypaikalle. Voivat olla liikuteltavia.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Hyllypaikka: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Tuotteelle määritelty sijainti liikkeessä. Jokaista hyllypaikkaa varten on olemassa tuote ja tuotteelle digitaalinen hintalappu hintatietoja varten.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Digitaaliset hintalaput: Korttitietokoneeseen liitetty nestekidenäyttö, joka sisältää hintalapuille määritellyt tiedot.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tuotekoodi: tuotteelle määritetty tuotekoodi, jonka avulla tuotteen tiedot voi yksilöidä.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tuotteen nimi: tuotteen nimi, joka näytetään digitaalisella näytöllä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yksikkö: Tuotteen yksikkömäärä. Vaihtelee tuotteen mukaan tilavuutta kuvaavasti, kuten litroina,  kilogrammoina ja kpl-määrinä.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hinta: Tuotteelle asetettu rahallinen arvo.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4.000000000000114" w:right="0" w:firstLine="0"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5219390" cy="2463800"/>
            <wp:effectExtent b="0" l="0" r="0" t="0"/>
            <wp:docPr id="1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39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4.000000000000114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Käsite- / luokkakaavio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ab/>
        <w:t xml:space="preserve">JÄRJESTELMÄN YLEISKUVAUS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Nykytilanteen kuvaus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Yrityksellä on käytössään Microsoft Dynamics NAV -toiminnanohjausjärjestelmä (client-server-ohjelmisto, palvelimen API SOAP-protokolla, Kerberos-autentikointi),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OHJE: Mikäli on olemassa nykyinen järjestelmä, kuvataan sen pääkohdat. Mitä tiedetään kohdealueesta eli sovellusalueesta.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Tulevan tilanteen kuvaus ja toimitettavan järjestelmän käyttötarkoitus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Kauppa haluaa uudistaa ja digitoida hinnoitteluaan siten, että hintoja voidaan päivittää (alkuvaiheessa) vaikka joka yö automaattisesti analytiikkatietoon pohjautuen.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Yrityksellä on käytössään Microsoft Dynamics NAV -toiminnanohjausjärjestelmä (client-server-ohjelmisto, palvelimen API SOAP-protokolla, Kerberos-autentikointi), johon hintalaput on tarkoitus kytkeä. Hinnoittelujärjestelmä tulee kehittää yleiskäyttöiseksi siten, että järjestelmän perusratkaisua voidaan myydä muillekin kauppiaille.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Järjestelmän tulee olla muokattavissa muidenkin toiminnanohjausjärjestelmien yhteyteen.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Hyllypaikka varustetaan digitaalisella näytöllä, joka näyttää tuotekoodin, tuotteen nimen, yksikkö (tarvittaessa) ja hinnan.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Tiedonsiirtoon hyllypaikkojen näyttöjä varten käytetään jotakin langatonta järjestelmää.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OHJE: Esittele projektiympäristö, valmiin järjestelmän toiminta lyhyesti, sekä erilaiset käyttäjäkunnat. Tulevan järjestelmän kuvaus yleisellä tasolla.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Kuvaa järjestelmän käyttötarkoitus ja sen tarjoamat hyödyt asiakkaalle.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Saavutettavat hyödyt, suhteessa panostukseen. Onko projekti toteutettavissa kohtuullisella panostuksella. Onko projekti ylipäätänsä mahdollista toteuttaa.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Esimerkiksi 10 % kustannussäästö varastossa tai nopeampi tietojen käsittely tai aiemmin toteuttamaton toimintamalli.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Asiakas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OHJE: Kuvaa kenelle järjestelmä laaditaan. Mitkä asiakkaan odotukset ovat, ja millä perusteella asiakas on tehnyt investointipäätöksen, mikäli tieto on saatavana.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Käyttäjät ja toimintaympäristö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Yrityksellä on käytössään Microsoft Dynamics NAV -toiminnanohjausjärjestelmä, johon hintalaput on tarkoitus kytkeä.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Client-server-ohjelmisto vastaa hintalappujen tietojen päivityksestä ja tiedonsiirto tapahtuu korttitietokoneen hallitseman ZigBee-moduulin välityksellä. Päivitetyt tiedot päivittyvät korttitietokoneen ohjelmiston avulla digitaaliselle näytölle.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Ks. Käyttötapaukset toiminnallisista vaatimuksista.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OHJE: Sisältäen liittymät muihin järjestelmiin.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ab/>
        <w:t xml:space="preserve">HAVAITUT ONGELMAT JA RISKIT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Tässä vaiheessa esille tulevat riskit kuvataan vähentämis- ja poistomahdollisuuksineen.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Esimerkiksi aikataulu, outo sovellusalue, uudet toteutusvälineet, henkilöstön muut samanaikaiset projektit, alihankkijoiden toimitusaikataulut.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ab/>
        <w:t xml:space="preserve">TAVOITTEET JA VAATIMUKSET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Tässä kerrotaan tuotteen/projektin tavoitteet eli mitä järjestelmältä halutaan, asiakkaan vaatimukset (toiminnalliset ja ei-toiminnalliset).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Esimerkiksi suorituskyky, vaatimusluettelo, tapahtumalista.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Yleiskuvaus järjestelmän toiminnasta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OHJE: listaa ne toiminnot, jotka toteutetaan tässä järjestelmässä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Toiminnalliset vaatimukset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Toiminnalliset vaatimukset, jotka voivat olla esitettynä esimerkiksi käyttötapausten muodossa. Myös muut esitysmuodot ovat mahdollisia.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y55ux06co4ba" w:id="11"/>
      <w:bookmarkEnd w:id="11"/>
      <w:r w:rsidDel="00000000" w:rsidR="00000000" w:rsidRPr="00000000">
        <w:rPr>
          <w:rtl w:val="0"/>
        </w:rPr>
        <w:t xml:space="preserve">Käyttötapauskaavio</w:t>
      </w:r>
    </w:p>
    <w:p w:rsidR="00000000" w:rsidDel="00000000" w:rsidP="00000000" w:rsidRDefault="00000000" w:rsidRPr="00000000">
      <w:pPr>
        <w:pBdr/>
        <w:tabs>
          <w:tab w:val="left" w:pos="1418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418"/>
        </w:tabs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850269" cy="3230562"/>
            <wp:effectExtent b="0" l="0" r="0" t="0"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0269" cy="3230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-142" w:right="0" w:firstLine="0"/>
        <w:contextualSpacing w:val="0"/>
        <w:jc w:val="both"/>
        <w:rPr/>
      </w:pPr>
      <w:bookmarkStart w:colFirst="0" w:colLast="0" w:name="_7sf5j2t6tuc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-142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xlpk8kkoidl8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OHJE: UML-käyttötapauskaavio, mikäli sitä notaatiota päätetään käyttää.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-142" w:right="0" w:firstLine="0"/>
        <w:contextualSpacing w:val="0"/>
        <w:jc w:val="both"/>
        <w:rPr/>
      </w:pPr>
      <w:bookmarkStart w:colFirst="0" w:colLast="0" w:name="_c8oh3ubtys2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-142" w:right="0" w:firstLine="0"/>
        <w:contextualSpacing w:val="0"/>
        <w:jc w:val="both"/>
        <w:rPr/>
      </w:pPr>
      <w:bookmarkStart w:colFirst="0" w:colLast="0" w:name="_9bwn34s7cev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-142" w:right="0" w:firstLine="0"/>
        <w:contextualSpacing w:val="0"/>
        <w:jc w:val="both"/>
        <w:rPr/>
      </w:pPr>
      <w:bookmarkStart w:colFirst="0" w:colLast="0" w:name="_wlburwined5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-142" w:right="0" w:firstLine="0"/>
        <w:contextualSpacing w:val="0"/>
        <w:jc w:val="both"/>
        <w:rPr/>
      </w:pPr>
      <w:bookmarkStart w:colFirst="0" w:colLast="0" w:name="_26in1r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lnxbz9" w:id="18"/>
      <w:bookmarkEnd w:id="18"/>
      <w:r w:rsidDel="00000000" w:rsidR="00000000" w:rsidRPr="00000000">
        <w:rPr>
          <w:rtl w:val="0"/>
        </w:rPr>
        <w:t xml:space="preserve">Käyttötapauskaavion kuvaus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OHJE: käyttötapausten kuvaus yksitellen, mikäli käyttötapauksia käytetään vaatimusmäärittelyssä.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5g1ltu5vxszw" w:id="19"/>
      <w:bookmarkEnd w:id="19"/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2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0"/>
        <w:gridCol w:w="5600"/>
        <w:tblGridChange w:id="0">
          <w:tblGrid>
            <w:gridCol w:w="2610"/>
            <w:gridCol w:w="560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819"/>
                <w:tab w:val="right" w:pos="963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KÄYTTÖTAPAUS: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right" w:pos="8220"/>
              </w:tabs>
              <w:spacing w:after="0" w:before="0" w:line="360" w:lineRule="auto"/>
              <w:ind w:left="24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Hintalapun ylläpito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YHTEENVETO: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Myyjä voi päivittää halutessaan hintatiedot hyllypaikkoihin.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TOIMIJAT: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Myyjä / kauppias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EHDOT: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Kauppiaan on mahdollista päivittää hinta manuaalisesti “muokkaa hintaa” toiminnolla, tai hyväksyä tai hylätä ERP-järjestelmän ehdottama hinta. Kun kauppias hyväksyy muutoksen, ehdot täyttyvät.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KUVAUS: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Kauppias voi halutessaan itse vastata yksittäisten hintatietojen päivittämistarpeesta.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POIKKEUKSET: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 kauppias päättää keskeyttää hintalapun tietojen päivityspyynnön ohjelman sitä kysyessä, toiminto keskeytyy.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LOPPUTULOS: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 hintamuutos hyväksytty, niin hinta päivittyy hintalappuun. Jos hylätty, niin hintaa ei päivitetä hintalappuun.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5g1ltu5vxszw" w:id="19"/>
      <w:bookmarkEnd w:id="19"/>
      <w:r w:rsidDel="00000000" w:rsidR="00000000" w:rsidRPr="00000000">
        <w:drawing>
          <wp:inline distB="0" distT="0" distL="0" distR="0">
            <wp:extent cx="5219390" cy="35687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39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contextualSpacing w:val="0"/>
        <w:rPr/>
      </w:pPr>
      <w:bookmarkStart w:colFirst="0" w:colLast="0" w:name="_5g1ltu5vxszw" w:id="19"/>
      <w:bookmarkEnd w:id="19"/>
      <w:r w:rsidDel="00000000" w:rsidR="00000000" w:rsidRPr="00000000">
        <w:rPr>
          <w:rtl w:val="0"/>
        </w:rPr>
        <w:t xml:space="preserve">Käyttötapauskaavio jossa tekijänä myyjä / kauppias</w:t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yygw4a2mqg9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6zt2skeeeoc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102awrve6sl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mtctycq7g4l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yqx2iyg22sbm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bem472tsem2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qmm3e0fpq94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cypw6d8z5qr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2h9enworwtxi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56eh91ucfqoh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vee0x51s2qm6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qkps0lj1heu3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lpgthpo8xoi0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lpgthpo8xoi0" w:id="32"/>
      <w:bookmarkEnd w:id="32"/>
      <w:r w:rsidDel="00000000" w:rsidR="00000000" w:rsidRPr="00000000">
        <w:drawing>
          <wp:inline distB="114300" distT="114300" distL="114300" distR="114300">
            <wp:extent cx="5219390" cy="43180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39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auwgwj1cecqx" w:id="33"/>
      <w:bookmarkEnd w:id="33"/>
      <w:r w:rsidDel="00000000" w:rsidR="00000000" w:rsidRPr="00000000">
        <w:rPr>
          <w:rtl w:val="0"/>
        </w:rPr>
        <w:t xml:space="preserve">Käyttötapauskaavio johon kuvattu kaikki järjestelmän tekijät (actor).</w:t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5rl0rhxwtn5f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noyrj3hbenc9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ft1sbmotdys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ufeb8mknb4ii" w:id="37"/>
      <w:bookmarkEnd w:id="37"/>
      <w:r w:rsidDel="00000000" w:rsidR="00000000" w:rsidRPr="00000000">
        <w:rPr>
          <w:rtl w:val="0"/>
        </w:rPr>
        <w:t xml:space="preserve">Sekvenssikaavio: Hintalapun Ylläpito</w:t>
      </w:r>
    </w:p>
    <w:p w:rsidR="00000000" w:rsidDel="00000000" w:rsidP="00000000" w:rsidRDefault="00000000" w:rsidRPr="00000000">
      <w:pPr>
        <w:pBdr/>
        <w:spacing w:after="1" w:before="1" w:line="240" w:lineRule="auto"/>
        <w:ind w:left="-142" w:firstLine="0"/>
        <w:contextualSpacing w:val="0"/>
        <w:rPr/>
      </w:pPr>
      <w:bookmarkStart w:colFirst="0" w:colLast="0" w:name="_x174cu1orzq9" w:id="38"/>
      <w:bookmarkEnd w:id="38"/>
      <w:r w:rsidDel="00000000" w:rsidR="00000000" w:rsidRPr="00000000">
        <w:drawing>
          <wp:inline distB="114300" distT="114300" distL="114300" distR="114300">
            <wp:extent cx="5219390" cy="3784600"/>
            <wp:effectExtent b="0" l="0" r="0" t="0"/>
            <wp:docPr descr="HintalapunYllapito.jpg" id="7" name="image15.jpg"/>
            <a:graphic>
              <a:graphicData uri="http://schemas.openxmlformats.org/drawingml/2006/picture">
                <pic:pic>
                  <pic:nvPicPr>
                    <pic:cNvPr descr="HintalapunYllapito.jpg" id="0" name="image1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39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1418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2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0"/>
        <w:gridCol w:w="5600"/>
        <w:tblGridChange w:id="0">
          <w:tblGrid>
            <w:gridCol w:w="2610"/>
            <w:gridCol w:w="560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819"/>
                <w:tab w:val="right" w:pos="9638"/>
              </w:tabs>
              <w:spacing w:line="240" w:lineRule="auto"/>
              <w:contextualSpacing w:val="0"/>
              <w:jc w:val="left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KÄYTTÖTAPAUS: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right" w:pos="8220"/>
              </w:tabs>
              <w:ind w:left="240" w:firstLine="0"/>
              <w:contextualSpacing w:val="0"/>
              <w:jc w:val="left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Hinnan päivitys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YHTEENVETO: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Hinnan päivitystapahtuma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TOIMIJAT: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IIS-NAV / Gateway / Hyllyohjain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EHDOT: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Kun hintojen päivityspyyntö on annettu Gateway-tietokoneelle.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KUVAUS: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Hintatieto haetaan Gateway-tietokoneelle NAV-palvelimelta. Gateway-tietokone päivittää hinnan hyllyohjaimelle. Hyllyohjain päivittää hintatiedon hintalappuun.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POIKKEUKSET: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LOPPUTULOS: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Hintatieto on päivittynyt hyllypaikkaan.</w:t>
            </w:r>
          </w:p>
        </w:tc>
      </w:tr>
    </w:tbl>
    <w:p w:rsidR="00000000" w:rsidDel="00000000" w:rsidP="00000000" w:rsidRDefault="00000000" w:rsidRPr="00000000">
      <w:pPr>
        <w:pBdr/>
        <w:spacing w:after="1" w:before="1" w:line="240" w:lineRule="auto"/>
        <w:ind w:left="4.00000000000011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4.00000000000011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4.00000000000011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4.00000000000011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4.00000000000011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4.00000000000011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4.00000000000011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4.00000000000011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4.00000000000011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4.00000000000011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" w:before="1" w:line="240" w:lineRule="auto"/>
        <w:ind w:left="4.000000000000114" w:firstLine="0"/>
        <w:contextualSpacing w:val="0"/>
        <w:rPr/>
      </w:pPr>
      <w:r w:rsidDel="00000000" w:rsidR="00000000" w:rsidRPr="00000000">
        <w:rPr>
          <w:rtl w:val="0"/>
        </w:rPr>
        <w:t xml:space="preserve">Sekvenssikaavio: Hinnan päivitysprosessi hyllyohjaimeen Gateway-tietokoneen pyynnöstä.</w:t>
      </w:r>
    </w:p>
    <w:p w:rsidR="00000000" w:rsidDel="00000000" w:rsidP="00000000" w:rsidRDefault="00000000" w:rsidRPr="00000000">
      <w:pPr>
        <w:pBdr/>
        <w:spacing w:after="1" w:before="1" w:line="240" w:lineRule="auto"/>
        <w:ind w:left="4.000000000000114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219390" cy="3009900"/>
            <wp:effectExtent b="0" l="0" r="0" t="0"/>
            <wp:docPr descr="HinnanPaivitys.jpg" id="2" name="image07.jpg"/>
            <a:graphic>
              <a:graphicData uri="http://schemas.openxmlformats.org/drawingml/2006/picture">
                <pic:pic>
                  <pic:nvPicPr>
                    <pic:cNvPr descr="HinnanPaivitys.jpg" id="0" name="image0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39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oksmwfsv9hhf" w:id="39"/>
      <w:bookmarkEnd w:id="39"/>
      <w:r w:rsidDel="00000000" w:rsidR="00000000" w:rsidRPr="00000000">
        <w:rPr>
          <w:rtl w:val="0"/>
        </w:rPr>
        <w:t xml:space="preserve">Ei-toiminnalliset vaatimukset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OHJE: Esimerkiksi tyyliin/muotoiluun liittyvät asiat, käytettävät välineet, suunnitteluvälineet, dokumentointikäytännöt, suorituskyky, tietoturva, käytettävyys, toimintavarmuus, ylläpidettävyys, huollot, siirettävyys, laajennettavuus, uudelleenkäytettävyys ja viimeisenä (mutta ei suinkaan vähäisimpänä) konfiguroitavuus.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1ksv4uv" w:id="40"/>
      <w:bookmarkEnd w:id="40"/>
      <w:r w:rsidDel="00000000" w:rsidR="00000000" w:rsidRPr="00000000">
        <w:rPr>
          <w:rtl w:val="0"/>
        </w:rPr>
        <w:t xml:space="preserve">Kehitysvälineet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44sinio" w:id="41"/>
      <w:bookmarkEnd w:id="41"/>
      <w:r w:rsidDel="00000000" w:rsidR="00000000" w:rsidRPr="00000000">
        <w:rPr>
          <w:rtl w:val="0"/>
        </w:rPr>
        <w:t xml:space="preserve">Suunnitteluvälineet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2jxsxqh" w:id="42"/>
      <w:bookmarkEnd w:id="42"/>
      <w:r w:rsidDel="00000000" w:rsidR="00000000" w:rsidRPr="00000000">
        <w:rPr>
          <w:rtl w:val="0"/>
        </w:rPr>
        <w:t xml:space="preserve">Dokumentointikäytännöt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z337ya" w:id="43"/>
      <w:bookmarkEnd w:id="43"/>
      <w:r w:rsidDel="00000000" w:rsidR="00000000" w:rsidRPr="00000000">
        <w:rPr>
          <w:rtl w:val="0"/>
        </w:rPr>
        <w:t xml:space="preserve">Suorituskyky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3j2qqm3" w:id="44"/>
      <w:bookmarkEnd w:id="44"/>
      <w:r w:rsidDel="00000000" w:rsidR="00000000" w:rsidRPr="00000000">
        <w:rPr>
          <w:rtl w:val="0"/>
        </w:rPr>
        <w:t xml:space="preserve">Tietoturva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1y810tw" w:id="45"/>
      <w:bookmarkEnd w:id="45"/>
      <w:r w:rsidDel="00000000" w:rsidR="00000000" w:rsidRPr="00000000">
        <w:rPr>
          <w:rtl w:val="0"/>
        </w:rPr>
        <w:t xml:space="preserve">Käytettävyys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4i7ojhp" w:id="46"/>
      <w:bookmarkEnd w:id="46"/>
      <w:r w:rsidDel="00000000" w:rsidR="00000000" w:rsidRPr="00000000">
        <w:rPr>
          <w:rtl w:val="0"/>
        </w:rPr>
        <w:t xml:space="preserve">Toimintavarmuus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2xcytpi" w:id="47"/>
      <w:bookmarkEnd w:id="47"/>
      <w:r w:rsidDel="00000000" w:rsidR="00000000" w:rsidRPr="00000000">
        <w:rPr>
          <w:rtl w:val="0"/>
        </w:rPr>
        <w:t xml:space="preserve">Ylläpidettävyys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1ci93xb" w:id="48"/>
      <w:bookmarkEnd w:id="48"/>
      <w:r w:rsidDel="00000000" w:rsidR="00000000" w:rsidRPr="00000000">
        <w:rPr>
          <w:rtl w:val="0"/>
        </w:rPr>
        <w:t xml:space="preserve">Huollot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3whwml4" w:id="49"/>
      <w:bookmarkEnd w:id="49"/>
      <w:r w:rsidDel="00000000" w:rsidR="00000000" w:rsidRPr="00000000">
        <w:rPr>
          <w:rtl w:val="0"/>
        </w:rPr>
        <w:t xml:space="preserve">Siirrettävyys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2bn6wsx" w:id="50"/>
      <w:bookmarkEnd w:id="50"/>
      <w:r w:rsidDel="00000000" w:rsidR="00000000" w:rsidRPr="00000000">
        <w:rPr>
          <w:rtl w:val="0"/>
        </w:rPr>
        <w:t xml:space="preserve">Laajennettavuus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qsh70q" w:id="51"/>
      <w:bookmarkEnd w:id="51"/>
      <w:r w:rsidDel="00000000" w:rsidR="00000000" w:rsidRPr="00000000">
        <w:rPr>
          <w:rtl w:val="0"/>
        </w:rPr>
        <w:t xml:space="preserve">Uudelleenkäytettävyys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3as4poj" w:id="52"/>
      <w:bookmarkEnd w:id="52"/>
      <w:r w:rsidDel="00000000" w:rsidR="00000000" w:rsidRPr="00000000">
        <w:rPr>
          <w:rtl w:val="0"/>
        </w:rPr>
        <w:t xml:space="preserve">Konfiguroitavuus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1pxezwc" w:id="53"/>
      <w:bookmarkEnd w:id="53"/>
      <w:r w:rsidDel="00000000" w:rsidR="00000000" w:rsidRPr="00000000">
        <w:rPr>
          <w:rtl w:val="0"/>
        </w:rPr>
        <w:t xml:space="preserve">Tiedot ja tietokannat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49x2ik5" w:id="54"/>
      <w:bookmarkEnd w:id="54"/>
      <w:r w:rsidDel="00000000" w:rsidR="00000000" w:rsidRPr="00000000">
        <w:rPr>
          <w:rtl w:val="0"/>
        </w:rPr>
        <w:t xml:space="preserve">Tietokannat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OHJE: Tietokannat, taulut, ja niiden väliset suhteet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2p2csry" w:id="55"/>
      <w:bookmarkEnd w:id="55"/>
      <w:r w:rsidDel="00000000" w:rsidR="00000000" w:rsidRPr="00000000">
        <w:rPr>
          <w:rtl w:val="0"/>
        </w:rPr>
        <w:t xml:space="preserve">Tallennettavat tiedot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OHJE: Tietokantoihin tallennettavat tiedot selityksineen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147n2zr" w:id="56"/>
      <w:bookmarkEnd w:id="56"/>
      <w:r w:rsidDel="00000000" w:rsidR="00000000" w:rsidRPr="00000000">
        <w:rPr>
          <w:rtl w:val="0"/>
        </w:rPr>
        <w:t xml:space="preserve">Tiedostot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OHJE: Tiedostot, konfiguraatiotiedostot, lokitiedostot, jne. selityksineen.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3o7alnk" w:id="57"/>
      <w:bookmarkEnd w:id="57"/>
      <w:r w:rsidDel="00000000" w:rsidR="00000000" w:rsidRPr="00000000">
        <w:rPr>
          <w:rtl w:val="0"/>
        </w:rPr>
        <w:t xml:space="preserve">Muut vaatimukset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23ckvvd" w:id="58"/>
      <w:bookmarkEnd w:id="58"/>
      <w:r w:rsidDel="00000000" w:rsidR="00000000" w:rsidRPr="00000000">
        <w:rPr>
          <w:rtl w:val="0"/>
        </w:rPr>
        <w:t xml:space="preserve">Arkkitehtuurikuvaus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Yrityksellä on käytössään Microsoft Dynamics NAV -toiminnanohjausjärjestelmä, johon hintalaput on tarkoitus kytkeä.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NAV välittää dataa client-server-ohjelmistolle, joka käyttäjän halutessa päivittää hintatiedot digitaalisille näytöille.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Client-server-ohjelmisto vastaa hintalappujen tietojen päivityksestä ja tiedonsiirto tapahtuu korttitietokoneen hallitseman ZigBee-moduulin välityksellä. Päivitetyt tiedot päivittyvät korttitietokoneen ohjelmiston avulla digitaaliselle näytölle.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OHJE: Järjestelmän arkkitehtuuri yleisellä tasolla. Noudatetaanko jotakin arkkitehtuurikehikkoa, jne.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ihv636" w:id="59"/>
      <w:bookmarkEnd w:id="59"/>
      <w:r w:rsidDel="00000000" w:rsidR="00000000" w:rsidRPr="00000000">
        <w:rPr>
          <w:rtl w:val="0"/>
        </w:rPr>
        <w:t xml:space="preserve">Rajapinnat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Järjestelmän fyysiset rajapinnat, eli liittymät laitteistoihin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Järjestelmän liittymät tietoliikennekanaviin, langattomiin järjestelmiin jne.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Järjestelmän komponentit: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4.000000000000114" w:right="0" w:firstLine="0"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4752975" cy="4819650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4.000000000000114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kuva: Järjestelmän yleiskuvaus.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4.000000000000114" w:right="0" w:firstLine="0"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4457700" cy="4629150"/>
            <wp:effectExtent b="0" l="0" r="0" t="0"/>
            <wp:docPr id="9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4.000000000000114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kuva: Hyllyohjainyksikön rakenne.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4.000000000000114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4.000000000000114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Hyllyohjaimet vastaavat yksittäisten hintalappujen näytön sisällöstä. Jokainen Arduino-tietokone käsittelee erikseen päivityspyynnön ja ylläpitää oman näyttökomponenttinsa dataa.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4.000000000000114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4.000000000000114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Ohjelmistorajapinnat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Mahdollisesti julkaistavat tai toimitettavan järjestelmän käyttämät virtuaalikoneet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Edellä luetellut sijoitetaan mahdollisesti omiin alakohtiinsa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32hioqz" w:id="60"/>
      <w:bookmarkEnd w:id="60"/>
      <w:r w:rsidDel="00000000" w:rsidR="00000000" w:rsidRPr="00000000">
        <w:rPr>
          <w:rtl w:val="0"/>
        </w:rPr>
        <w:t xml:space="preserve">Käyttöliittymät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1hmsyys" w:id="61"/>
      <w:bookmarkEnd w:id="61"/>
      <w:r w:rsidDel="00000000" w:rsidR="00000000" w:rsidRPr="00000000">
        <w:rPr>
          <w:rtl w:val="0"/>
        </w:rPr>
        <w:t xml:space="preserve">Käyttöliittymäkartta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41mghml" w:id="62"/>
      <w:bookmarkEnd w:id="62"/>
      <w:r w:rsidDel="00000000" w:rsidR="00000000" w:rsidRPr="00000000">
        <w:rPr>
          <w:rtl w:val="0"/>
        </w:rPr>
        <w:t xml:space="preserve">Käyttöliittymän näytöt yksitellen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2grqrue" w:id="63"/>
      <w:bookmarkEnd w:id="63"/>
      <w:r w:rsidDel="00000000" w:rsidR="00000000" w:rsidRPr="00000000">
        <w:rPr>
          <w:rtl w:val="0"/>
        </w:rPr>
        <w:t xml:space="preserve">Komentopohjaiset käyttöliittymän osat, toteutettavat komennot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vx1227" w:id="64"/>
      <w:bookmarkEnd w:id="64"/>
      <w:r w:rsidDel="00000000" w:rsidR="00000000" w:rsidRPr="00000000">
        <w:rPr>
          <w:rtl w:val="0"/>
        </w:rPr>
        <w:tab/>
        <w:t xml:space="preserve">RAJoituksen suunnittelulle ja toteutukselle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Mitä rajauksia asiakas tai jokin muu tai ulkopuolinen taho asettaa.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Esimerkiksi vaatimus toimia asiakkaan nykyisessä laitteistossa. Standardit, laitteistorajoitukset, ohjelmistorajoitukset, jne.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3fwokq0" w:id="65"/>
      <w:bookmarkEnd w:id="65"/>
      <w:r w:rsidDel="00000000" w:rsidR="00000000" w:rsidRPr="00000000">
        <w:rPr>
          <w:rtl w:val="0"/>
        </w:rPr>
        <w:tab/>
        <w:t xml:space="preserve">YMPÄRISTÖ JA LIITTYMÄT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Vaadittava/tarvittava ympäristö. Laitteisto-, ohjelmisto- ja tietoliikenneliittymät.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1v1yuxt" w:id="66"/>
      <w:bookmarkEnd w:id="66"/>
      <w:r w:rsidDel="00000000" w:rsidR="00000000" w:rsidRPr="00000000">
        <w:rPr>
          <w:rtl w:val="0"/>
        </w:rPr>
        <w:tab/>
        <w:t xml:space="preserve">AIKATAULU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Tavoiteltava/tarvittava aikataulu. Tällä hetkellä voidaan esittää vain karkea arvio. Mikäli vaadittuja etappeja on jo tiedossa, ne kerrotaan.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Esimerkiksi projektin alku- ja loppupisteet, vaiheiden arvioidut päättymispäivämäärät, tiedossa olevat keskeytykset.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4f1mdlm" w:id="67"/>
      <w:bookmarkEnd w:id="67"/>
      <w:r w:rsidDel="00000000" w:rsidR="00000000" w:rsidRPr="00000000">
        <w:rPr>
          <w:rtl w:val="0"/>
        </w:rPr>
        <w:tab/>
        <w:t xml:space="preserve">KUSTANNUKSET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Arvioidut kustannukset projektissa.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Esimerkiksi laitteisto- ja henkilöstökulut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(lisättynä 30 % pelivaralla jota ei tietenkään paljasteta asiakkaalle).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2u6wntf" w:id="68"/>
      <w:bookmarkEnd w:id="68"/>
      <w:r w:rsidDel="00000000" w:rsidR="00000000" w:rsidRPr="00000000">
        <w:rPr>
          <w:rtl w:val="0"/>
        </w:rPr>
        <w:tab/>
        <w:t xml:space="preserve">TOTEUTUSVÄLINEET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Kehitysympäristö ja apuvälineet. Mahdolliset ratkaisuvaihtoehdot kuvataan tässä.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Esimerkiksi ohjelmointikielenä C++, tietokantana Access.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19c6y18" w:id="69"/>
      <w:bookmarkEnd w:id="69"/>
      <w:r w:rsidDel="00000000" w:rsidR="00000000" w:rsidRPr="00000000">
        <w:rPr>
          <w:rtl w:val="0"/>
        </w:rPr>
        <w:tab/>
        <w:t xml:space="preserve">PROJEKTIN KANNATTAVUUS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Lukujen 7-10 perusteella voidaan kartoittaa kustannus-hyöty-suhde tai vastaava.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Mikäli sovellusalue on täysin outo, ja mikäli tarvittavat/vaaditut apuvälineet ovat outoja, kannattaa harkita tarkkaan millä ehdoilla projekti käynnistetään. Varsinkin jos henkilöstöresurssejakaan ei ole saatavilla laskettuna projektin kestoaikana.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Ratkaisun projektin aloittamisesta tekee viime kädessä firman johto. Tässä voidaan luetella perusteluita projektin aloittamiselle tai hylkäämiselle.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tabs>
          <w:tab w:val="left" w:pos="1418"/>
        </w:tabs>
        <w:ind w:left="0" w:firstLine="0"/>
        <w:rPr/>
      </w:pPr>
      <w:bookmarkStart w:colFirst="0" w:colLast="0" w:name="_3tbugp1" w:id="70"/>
      <w:bookmarkEnd w:id="70"/>
      <w:r w:rsidDel="00000000" w:rsidR="00000000" w:rsidRPr="00000000">
        <w:rPr>
          <w:rtl w:val="0"/>
        </w:rPr>
        <w:tab/>
        <w:t xml:space="preserve">LISÄTIETOJA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Mistä saadaan lisätietoja projektin aiheesta ja sovellusalueesta.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Esimerkiksi viitteet standardeihin, direktiiveihin ja suosituksiin.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" w:before="1" w:line="240" w:lineRule="auto"/>
        <w:ind w:left="141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/>
      <w:pgMar w:bottom="1418" w:top="1985" w:left="2552" w:right="1134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6" w:val="single"/>
        <w:bottom w:color="000000" w:space="0" w:sz="2" w:val="single"/>
      </w:pBdr>
      <w:tabs>
        <w:tab w:val="left" w:pos="0"/>
        <w:tab w:val="center" w:pos="4111"/>
        <w:tab w:val="right" w:pos="8222"/>
      </w:tabs>
      <w:spacing w:after="709" w:before="0" w:line="36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vertAlign w:val="baseline"/>
        <w:rtl w:val="0"/>
      </w:rPr>
      <w:tab/>
      <w:tab/>
    </w:r>
    <w:fldSimple w:instr="PAGE" w:fldLock="0" w:dirty="0"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vertAlign w:val="baseline"/>
        </w:rPr>
      </w:r>
    </w:fldSimple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/</w:t>
    </w:r>
    <w:fldSimple w:instr="NUMPAGES" w:fldLock="0" w:dirty="0"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vertAlign w:val="baseline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bottom w:color="000000" w:space="0" w:sz="6" w:val="single"/>
      </w:pBdr>
      <w:tabs>
        <w:tab w:val="left" w:pos="0"/>
        <w:tab w:val="center" w:pos="4111"/>
        <w:tab w:val="right" w:pos="8222"/>
      </w:tabs>
      <w:spacing w:after="0" w:before="851" w:line="36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PROJEKTI</w:t>
      <w:tab/>
      <w:t xml:space="preserve">Vaatimusmäärittely</w:t>
      <w:tab/>
      <w:t xml:space="preserve">Versio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36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bottom w:color="000000" w:space="1" w:sz="6" w:val="single"/>
      </w:pBdr>
      <w:tabs>
        <w:tab w:val="left" w:pos="1418"/>
      </w:tabs>
      <w:spacing w:after="0" w:before="48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1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tabs>
        <w:tab w:val="left" w:pos="1418"/>
      </w:tabs>
      <w:spacing w:after="0" w:before="24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tabs>
        <w:tab w:val="left" w:pos="1418"/>
      </w:tabs>
      <w:spacing w:after="0" w:before="120" w:line="36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tabs>
        <w:tab w:val="left" w:pos="1418"/>
      </w:tabs>
      <w:spacing w:after="0" w:before="120" w:line="36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/>
      <w:tabs>
        <w:tab w:val="left" w:pos="1418"/>
      </w:tabs>
      <w:spacing w:after="0" w:before="120" w:line="36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0" w:before="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singl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7.jpg"/><Relationship Id="rId10" Type="http://schemas.openxmlformats.org/officeDocument/2006/relationships/image" Target="media/image15.jpg"/><Relationship Id="rId13" Type="http://schemas.openxmlformats.org/officeDocument/2006/relationships/image" Target="media/image17.jpg"/><Relationship Id="rId12" Type="http://schemas.openxmlformats.org/officeDocument/2006/relationships/image" Target="media/image12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image" Target="media/image08.jpg"/><Relationship Id="rId6" Type="http://schemas.openxmlformats.org/officeDocument/2006/relationships/image" Target="media/image04.jpg"/><Relationship Id="rId7" Type="http://schemas.openxmlformats.org/officeDocument/2006/relationships/image" Target="media/image14.jp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