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LINDSAY M. TEDDS</w:t>
      </w:r>
    </w:p>
    <w:p>
      <w:pPr>
        <w:spacing w:after="80"/>
        <w:jc w:val="center"/>
      </w:pPr>
      <w:r>
        <w:rPr>
          <w:rFonts w:ascii="Arial" w:cs="Arial" w:eastAsia="Arial" w:hAnsi="Arial"/>
          <w:i/>
          <w:iCs/>
          <w:sz w:val="20"/>
          <w:szCs w:val="20"/>
        </w:rPr>
        <w:t xml:space="preserve">Professor, Department of Economics, University of Calgary</w:t>
      </w:r>
    </w:p>
    <w:p>
      <w:pPr>
        <w:spacing w:after="60"/>
        <w:jc w:val="center"/>
      </w:pPr>
      <w:r>
        <w:rPr>
          <w:rFonts w:ascii="Arial" w:cs="Arial" w:eastAsia="Arial" w:hAnsi="Arial"/>
          <w:sz w:val="20"/>
          <w:szCs w:val="20"/>
        </w:rPr>
        <w:t xml:space="preserve">lindsay.tedds1@ucalgary.ca</w:t>
      </w:r>
      <w:r>
        <w:rPr>
          <w:rFonts w:ascii="Arial" w:cs="Arial" w:eastAsia="Arial" w:hAnsi="Arial"/>
          <w:color w:val="AAAAAA"/>
          <w:sz w:val="20"/>
          <w:szCs w:val="20"/>
        </w:rPr>
        <w:t xml:space="preserve">  |  </w:t>
      </w:r>
      <w:r>
        <w:rPr>
          <w:rFonts w:ascii="Arial" w:cs="Arial" w:eastAsia="Arial" w:hAnsi="Arial"/>
          <w:sz w:val="20"/>
          <w:szCs w:val="20"/>
        </w:rPr>
        <w:t xml:space="preserve">Citizenship: Canadian, Irish, United Kingdom</w:t>
      </w:r>
    </w:p>
    <w:p>
      <w:pPr>
        <w:spacing w:after="60"/>
        <w:jc w:val="center"/>
      </w:pPr>
      <w:r>
        <w:rPr>
          <w:rFonts w:ascii="Arial" w:cs="Arial" w:eastAsia="Arial" w:hAnsi="Arial"/>
          <w:sz w:val="20"/>
          <w:szCs w:val="20"/>
        </w:rPr>
        <w:t xml:space="preserve">www.lindsaytedds.ca</w:t>
      </w:r>
      <w:r>
        <w:rPr>
          <w:rFonts w:ascii="Arial" w:cs="Arial" w:eastAsia="Arial" w:hAnsi="Arial"/>
          <w:color w:val="AAAAAA"/>
          <w:sz w:val="20"/>
          <w:szCs w:val="20"/>
        </w:rPr>
        <w:t xml:space="preserve">  |  </w:t>
      </w:r>
      <w:r>
        <w:rPr>
          <w:rFonts w:ascii="Arial" w:cs="Arial" w:eastAsia="Arial" w:hAnsi="Arial"/>
          <w:sz w:val="20"/>
          <w:szCs w:val="20"/>
        </w:rPr>
        <w:t xml:space="preserve">www.inclusiecon.ca</w:t>
      </w:r>
      <w:r>
        <w:rPr>
          <w:rFonts w:ascii="Arial" w:cs="Arial" w:eastAsia="Arial" w:hAnsi="Arial"/>
          <w:color w:val="AAAAAA"/>
          <w:sz w:val="20"/>
          <w:szCs w:val="20"/>
        </w:rPr>
        <w:t xml:space="preserve">  |  </w:t>
      </w:r>
      <w:r>
        <w:rPr>
          <w:rFonts w:ascii="Arial" w:cs="Arial" w:eastAsia="Arial" w:hAnsi="Arial"/>
          <w:sz w:val="20"/>
          <w:szCs w:val="20"/>
        </w:rPr>
        <w:t xml:space="preserve">deadfortaxreasons.wordpress.com</w:t>
      </w:r>
    </w:p>
    <w:p>
      <w:pPr>
        <w:spacing w:after="200"/>
        <w:jc w:val="center"/>
      </w:pPr>
      <w:r>
        <w:rPr>
          <w:rFonts w:ascii="Arial" w:cs="Arial" w:eastAsia="Arial" w:hAnsi="Arial"/>
          <w:color w:val="888888"/>
          <w:sz w:val="18"/>
          <w:szCs w:val="18"/>
        </w:rPr>
        <w:t xml:space="preserve">October 2026</w:t>
      </w:r>
    </w:p>
    <w:p>
      <w:pPr>
        <w:pBdr>
          <w:bottom w:val="single" w:color="AAAAAA" w:sz="6" w:space="4"/>
        </w:pBdr>
        <w:spacing w:after="120" w:before="240"/>
      </w:pPr>
      <w:r>
        <w:rPr>
          <w:rFonts w:ascii="Arial" w:cs="Arial" w:eastAsia="Arial" w:hAnsi="Arial"/>
          <w:b/>
          <w:bCs/>
          <w:color w:val="1F3864"/>
          <w:sz w:val="26"/>
          <w:szCs w:val="26"/>
        </w:rPr>
        <w:t xml:space="preserve">GUIDING PHILOSOPHY</w:t>
      </w:r>
    </w:p>
    <w:p>
      <w:pPr>
        <w:spacing w:after="120"/>
      </w:pPr>
      <w:r>
        <w:rPr>
          <w:rFonts w:ascii="Arial" w:cs="Arial" w:eastAsia="Arial" w:hAnsi="Arial"/>
          <w:sz w:val="20"/>
          <w:szCs w:val="20"/>
        </w:rPr>
        <w:t xml:space="preserve">My research sits at the intersection of public finance, tax policy, and social policy, with a sustained focus on how fiscal and administrative design shapes equity, access, and well-being in Canada. I am committed to producing work that makes both an academic contribution and a tangible impact on Canadian policymaking and policy implementation — work that is rigorous enough to advance scholarly debate and accessible enough to inform the people who design, deliver, and are affected by public policy.</w:t>
      </w:r>
    </w:p>
    <w:p>
      <w:pPr>
        <w:spacing w:after="120"/>
      </w:pPr>
      <w:r>
        <w:rPr>
          <w:rFonts w:ascii="Arial" w:cs="Arial" w:eastAsia="Arial" w:hAnsi="Arial"/>
          <w:sz w:val="20"/>
          <w:szCs w:val="20"/>
        </w:rPr>
        <w:t xml:space="preserve">I pursue this through a range of outlets and approaches: peer-reviewed journals across economics, law, and public administration; technical reports and policy papers for decision makers; strategic research partnerships with governments and community organizations; and knowledge-mobilization efforts aimed at practitioners and the public. I also develop and maintain open digital research infrastructure — including INCLUSIECON (inclusiecon.ca), a public-facing research hub designed to make evidence on inclusive economic policy accessible beyond the academic community. I am a regular non-partisan public commentator, appearing in print media, on television, radio, and podcasts, and providing expert testimony before parliamentary and legislative committees.</w:t>
      </w:r>
    </w:p>
    <w:p>
      <w:pPr>
        <w:pBdr>
          <w:bottom w:val="single" w:color="AAAAAA" w:sz="6" w:space="4"/>
        </w:pBdr>
        <w:spacing w:after="120" w:before="240"/>
      </w:pPr>
      <w:r>
        <w:rPr>
          <w:rFonts w:ascii="Arial" w:cs="Arial" w:eastAsia="Arial" w:hAnsi="Arial"/>
          <w:b/>
          <w:bCs/>
          <w:color w:val="1F3864"/>
          <w:sz w:val="26"/>
          <w:szCs w:val="26"/>
        </w:rPr>
        <w:t xml:space="preserve">EDUCATION</w:t>
      </w:r>
    </w:p>
    <w:p>
      <w:pPr>
        <w:tabs>
          <w:tab w:val="left" w:pos="1440"/>
        </w:tabs>
        <w:spacing w:after="100"/>
        <w:ind w:left="1440" w:hanging="1440"/>
      </w:pPr>
      <w:r>
        <w:rPr>
          <w:rFonts w:ascii="Arial" w:cs="Arial" w:eastAsia="Arial" w:hAnsi="Arial"/>
          <w:b/>
          <w:bCs/>
          <w:sz w:val="20"/>
          <w:szCs w:val="20"/>
        </w:rPr>
        <w:t xml:space="preserve">2006</w:t>
      </w:r>
      <w:r>
        <w:rPr>
          <w:rFonts w:ascii="Arial" w:cs="Arial" w:eastAsia="Arial" w:hAnsi="Arial"/>
          <w:sz w:val="20"/>
          <w:szCs w:val="20"/>
        </w:rPr>
        <w:t xml:space="preserve">	</w:t>
      </w:r>
      <w:r>
        <w:rPr>
          <w:rFonts w:ascii="Arial" w:cs="Arial" w:eastAsia="Arial" w:hAnsi="Arial"/>
          <w:color w:val="000000"/>
          <w:sz w:val="20"/>
          <w:szCs w:val="20"/>
        </w:rPr>
        <w:t xml:space="preserve">Ph.D. in Economics, Department of Economics, McMaster University.</w:t>
      </w:r>
    </w:p>
    <w:p>
      <w:pPr>
        <w:tabs>
          <w:tab w:val="left" w:pos="1440"/>
        </w:tabs>
        <w:spacing w:after="100"/>
        <w:ind w:left="1440" w:hanging="1440"/>
      </w:pPr>
      <w:r>
        <w:rPr>
          <w:rFonts w:ascii="Arial" w:cs="Arial" w:eastAsia="Arial" w:hAnsi="Arial"/>
          <w:b/>
          <w:bCs/>
          <w:sz w:val="20"/>
          <w:szCs w:val="20"/>
        </w:rPr>
        <w:t xml:space="preserve">1998</w:t>
      </w:r>
      <w:r>
        <w:rPr>
          <w:rFonts w:ascii="Arial" w:cs="Arial" w:eastAsia="Arial" w:hAnsi="Arial"/>
          <w:sz w:val="20"/>
          <w:szCs w:val="20"/>
        </w:rPr>
        <w:t xml:space="preserve">	</w:t>
      </w:r>
      <w:r>
        <w:rPr>
          <w:rFonts w:ascii="Arial" w:cs="Arial" w:eastAsia="Arial" w:hAnsi="Arial"/>
          <w:color w:val="000000"/>
          <w:sz w:val="20"/>
          <w:szCs w:val="20"/>
        </w:rPr>
        <w:t xml:space="preserve">MA, Department of Economics, University of Victoria.</w:t>
      </w:r>
    </w:p>
    <w:p>
      <w:pPr>
        <w:tabs>
          <w:tab w:val="left" w:pos="1440"/>
        </w:tabs>
        <w:spacing w:after="100"/>
        <w:ind w:left="1440" w:hanging="1440"/>
      </w:pPr>
      <w:r>
        <w:rPr>
          <w:rFonts w:ascii="Arial" w:cs="Arial" w:eastAsia="Arial" w:hAnsi="Arial"/>
          <w:b/>
          <w:bCs/>
          <w:sz w:val="20"/>
          <w:szCs w:val="20"/>
        </w:rPr>
        <w:t xml:space="preserve">1996</w:t>
      </w:r>
      <w:r>
        <w:rPr>
          <w:rFonts w:ascii="Arial" w:cs="Arial" w:eastAsia="Arial" w:hAnsi="Arial"/>
          <w:sz w:val="20"/>
          <w:szCs w:val="20"/>
        </w:rPr>
        <w:t xml:space="preserve">	</w:t>
      </w:r>
      <w:r>
        <w:rPr>
          <w:rFonts w:ascii="Arial" w:cs="Arial" w:eastAsia="Arial" w:hAnsi="Arial"/>
          <w:color w:val="000000"/>
          <w:sz w:val="20"/>
          <w:szCs w:val="20"/>
        </w:rPr>
        <w:t xml:space="preserve">B.A. (with Distinction), Economics, University of Victoria.</w:t>
      </w:r>
    </w:p>
    <w:p>
      <w:pPr>
        <w:tabs>
          <w:tab w:val="left" w:pos="1440"/>
        </w:tabs>
        <w:spacing w:after="100"/>
        <w:ind w:left="1440" w:hanging="1440"/>
      </w:pPr>
      <w:r>
        <w:rPr>
          <w:rFonts w:ascii="Arial" w:cs="Arial" w:eastAsia="Arial" w:hAnsi="Arial"/>
          <w:b/>
          <w:bCs/>
          <w:sz w:val="20"/>
          <w:szCs w:val="20"/>
        </w:rPr>
        <w:t xml:space="preserve">1993</w:t>
      </w:r>
      <w:r>
        <w:rPr>
          <w:rFonts w:ascii="Arial" w:cs="Arial" w:eastAsia="Arial" w:hAnsi="Arial"/>
          <w:sz w:val="20"/>
          <w:szCs w:val="20"/>
        </w:rPr>
        <w:t xml:space="preserve">	</w:t>
      </w:r>
      <w:r>
        <w:rPr>
          <w:rFonts w:ascii="Arial" w:cs="Arial" w:eastAsia="Arial" w:hAnsi="Arial"/>
          <w:color w:val="000000"/>
          <w:sz w:val="20"/>
          <w:szCs w:val="20"/>
        </w:rPr>
        <w:t xml:space="preserve">B.A. (Honours), Political Science, Carleton University.</w:t>
      </w:r>
    </w:p>
    <w:p>
      <w:pPr>
        <w:pBdr>
          <w:bottom w:val="single" w:color="AAAAAA" w:sz="6" w:space="4"/>
        </w:pBdr>
        <w:spacing w:after="120" w:before="240"/>
      </w:pPr>
      <w:r>
        <w:rPr>
          <w:rFonts w:ascii="Arial" w:cs="Arial" w:eastAsia="Arial" w:hAnsi="Arial"/>
          <w:b/>
          <w:bCs/>
          <w:color w:val="1F3864"/>
          <w:sz w:val="26"/>
          <w:szCs w:val="26"/>
        </w:rPr>
        <w:t xml:space="preserve">ACADEMIC APPOINTMENTS</w:t>
      </w:r>
    </w:p>
    <w:p>
      <w:pPr>
        <w:tabs>
          <w:tab w:val="left" w:pos="1440"/>
        </w:tabs>
        <w:spacing w:after="100"/>
        <w:ind w:left="1440" w:hanging="1440"/>
      </w:pPr>
      <w:r>
        <w:rPr>
          <w:rFonts w:ascii="Arial" w:cs="Arial" w:eastAsia="Arial" w:hAnsi="Arial"/>
          <w:b/>
          <w:bCs/>
          <w:sz w:val="20"/>
          <w:szCs w:val="20"/>
        </w:rPr>
        <w:t xml:space="preserve">2025–present</w:t>
      </w:r>
      <w:r>
        <w:rPr>
          <w:rFonts w:ascii="Arial" w:cs="Arial" w:eastAsia="Arial" w:hAnsi="Arial"/>
          <w:sz w:val="20"/>
          <w:szCs w:val="20"/>
        </w:rPr>
        <w:t xml:space="preserve">	</w:t>
      </w:r>
      <w:r>
        <w:rPr>
          <w:rFonts w:ascii="Arial" w:cs="Arial" w:eastAsia="Arial" w:hAnsi="Arial"/>
          <w:color w:val="000000"/>
          <w:sz w:val="20"/>
          <w:szCs w:val="20"/>
        </w:rPr>
        <w:t xml:space="preserve">Professor, Department of Economics, University of Calgary.</w:t>
      </w:r>
    </w:p>
    <w:p>
      <w:pPr>
        <w:tabs>
          <w:tab w:val="left" w:pos="1440"/>
        </w:tabs>
        <w:spacing w:after="100"/>
        <w:ind w:left="1440" w:hanging="1440"/>
      </w:pPr>
      <w:r>
        <w:rPr>
          <w:rFonts w:ascii="Arial" w:cs="Arial" w:eastAsia="Arial" w:hAnsi="Arial"/>
          <w:b/>
          <w:bCs/>
          <w:sz w:val="20"/>
          <w:szCs w:val="20"/>
        </w:rPr>
        <w:t xml:space="preserve">2018–2025</w:t>
      </w:r>
      <w:r>
        <w:rPr>
          <w:rFonts w:ascii="Arial" w:cs="Arial" w:eastAsia="Arial" w:hAnsi="Arial"/>
          <w:sz w:val="20"/>
          <w:szCs w:val="20"/>
        </w:rPr>
        <w:t xml:space="preserve">	</w:t>
      </w:r>
      <w:r>
        <w:rPr>
          <w:rFonts w:ascii="Arial" w:cs="Arial" w:eastAsia="Arial" w:hAnsi="Arial"/>
          <w:color w:val="000000"/>
          <w:sz w:val="20"/>
          <w:szCs w:val="20"/>
        </w:rPr>
        <w:t xml:space="preserve">Associate Professor, Department of Economics, University of Calgary.</w:t>
      </w:r>
    </w:p>
    <w:p>
      <w:pPr>
        <w:tabs>
          <w:tab w:val="left" w:pos="1440"/>
        </w:tabs>
        <w:spacing w:after="100"/>
        <w:ind w:left="1440" w:hanging="1440"/>
      </w:pPr>
      <w:r>
        <w:rPr>
          <w:rFonts w:ascii="Arial" w:cs="Arial" w:eastAsia="Arial" w:hAnsi="Arial"/>
          <w:b/>
          <w:bCs/>
          <w:sz w:val="20"/>
          <w:szCs w:val="20"/>
        </w:rPr>
        <w:t xml:space="preserve">2018–2023</w:t>
      </w:r>
      <w:r>
        <w:rPr>
          <w:rFonts w:ascii="Arial" w:cs="Arial" w:eastAsia="Arial" w:hAnsi="Arial"/>
          <w:sz w:val="20"/>
          <w:szCs w:val="20"/>
        </w:rPr>
        <w:t xml:space="preserve">	</w:t>
      </w:r>
      <w:r>
        <w:rPr>
          <w:rFonts w:ascii="Arial" w:cs="Arial" w:eastAsia="Arial" w:hAnsi="Arial"/>
          <w:color w:val="000000"/>
          <w:sz w:val="20"/>
          <w:szCs w:val="20"/>
        </w:rPr>
        <w:t xml:space="preserve">Scientific Director, Fiscal and Economic Policy, School of Public Policy, University of Calgary.</w:t>
      </w:r>
    </w:p>
    <w:p>
      <w:pPr>
        <w:tabs>
          <w:tab w:val="left" w:pos="1440"/>
        </w:tabs>
        <w:spacing w:after="100"/>
        <w:ind w:left="1440" w:hanging="1440"/>
      </w:pPr>
      <w:r>
        <w:rPr>
          <w:rFonts w:ascii="Arial" w:cs="Arial" w:eastAsia="Arial" w:hAnsi="Arial"/>
          <w:b/>
          <w:bCs/>
          <w:sz w:val="20"/>
          <w:szCs w:val="20"/>
        </w:rPr>
        <w:t xml:space="preserve">2018</w:t>
      </w:r>
      <w:r>
        <w:rPr>
          <w:rFonts w:ascii="Arial" w:cs="Arial" w:eastAsia="Arial" w:hAnsi="Arial"/>
          <w:sz w:val="20"/>
          <w:szCs w:val="20"/>
        </w:rPr>
        <w:t xml:space="preserve">	</w:t>
      </w:r>
      <w:r>
        <w:rPr>
          <w:rFonts w:ascii="Arial" w:cs="Arial" w:eastAsia="Arial" w:hAnsi="Arial"/>
          <w:color w:val="000000"/>
          <w:sz w:val="20"/>
          <w:szCs w:val="20"/>
        </w:rPr>
        <w:t xml:space="preserve">Visiting Professor, School of Public Policy, University of Calgary.</w:t>
      </w:r>
    </w:p>
    <w:p>
      <w:pPr>
        <w:tabs>
          <w:tab w:val="left" w:pos="1440"/>
        </w:tabs>
        <w:spacing w:after="100"/>
        <w:ind w:left="1440" w:hanging="1440"/>
      </w:pPr>
      <w:r>
        <w:rPr>
          <w:rFonts w:ascii="Arial" w:cs="Arial" w:eastAsia="Arial" w:hAnsi="Arial"/>
          <w:b/>
          <w:bCs/>
          <w:sz w:val="20"/>
          <w:szCs w:val="20"/>
        </w:rPr>
        <w:t xml:space="preserve">2018–2020</w:t>
      </w:r>
      <w:r>
        <w:rPr>
          <w:rFonts w:ascii="Arial" w:cs="Arial" w:eastAsia="Arial" w:hAnsi="Arial"/>
          <w:sz w:val="20"/>
          <w:szCs w:val="20"/>
        </w:rPr>
        <w:t xml:space="preserve">	</w:t>
      </w:r>
      <w:r>
        <w:rPr>
          <w:rFonts w:ascii="Arial" w:cs="Arial" w:eastAsia="Arial" w:hAnsi="Arial"/>
          <w:color w:val="000000"/>
          <w:sz w:val="20"/>
          <w:szCs w:val="20"/>
        </w:rPr>
        <w:t xml:space="preserve">Adjunct Associate Professor, School of Public Administration, University of Victoria.</w:t>
      </w:r>
    </w:p>
    <w:p>
      <w:pPr>
        <w:tabs>
          <w:tab w:val="left" w:pos="1440"/>
        </w:tabs>
        <w:spacing w:after="100"/>
        <w:ind w:left="1440" w:hanging="1440"/>
      </w:pPr>
      <w:r>
        <w:rPr>
          <w:rFonts w:ascii="Arial" w:cs="Arial" w:eastAsia="Arial" w:hAnsi="Arial"/>
          <w:b/>
          <w:bCs/>
          <w:sz w:val="20"/>
          <w:szCs w:val="20"/>
        </w:rPr>
        <w:t xml:space="preserve">2013–2018</w:t>
      </w:r>
      <w:r>
        <w:rPr>
          <w:rFonts w:ascii="Arial" w:cs="Arial" w:eastAsia="Arial" w:hAnsi="Arial"/>
          <w:sz w:val="20"/>
          <w:szCs w:val="20"/>
        </w:rPr>
        <w:t xml:space="preserve">	</w:t>
      </w:r>
      <w:r>
        <w:rPr>
          <w:rFonts w:ascii="Arial" w:cs="Arial" w:eastAsia="Arial" w:hAnsi="Arial"/>
          <w:color w:val="000000"/>
          <w:sz w:val="20"/>
          <w:szCs w:val="20"/>
        </w:rPr>
        <w:t xml:space="preserve">Associate Professor, School of Public Administration, University of Victoria.</w:t>
      </w:r>
    </w:p>
    <w:p>
      <w:pPr>
        <w:tabs>
          <w:tab w:val="left" w:pos="1440"/>
        </w:tabs>
        <w:spacing w:after="100"/>
        <w:ind w:left="1440" w:hanging="1440"/>
      </w:pPr>
      <w:r>
        <w:rPr>
          <w:rFonts w:ascii="Arial" w:cs="Arial" w:eastAsia="Arial" w:hAnsi="Arial"/>
          <w:b/>
          <w:bCs/>
          <w:sz w:val="20"/>
          <w:szCs w:val="20"/>
        </w:rPr>
        <w:t xml:space="preserve">2016–2017</w:t>
      </w:r>
      <w:r>
        <w:rPr>
          <w:rFonts w:ascii="Arial" w:cs="Arial" w:eastAsia="Arial" w:hAnsi="Arial"/>
          <w:sz w:val="20"/>
          <w:szCs w:val="20"/>
        </w:rPr>
        <w:t xml:space="preserve">	</w:t>
      </w:r>
      <w:r>
        <w:rPr>
          <w:rFonts w:ascii="Arial" w:cs="Arial" w:eastAsia="Arial" w:hAnsi="Arial"/>
          <w:color w:val="000000"/>
          <w:sz w:val="20"/>
          <w:szCs w:val="20"/>
        </w:rPr>
        <w:t xml:space="preserve">Interim Director, School of Public Administration, University of Victoria.</w:t>
      </w:r>
    </w:p>
    <w:p>
      <w:pPr>
        <w:tabs>
          <w:tab w:val="left" w:pos="1440"/>
        </w:tabs>
        <w:spacing w:after="100"/>
        <w:ind w:left="1440" w:hanging="1440"/>
      </w:pPr>
      <w:r>
        <w:rPr>
          <w:rFonts w:ascii="Arial" w:cs="Arial" w:eastAsia="Arial" w:hAnsi="Arial"/>
          <w:b/>
          <w:bCs/>
          <w:sz w:val="20"/>
          <w:szCs w:val="20"/>
        </w:rPr>
        <w:t xml:space="preserve">2015–2016</w:t>
      </w:r>
      <w:r>
        <w:rPr>
          <w:rFonts w:ascii="Arial" w:cs="Arial" w:eastAsia="Arial" w:hAnsi="Arial"/>
          <w:sz w:val="20"/>
          <w:szCs w:val="20"/>
        </w:rPr>
        <w:t xml:space="preserve">	</w:t>
      </w:r>
      <w:r>
        <w:rPr>
          <w:rFonts w:ascii="Arial" w:cs="Arial" w:eastAsia="Arial" w:hAnsi="Arial"/>
          <w:color w:val="000000"/>
          <w:sz w:val="20"/>
          <w:szCs w:val="20"/>
        </w:rPr>
        <w:t xml:space="preserve">Visiting Professor, School of Public Policy, University of Calgary.</w:t>
      </w:r>
    </w:p>
    <w:p>
      <w:pPr>
        <w:tabs>
          <w:tab w:val="left" w:pos="1440"/>
        </w:tabs>
        <w:spacing w:after="100"/>
        <w:ind w:left="1440" w:hanging="1440"/>
      </w:pPr>
      <w:r>
        <w:rPr>
          <w:rFonts w:ascii="Arial" w:cs="Arial" w:eastAsia="Arial" w:hAnsi="Arial"/>
          <w:b/>
          <w:bCs/>
          <w:sz w:val="20"/>
          <w:szCs w:val="20"/>
        </w:rPr>
        <w:t xml:space="preserve">2007–2013</w:t>
      </w:r>
      <w:r>
        <w:rPr>
          <w:rFonts w:ascii="Arial" w:cs="Arial" w:eastAsia="Arial" w:hAnsi="Arial"/>
          <w:sz w:val="20"/>
          <w:szCs w:val="20"/>
        </w:rPr>
        <w:t xml:space="preserve">	</w:t>
      </w:r>
      <w:r>
        <w:rPr>
          <w:rFonts w:ascii="Arial" w:cs="Arial" w:eastAsia="Arial" w:hAnsi="Arial"/>
          <w:color w:val="000000"/>
          <w:sz w:val="20"/>
          <w:szCs w:val="20"/>
        </w:rPr>
        <w:t xml:space="preserve">Assistant Professor, School of Public Administration, University of Victoria.</w:t>
      </w:r>
    </w:p>
    <w:p>
      <w:pPr>
        <w:tabs>
          <w:tab w:val="left" w:pos="1440"/>
        </w:tabs>
        <w:spacing w:after="100"/>
        <w:ind w:left="1440" w:hanging="1440"/>
      </w:pPr>
      <w:r>
        <w:rPr>
          <w:rFonts w:ascii="Arial" w:cs="Arial" w:eastAsia="Arial" w:hAnsi="Arial"/>
          <w:b/>
          <w:bCs/>
          <w:sz w:val="20"/>
          <w:szCs w:val="20"/>
        </w:rPr>
        <w:t xml:space="preserve">2007–2012</w:t>
      </w:r>
      <w:r>
        <w:rPr>
          <w:rFonts w:ascii="Arial" w:cs="Arial" w:eastAsia="Arial" w:hAnsi="Arial"/>
          <w:sz w:val="20"/>
          <w:szCs w:val="20"/>
        </w:rPr>
        <w:t xml:space="preserve">	</w:t>
      </w:r>
      <w:r>
        <w:rPr>
          <w:rFonts w:ascii="Arial" w:cs="Arial" w:eastAsia="Arial" w:hAnsi="Arial"/>
          <w:color w:val="000000"/>
          <w:sz w:val="20"/>
          <w:szCs w:val="20"/>
        </w:rPr>
        <w:t xml:space="preserve">Adjunct Assistant Professor, Department of Economics, University of Manitoba.</w:t>
      </w:r>
    </w:p>
    <w:p>
      <w:pPr>
        <w:tabs>
          <w:tab w:val="left" w:pos="1440"/>
        </w:tabs>
        <w:spacing w:after="100"/>
        <w:ind w:left="1440" w:hanging="1440"/>
      </w:pPr>
      <w:r>
        <w:rPr>
          <w:rFonts w:ascii="Arial" w:cs="Arial" w:eastAsia="Arial" w:hAnsi="Arial"/>
          <w:b/>
          <w:bCs/>
          <w:sz w:val="20"/>
          <w:szCs w:val="20"/>
        </w:rPr>
        <w:t xml:space="preserve">2005–2007</w:t>
      </w:r>
      <w:r>
        <w:rPr>
          <w:rFonts w:ascii="Arial" w:cs="Arial" w:eastAsia="Arial" w:hAnsi="Arial"/>
          <w:sz w:val="20"/>
          <w:szCs w:val="20"/>
        </w:rPr>
        <w:t xml:space="preserve">	</w:t>
      </w:r>
      <w:r>
        <w:rPr>
          <w:rFonts w:ascii="Arial" w:cs="Arial" w:eastAsia="Arial" w:hAnsi="Arial"/>
          <w:color w:val="000000"/>
          <w:sz w:val="20"/>
          <w:szCs w:val="20"/>
        </w:rPr>
        <w:t xml:space="preserve">Assistant Professor, Department of Economics, University of Manitoba.</w:t>
      </w:r>
    </w:p>
    <w:p>
      <w:pPr>
        <w:pBdr>
          <w:bottom w:val="single" w:color="AAAAAA" w:sz="6" w:space="4"/>
        </w:pBdr>
        <w:spacing w:after="120" w:before="240"/>
      </w:pPr>
      <w:r>
        <w:rPr>
          <w:rFonts w:ascii="Arial" w:cs="Arial" w:eastAsia="Arial" w:hAnsi="Arial"/>
          <w:b/>
          <w:bCs/>
          <w:color w:val="1F3864"/>
          <w:sz w:val="26"/>
          <w:szCs w:val="26"/>
        </w:rPr>
        <w:t xml:space="preserve">OTHER PROFESSIONAL EMPLOYMENT</w:t>
      </w:r>
    </w:p>
    <w:p>
      <w:pPr>
        <w:tabs>
          <w:tab w:val="left" w:pos="1440"/>
        </w:tabs>
        <w:spacing w:after="100"/>
        <w:ind w:left="1440" w:hanging="1440"/>
      </w:pPr>
      <w:r>
        <w:rPr>
          <w:rFonts w:ascii="Arial" w:cs="Arial" w:eastAsia="Arial" w:hAnsi="Arial"/>
          <w:b/>
          <w:bCs/>
          <w:sz w:val="20"/>
          <w:szCs w:val="20"/>
        </w:rPr>
        <w:t xml:space="preserve">1997–2002</w:t>
      </w:r>
      <w:r>
        <w:rPr>
          <w:rFonts w:ascii="Arial" w:cs="Arial" w:eastAsia="Arial" w:hAnsi="Arial"/>
          <w:sz w:val="20"/>
          <w:szCs w:val="20"/>
        </w:rPr>
        <w:t xml:space="preserve">	</w:t>
      </w:r>
      <w:r>
        <w:rPr>
          <w:rFonts w:ascii="Arial" w:cs="Arial" w:eastAsia="Arial" w:hAnsi="Arial"/>
          <w:color w:val="000000"/>
          <w:sz w:val="20"/>
          <w:szCs w:val="20"/>
        </w:rPr>
        <w:t xml:space="preserve">Various Positions, Various Departments, Government of Canada.</w:t>
      </w:r>
    </w:p>
    <w:p>
      <w:pPr>
        <w:tabs>
          <w:tab w:val="left" w:pos="1440"/>
        </w:tabs>
        <w:spacing w:after="100"/>
        <w:ind w:left="1440" w:hanging="1440"/>
      </w:pPr>
      <w:r>
        <w:rPr>
          <w:rFonts w:ascii="Arial" w:cs="Arial" w:eastAsia="Arial" w:hAnsi="Arial"/>
          <w:b/>
          <w:bCs/>
          <w:sz w:val="20"/>
          <w:szCs w:val="20"/>
        </w:rPr>
        <w:t xml:space="preserve">1991–1993</w:t>
      </w:r>
      <w:r>
        <w:rPr>
          <w:rFonts w:ascii="Arial" w:cs="Arial" w:eastAsia="Arial" w:hAnsi="Arial"/>
          <w:sz w:val="20"/>
          <w:szCs w:val="20"/>
        </w:rPr>
        <w:t xml:space="preserve">	</w:t>
      </w:r>
      <w:r>
        <w:rPr>
          <w:rFonts w:ascii="Arial" w:cs="Arial" w:eastAsia="Arial" w:hAnsi="Arial"/>
          <w:color w:val="000000"/>
          <w:sz w:val="20"/>
          <w:szCs w:val="20"/>
        </w:rPr>
        <w:t xml:space="preserve">Law &amp; Risk Management Clerk, Legal Department, City of Gloucester.</w:t>
      </w:r>
    </w:p>
    <w:p>
      <w:pPr>
        <w:pageBreakBefore/>
      </w:pPr>
      <w:r>
        <w:rPr>
          <w:rFonts w:ascii="Arial" w:cs="Arial" w:eastAsia="Arial" w:hAnsi="Arial"/>
          <w:sz w:val="20"/>
          <w:szCs w:val="20"/>
        </w:rPr>
        <w:t xml:space="preserve"/>
      </w:r>
    </w:p>
    <w:p>
      <w:pPr>
        <w:pBdr>
          <w:bottom w:val="single" w:color="AAAAAA" w:sz="6" w:space="4"/>
        </w:pBdr>
        <w:spacing w:after="120" w:before="240"/>
      </w:pPr>
      <w:r>
        <w:rPr>
          <w:rFonts w:ascii="Arial" w:cs="Arial" w:eastAsia="Arial" w:hAnsi="Arial"/>
          <w:b/>
          <w:bCs/>
          <w:color w:val="1F3864"/>
          <w:sz w:val="26"/>
          <w:szCs w:val="26"/>
        </w:rPr>
        <w:t xml:space="preserve">PUBLICATIONS</w:t>
      </w:r>
    </w:p>
    <w:p>
      <w:pPr>
        <w:spacing w:after="160"/>
      </w:pPr>
      <w:r>
        <w:rPr>
          <w:rFonts w:ascii="Arial" w:cs="Arial" w:eastAsia="Arial" w:hAnsi="Arial"/>
          <w:i/>
          <w:iCs/>
          <w:color w:val="555555"/>
          <w:sz w:val="18"/>
          <w:szCs w:val="18"/>
        </w:rPr>
        <w:t xml:space="preserve">Student collaborator names are bolded.  </w:t>
      </w:r>
      <w:r>
        <w:rPr>
          <w:rFonts w:ascii="Arial" w:cs="Arial" w:eastAsia="Arial" w:hAnsi="Arial"/>
          <w:i/>
          <w:iCs/>
          <w:color w:val="555555"/>
          <w:sz w:val="18"/>
          <w:szCs w:val="18"/>
        </w:rPr>
        <w:t xml:space="preserve">*  </w:t>
      </w:r>
      <w:r>
        <w:rPr>
          <w:rFonts w:ascii="Arial" w:cs="Arial" w:eastAsia="Arial" w:hAnsi="Arial"/>
          <w:i/>
          <w:iCs/>
          <w:color w:val="555555"/>
          <w:sz w:val="18"/>
          <w:szCs w:val="18"/>
        </w:rPr>
        <w:t xml:space="preserve">denotes peer reviewed.</w:t>
      </w:r>
    </w:p>
    <w:p>
      <w:pPr>
        <w:spacing w:after="80" w:before="160"/>
      </w:pPr>
      <w:r>
        <w:rPr>
          <w:rFonts w:ascii="Arial" w:cs="Arial" w:eastAsia="Arial" w:hAnsi="Arial"/>
          <w:b/>
          <w:bCs/>
          <w:color w:val="404040"/>
          <w:sz w:val="22"/>
          <w:szCs w:val="22"/>
        </w:rPr>
        <w:t xml:space="preserve">Books</w:t>
      </w:r>
    </w:p>
    <w:p>
      <w:pPr>
        <w:spacing w:after="100"/>
        <w:ind w:left="720" w:hanging="360"/>
      </w:pPr>
      <w:r>
        <w:rPr>
          <w:rFonts w:ascii="Arial" w:cs="Arial" w:eastAsia="Arial" w:hAnsi="Arial"/>
          <w:color w:val="000000"/>
          <w:sz w:val="20"/>
          <w:szCs w:val="20"/>
        </w:rPr>
        <w:t xml:space="preserve">Lindsay M. Tedds, Trevor Tombe, and Harvey S. Rosen. 2027. Public Finance in Canada. Seventh Canadian Edition. Toronto: McGraw-Hill Ryerson. [Forthcoming]</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David A. Green, J. Rhys Kesselman, Daniel Perrin, Gillian Petit, and Lindsay M. Tedds with France St. Hilaire. 2023. Basic Income and a Just Society: Policy Choices for Canada's Social Safety Net. Montreal: McGill-Queen's University Press.</w:t>
      </w:r>
      <w:r>
        <w:rPr>
          <w:rFonts w:ascii="Arial" w:cs="Arial" w:eastAsia="Arial" w:hAnsi="Arial"/>
          <w:color w:val="1155CC"/>
          <w:sz w:val="20"/>
          <w:szCs w:val="20"/>
        </w:rPr>
        <w:t xml:space="preserve"> https://irpp.org/research/basic-income-and-a-just-society-policy-choices-for-canadas-social-safety-net/</w:t>
      </w:r>
    </w:p>
    <w:p>
      <w:pPr>
        <w:spacing w:after="100"/>
        <w:ind w:left="720" w:hanging="360"/>
      </w:pPr>
      <w:r>
        <w:rPr>
          <w:rFonts w:ascii="Arial" w:cs="Arial" w:eastAsia="Arial" w:hAnsi="Arial"/>
          <w:color w:val="000000"/>
          <w:sz w:val="20"/>
          <w:szCs w:val="20"/>
        </w:rPr>
        <w:t xml:space="preserve">Harvey S. Rosen, Lindsay M. Tedds, Trevor Tombe, Jean-Francois Wen, Tracy Snodden. 2023. Public Finance in Canada. Sixth Canadian Edition. Toronto: McGraw-Hill Ryerson.</w:t>
      </w:r>
      <w:r>
        <w:rPr>
          <w:rFonts w:ascii="Arial" w:cs="Arial" w:eastAsia="Arial" w:hAnsi="Arial"/>
          <w:color w:val="1155CC"/>
          <w:sz w:val="20"/>
          <w:szCs w:val="20"/>
        </w:rPr>
        <w:t xml:space="preserve"> https://www.mheducation.ca/product/public-finance-in-canada-9781265255466-can-group</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Catherine Althaus and Lindsay M. Tedds. 2016. User Fees in Canada: A Municipal Design and Implementation Guide. Toronto: Canadian Tax Foundation.</w:t>
      </w:r>
      <w:r>
        <w:rPr>
          <w:rFonts w:ascii="Arial" w:cs="Arial" w:eastAsia="Arial" w:hAnsi="Arial"/>
          <w:color w:val="1155CC"/>
          <w:sz w:val="20"/>
          <w:szCs w:val="20"/>
        </w:rPr>
        <w:t xml:space="preserve"> https://papers.ssrn.com/sol3/papers.cfm?abstract_id=3484541</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David E.A. Giles and Lindsay M. Tedds. 2002. Taxes and the Canadian Underground Economy. Toronto: Canadian Tax Foundation.</w:t>
      </w:r>
      <w:r>
        <w:rPr>
          <w:rFonts w:ascii="Arial" w:cs="Arial" w:eastAsia="Arial" w:hAnsi="Arial"/>
          <w:color w:val="1155CC"/>
          <w:sz w:val="20"/>
          <w:szCs w:val="20"/>
        </w:rPr>
        <w:t xml:space="preserve"> https://papers.ssrn.com/sol3/papers.cfm?abstract_id=1002475</w:t>
      </w:r>
    </w:p>
    <w:p>
      <w:pPr>
        <w:spacing w:after="80" w:before="160"/>
      </w:pPr>
      <w:r>
        <w:rPr>
          <w:rFonts w:ascii="Arial" w:cs="Arial" w:eastAsia="Arial" w:hAnsi="Arial"/>
          <w:b/>
          <w:bCs/>
          <w:color w:val="404040"/>
          <w:sz w:val="22"/>
          <w:szCs w:val="22"/>
        </w:rPr>
        <w:t xml:space="preserve">Edited Volumes</w:t>
      </w:r>
    </w:p>
    <w:p>
      <w:pPr>
        <w:spacing w:after="100"/>
        <w:ind w:left="720" w:hanging="360"/>
      </w:pPr>
      <w:r>
        <w:rPr>
          <w:rFonts w:ascii="Arial" w:cs="Arial" w:eastAsia="Arial" w:hAnsi="Arial"/>
          <w:color w:val="000000"/>
          <w:sz w:val="20"/>
          <w:szCs w:val="20"/>
        </w:rPr>
        <w:t xml:space="preserve">Lisa Phillips, Enid Slack, and Lindsay M. Tedds (Eds.). 2019. Funding the Canadian City: A National Dialogue on Municipal Taxation and Fees. Toronto: Canadian Tax Foundation.</w:t>
      </w:r>
      <w:r>
        <w:rPr>
          <w:rFonts w:ascii="Arial" w:cs="Arial" w:eastAsia="Arial" w:hAnsi="Arial"/>
          <w:color w:val="1155CC"/>
          <w:sz w:val="20"/>
          <w:szCs w:val="20"/>
        </w:rPr>
        <w:t xml:space="preserve"> https://papers.ssrn.com/sol3/papers.cfm?abstract_id=3484540</w:t>
      </w:r>
    </w:p>
    <w:p>
      <w:pPr>
        <w:spacing w:after="80" w:before="160"/>
      </w:pPr>
      <w:r>
        <w:rPr>
          <w:rFonts w:ascii="Arial" w:cs="Arial" w:eastAsia="Arial" w:hAnsi="Arial"/>
          <w:b/>
          <w:bCs/>
          <w:color w:val="404040"/>
          <w:sz w:val="22"/>
          <w:szCs w:val="22"/>
        </w:rPr>
        <w:t xml:space="preserve">Journal Articles</w:t>
      </w:r>
    </w:p>
    <w:p>
      <w:pPr>
        <w:spacing w:after="100"/>
        <w:ind w:left="720" w:hanging="360"/>
      </w:pPr>
      <w:r>
        <w:rPr>
          <w:rFonts w:ascii="Arial" w:cs="Arial" w:eastAsia="Arial" w:hAnsi="Arial"/>
          <w:color w:val="000000"/>
          <w:sz w:val="20"/>
          <w:szCs w:val="20"/>
        </w:rPr>
        <w:t xml:space="preserve">Gillian Petit, Lindsay M. Tedds, and Jennifer Robson. 2026. Tax Filing as State Administrative Infrastructure: Governance Gaps in Canada's Tax-based Benefit System. Canadian Tax Journal 74(2), 401–418.</w:t>
      </w:r>
      <w:r>
        <w:rPr>
          <w:rFonts w:ascii="Arial" w:cs="Arial" w:eastAsia="Arial" w:hAnsi="Arial"/>
          <w:color w:val="1155CC"/>
          <w:sz w:val="20"/>
          <w:szCs w:val="20"/>
        </w:rPr>
        <w:t xml:space="preserve"> doi:10.32721/ctj.2026.74.2.pf.petit</w:t>
      </w:r>
    </w:p>
    <w:p>
      <w:pPr>
        <w:spacing w:after="100"/>
        <w:ind w:left="720" w:hanging="360"/>
      </w:pPr>
      <w:r>
        <w:rPr>
          <w:rFonts w:ascii="Arial" w:cs="Arial" w:eastAsia="Arial" w:hAnsi="Arial"/>
          <w:b/>
          <w:bCs/>
          <w:color w:val="000000"/>
          <w:sz w:val="20"/>
          <w:szCs w:val="20"/>
        </w:rPr>
        <w:t xml:space="preserve">Selvia Arshad</w:t>
      </w:r>
      <w:r>
        <w:rPr>
          <w:rFonts w:ascii="Arial" w:cs="Arial" w:eastAsia="Arial" w:hAnsi="Arial"/>
          <w:color w:val="000000"/>
          <w:sz w:val="20"/>
          <w:szCs w:val="20"/>
        </w:rPr>
        <w:t xml:space="preserve">, Gillian Petit, and Lindsay M. Tedds. 2026. Beyond Cost and Yield: An MVPF-TAdmin Framework for Evaluating Tax-Administration Reforms through Public Value, Equity, and Welfare. Canadian Tax Journal 74(2), 383–400.</w:t>
      </w:r>
      <w:r>
        <w:rPr>
          <w:rFonts w:ascii="Arial" w:cs="Arial" w:eastAsia="Arial" w:hAnsi="Arial"/>
          <w:color w:val="1155CC"/>
          <w:sz w:val="20"/>
          <w:szCs w:val="20"/>
        </w:rPr>
        <w:t xml:space="preserve"> doi:10.32721/ctj.2026.74.2.pf.arshad</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and Lindsay M. Tedds. 2026. Income and Social Supports: An Inclusive Systems-based Approach to Cash Transfer Program Design. Canadian Public Administration. 69(1), 16–44.</w:t>
      </w:r>
      <w:r>
        <w:rPr>
          <w:rFonts w:ascii="Arial" w:cs="Arial" w:eastAsia="Arial" w:hAnsi="Arial"/>
          <w:color w:val="1155CC"/>
          <w:sz w:val="20"/>
          <w:szCs w:val="20"/>
        </w:rPr>
        <w:t xml:space="preserve"> doi:10.1111/capa.70050</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and Lindsay M. Tedds. 2024. The Effect of Increased Earnings Exemptions and Asset Thresholds on Income Assistance Flows in British Columbia. Poverty and Public Policy 16(4), 309–322.</w:t>
      </w:r>
      <w:r>
        <w:rPr>
          <w:rFonts w:ascii="Arial" w:cs="Arial" w:eastAsia="Arial" w:hAnsi="Arial"/>
          <w:color w:val="1155CC"/>
          <w:sz w:val="20"/>
          <w:szCs w:val="20"/>
        </w:rPr>
        <w:t xml:space="preserve"> doi:10.1002/pop4.419</w:t>
      </w:r>
    </w:p>
    <w:p>
      <w:pPr>
        <w:spacing w:after="100"/>
        <w:ind w:left="720" w:hanging="360"/>
      </w:pPr>
      <w:r>
        <w:rPr>
          <w:rFonts w:ascii="Arial" w:cs="Arial" w:eastAsia="Arial" w:hAnsi="Arial"/>
          <w:color w:val="000000"/>
          <w:sz w:val="20"/>
          <w:szCs w:val="20"/>
        </w:rPr>
        <w:t xml:space="preserve">Gillian Petit, Lindsay M. Tedds, and </w:t>
      </w:r>
      <w:r>
        <w:rPr>
          <w:rFonts w:ascii="Arial" w:cs="Arial" w:eastAsia="Arial" w:hAnsi="Arial"/>
          <w:b/>
          <w:bCs/>
          <w:color w:val="000000"/>
          <w:sz w:val="20"/>
          <w:szCs w:val="20"/>
        </w:rPr>
        <w:t xml:space="preserve">Selvia Arshad</w:t>
      </w:r>
      <w:r>
        <w:rPr>
          <w:rFonts w:ascii="Arial" w:cs="Arial" w:eastAsia="Arial" w:hAnsi="Arial"/>
          <w:color w:val="000000"/>
          <w:sz w:val="20"/>
          <w:szCs w:val="20"/>
        </w:rPr>
        <w:t xml:space="preserve">. 2024. Who Benefits?: A Critical Analysis of Canada's Federal Basic Personal Amount and Personal Tax Credits. Canadian Tax Journal 72(4), 837–857.</w:t>
      </w:r>
      <w:r>
        <w:rPr>
          <w:rFonts w:ascii="Arial" w:cs="Arial" w:eastAsia="Arial" w:hAnsi="Arial"/>
          <w:color w:val="1155CC"/>
          <w:sz w:val="20"/>
          <w:szCs w:val="20"/>
        </w:rPr>
        <w:t xml:space="preserve"> doi:10.32721/ctj.2024.72.4.pf.petit</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Jennifer Robson and Lindsay M. Tedds. 2024. Canada Disability Benefit: Battling Ableism in Design and Implementation. Osgoode Hall Law Journal 61(2), 577–608.</w:t>
      </w:r>
      <w:r>
        <w:rPr>
          <w:rFonts w:ascii="Arial" w:cs="Arial" w:eastAsia="Arial" w:hAnsi="Arial"/>
          <w:color w:val="1155CC"/>
          <w:sz w:val="20"/>
          <w:szCs w:val="20"/>
        </w:rPr>
        <w:t xml:space="preserve"> doi:10.60082/2817-5069.4014</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David A. Green and Lindsay M. Tedds. 2024. The place of a basic income in the search for a more just society: a comment on 'Covering all the [welfare] basics'. Journal of Poverty and Social Justice 32(3), 472–479.</w:t>
      </w:r>
      <w:r>
        <w:rPr>
          <w:rFonts w:ascii="Arial" w:cs="Arial" w:eastAsia="Arial" w:hAnsi="Arial"/>
          <w:color w:val="1155CC"/>
          <w:sz w:val="20"/>
          <w:szCs w:val="20"/>
        </w:rPr>
        <w:t xml:space="preserve"> doi:10.1332/17598273Y2024D000000029</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and Lindsay M. Tedds. 2024. A Basic Income for Nunavut: Addressing Poverty in Canada's North. Canadian Public Policy, 50(3).</w:t>
      </w:r>
      <w:r>
        <w:rPr>
          <w:rFonts w:ascii="Arial" w:cs="Arial" w:eastAsia="Arial" w:hAnsi="Arial"/>
          <w:color w:val="1155CC"/>
          <w:sz w:val="20"/>
          <w:szCs w:val="20"/>
        </w:rPr>
        <w:t xml:space="preserve"> doi:10.3138/cpp.2023-045</w:t>
      </w:r>
    </w:p>
    <w:p>
      <w:pPr>
        <w:spacing w:after="100"/>
        <w:ind w:left="720" w:hanging="360"/>
      </w:pPr>
      <w:r>
        <w:rPr>
          <w:rFonts w:ascii="Arial" w:cs="Arial" w:eastAsia="Arial" w:hAnsi="Arial"/>
          <w:b/>
          <w:bCs/>
          <w:sz w:val="20"/>
          <w:szCs w:val="20"/>
        </w:rPr>
        <w:t xml:space="preserve">* </w:t>
      </w:r>
      <w:r>
        <w:rPr>
          <w:rFonts w:ascii="Arial" w:cs="Arial" w:eastAsia="Arial" w:hAnsi="Arial"/>
          <w:b/>
          <w:bCs/>
          <w:color w:val="000000"/>
          <w:sz w:val="20"/>
          <w:szCs w:val="20"/>
        </w:rPr>
        <w:t xml:space="preserve">Wenshuang Yu</w:t>
      </w:r>
      <w:r>
        <w:rPr>
          <w:rFonts w:ascii="Arial" w:cs="Arial" w:eastAsia="Arial" w:hAnsi="Arial"/>
          <w:color w:val="000000"/>
          <w:sz w:val="20"/>
          <w:szCs w:val="20"/>
        </w:rPr>
        <w:t xml:space="preserve">, Gillian Petit, and Lindsay M. Tedds. 2024. The Impact of COVID-19 on Transit Revenues in the City of Calgary. Canadian Journal of Urban Research, 33(1).</w:t>
      </w:r>
      <w:r>
        <w:rPr>
          <w:rFonts w:ascii="Arial" w:cs="Arial" w:eastAsia="Arial" w:hAnsi="Arial"/>
          <w:color w:val="1155CC"/>
          <w:sz w:val="20"/>
          <w:szCs w:val="20"/>
        </w:rPr>
        <w:t xml:space="preserve"> https://cjur.uwinnipeg.ca/index.php/cjur/article/view/409</w:t>
      </w:r>
    </w:p>
    <w:p>
      <w:pPr>
        <w:spacing w:after="100"/>
        <w:ind w:left="720" w:hanging="360"/>
      </w:pPr>
      <w:r>
        <w:rPr>
          <w:rFonts w:ascii="Arial" w:cs="Arial" w:eastAsia="Arial" w:hAnsi="Arial"/>
          <w:color w:val="000000"/>
          <w:sz w:val="20"/>
          <w:szCs w:val="20"/>
        </w:rPr>
        <w:t xml:space="preserve">Lindsay M. Tedds. 2023. Igniting an Intersectional Shift in Public Policy Research (and Training). Canadian Public Policy, 49(1), 1–12.</w:t>
      </w:r>
      <w:r>
        <w:rPr>
          <w:rFonts w:ascii="Arial" w:cs="Arial" w:eastAsia="Arial" w:hAnsi="Arial"/>
          <w:color w:val="1155CC"/>
          <w:sz w:val="20"/>
          <w:szCs w:val="20"/>
        </w:rPr>
        <w:t xml:space="preserve"> https://utppublishing.com/doi/full/10.3138/cpp.2022-064</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Anna Cameron and Lindsay M. Tedds. 2023. Canada's GBA+ Framework in a (post)Pandemic World: Issues, Tensions, and Paths Forward. Canadian Public Administration, 66(1), 7–27.</w:t>
      </w:r>
      <w:r>
        <w:rPr>
          <w:rFonts w:ascii="Arial" w:cs="Arial" w:eastAsia="Arial" w:hAnsi="Arial"/>
          <w:color w:val="1155CC"/>
          <w:sz w:val="20"/>
          <w:szCs w:val="20"/>
        </w:rPr>
        <w:t xml:space="preserve"> doi:10.1111/capa.12508</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Lindsay M. Tedds, David A. Green, and Jonathon Rhys Kesselman. 2021. Re-envisioning the Canada Revenue Agency: From Tax Collector to Benefit Delivery Agent. Canadian Tax Journal, 69(1), 34–52.</w:t>
      </w:r>
      <w:r>
        <w:rPr>
          <w:rFonts w:ascii="Arial" w:cs="Arial" w:eastAsia="Arial" w:hAnsi="Arial"/>
          <w:color w:val="1155CC"/>
          <w:sz w:val="20"/>
          <w:szCs w:val="20"/>
        </w:rPr>
        <w:t xml:space="preserve"> doi:10.32721/ctj.2021.69.1.pf.petit</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and Lindsay M. Tedds. 2020. The Effect of Differences in Treatment of the Canada Response Benefit Across Provincial and Territorial Income Assistance Programs. Canadian Public Policy, July, S-29–S43.</w:t>
      </w:r>
      <w:r>
        <w:rPr>
          <w:rFonts w:ascii="Arial" w:cs="Arial" w:eastAsia="Arial" w:hAnsi="Arial"/>
          <w:color w:val="1155CC"/>
          <w:sz w:val="20"/>
          <w:szCs w:val="20"/>
        </w:rPr>
        <w:t xml:space="preserve"> doi:10.3138/cpp.2020-054</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Janice Compton and Lindsay M. Tedds. 2016. The Effects of the 2001 Extension of Paid Parental Leave Provisions on Birth Seasonality in Canada. Canadian Public Policy, Vol 42(1), 48–65.</w:t>
      </w:r>
      <w:r>
        <w:rPr>
          <w:rFonts w:ascii="Arial" w:cs="Arial" w:eastAsia="Arial" w:hAnsi="Arial"/>
          <w:color w:val="1155CC"/>
          <w:sz w:val="20"/>
          <w:szCs w:val="20"/>
        </w:rPr>
        <w:t xml:space="preserve"> doi:10.3138/cpp.2015-054</w:t>
      </w:r>
    </w:p>
    <w:p>
      <w:pPr>
        <w:spacing w:after="100"/>
        <w:ind w:left="720" w:hanging="360"/>
      </w:pPr>
      <w:r>
        <w:rPr>
          <w:rFonts w:ascii="Arial" w:cs="Arial" w:eastAsia="Arial" w:hAnsi="Arial"/>
          <w:b/>
          <w:bCs/>
          <w:sz w:val="20"/>
          <w:szCs w:val="20"/>
        </w:rPr>
        <w:t xml:space="preserve">* </w:t>
      </w:r>
      <w:r>
        <w:rPr>
          <w:rFonts w:ascii="Arial" w:cs="Arial" w:eastAsia="Arial" w:hAnsi="Arial"/>
          <w:b/>
          <w:bCs/>
          <w:color w:val="000000"/>
          <w:sz w:val="20"/>
          <w:szCs w:val="20"/>
        </w:rPr>
        <w:t xml:space="preserve">Kelly Farish</w:t>
      </w:r>
      <w:r>
        <w:rPr>
          <w:rFonts w:ascii="Arial" w:cs="Arial" w:eastAsia="Arial" w:hAnsi="Arial"/>
          <w:color w:val="000000"/>
          <w:sz w:val="20"/>
          <w:szCs w:val="20"/>
        </w:rPr>
        <w:t xml:space="preserve"> and Lindsay M. Tedds. 2014. User Fee Design by Canadian Municipalities: Considerations Arising From Case Law. Canadian Tax Journal, Vol 62(3), 635–70.</w:t>
      </w:r>
      <w:r>
        <w:rPr>
          <w:rFonts w:ascii="Arial" w:cs="Arial" w:eastAsia="Arial" w:hAnsi="Arial"/>
          <w:color w:val="1155CC"/>
          <w:sz w:val="20"/>
          <w:szCs w:val="20"/>
        </w:rPr>
        <w:t xml:space="preserve"> https://www.ctf.ca/EN/EN/Publications/CTJ_Contents/2014CTJ3.aspx</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Ryan A. Compton, Christopher Nicholls, Daniel Sandler, and Lindsay M. Tedds. 2012. Quantifying the Benefits of Backdating: A Canada-US Comparison. Columbia Journal of Tax Law, Vol 3(2), 144–175.</w:t>
      </w:r>
      <w:r>
        <w:rPr>
          <w:rFonts w:ascii="Arial" w:cs="Arial" w:eastAsia="Arial" w:hAnsi="Arial"/>
          <w:color w:val="1155CC"/>
          <w:sz w:val="20"/>
          <w:szCs w:val="20"/>
        </w:rPr>
        <w:t xml:space="preserve"> https://journals.library.columbia.edu/index.php/taxlaw/article/view/2811</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Catherine Althaus, Lindsay M. Tedds, and </w:t>
      </w:r>
      <w:r>
        <w:rPr>
          <w:rFonts w:ascii="Arial" w:cs="Arial" w:eastAsia="Arial" w:hAnsi="Arial"/>
          <w:b/>
          <w:bCs/>
          <w:color w:val="000000"/>
          <w:sz w:val="20"/>
          <w:szCs w:val="20"/>
        </w:rPr>
        <w:t xml:space="preserve">Allen McAvoy</w:t>
      </w:r>
      <w:r>
        <w:rPr>
          <w:rFonts w:ascii="Arial" w:cs="Arial" w:eastAsia="Arial" w:hAnsi="Arial"/>
          <w:color w:val="000000"/>
          <w:sz w:val="20"/>
          <w:szCs w:val="20"/>
        </w:rPr>
        <w:t xml:space="preserve">. 2011. The Feasibility of Implementing a Congestion Charge on the Halifax Peninsula: Filling the Missing Link of Implementation. Canadian Public Policy, Vol. 37(4), 541–561.</w:t>
      </w:r>
      <w:r>
        <w:rPr>
          <w:rFonts w:ascii="Arial" w:cs="Arial" w:eastAsia="Arial" w:hAnsi="Arial"/>
          <w:color w:val="1155CC"/>
          <w:sz w:val="20"/>
          <w:szCs w:val="20"/>
        </w:rPr>
        <w:t xml:space="preserve"> https://muse.jhu.edu/pub/50/article/461869/summary</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Ryan A. Compton, Christopher Nicholls, Daniel Sandler, and Lindsay M. Tedds. 2011. Insider Reporting Obligations and Options Backdating. Banking and Finance Law Review, Vol 26(3), 473–490.</w:t>
      </w:r>
      <w:r>
        <w:rPr>
          <w:rFonts w:ascii="Arial" w:cs="Arial" w:eastAsia="Arial" w:hAnsi="Arial"/>
          <w:color w:val="1155CC"/>
          <w:sz w:val="20"/>
          <w:szCs w:val="20"/>
        </w:rPr>
        <w:t xml:space="preserve"> https://papers.ssrn.com/sol3/papers.cfm?abstract_id=1763936</w:t>
      </w:r>
    </w:p>
    <w:p>
      <w:pPr>
        <w:spacing w:after="100"/>
        <w:ind w:left="720" w:hanging="360"/>
      </w:pPr>
      <w:r>
        <w:rPr>
          <w:rFonts w:ascii="Arial" w:cs="Arial" w:eastAsia="Arial" w:hAnsi="Arial"/>
          <w:color w:val="000000"/>
          <w:sz w:val="20"/>
          <w:szCs w:val="20"/>
        </w:rPr>
        <w:t xml:space="preserve">Lindsay M. Tedds and Marit Rehavi. 2011. Special Report—Tax Time: A Workshop Discussion on Recent Research in Applied Public Finance. Canadian Tax Journal, Vol 59(4), 783–805.</w:t>
      </w:r>
      <w:r>
        <w:rPr>
          <w:rFonts w:ascii="Arial" w:cs="Arial" w:eastAsia="Arial" w:hAnsi="Arial"/>
          <w:color w:val="1155CC"/>
          <w:sz w:val="20"/>
          <w:szCs w:val="20"/>
        </w:rPr>
        <w:t xml:space="preserve"> https://papers.ssrn.com/sol3/papers.cfm?abstract_id=2012835</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2010. Estimating the Income Reporting Function for the Self-employed. Empirical Economics, vol. 38(3), 669–687.</w:t>
      </w:r>
      <w:r>
        <w:rPr>
          <w:rFonts w:ascii="Arial" w:cs="Arial" w:eastAsia="Arial" w:hAnsi="Arial"/>
          <w:color w:val="1155CC"/>
          <w:sz w:val="20"/>
          <w:szCs w:val="20"/>
        </w:rPr>
        <w:t xml:space="preserve"> doi:10.1007/s00181-009-0284-8</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2010. Keeping it off the Books: An Empirical Investigation into the Characteristics of Firms that Engage in Tax Non-Compliance. Applied Economics, vol. 42(19), 2459–2473.</w:t>
      </w:r>
      <w:r>
        <w:rPr>
          <w:rFonts w:ascii="Arial" w:cs="Arial" w:eastAsia="Arial" w:hAnsi="Arial"/>
          <w:color w:val="1155CC"/>
          <w:sz w:val="20"/>
          <w:szCs w:val="20"/>
        </w:rPr>
        <w:t xml:space="preserve"> doi:10.1080/00036840701858141</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Ryan A. Compton, Daniel Sandler, and Lindsay M. Tedds. 2009. Options Backdating: A Canadian Perspective. Canadian Business Law Journal, Vol. 47(3), 329–362.</w:t>
      </w:r>
      <w:r>
        <w:rPr>
          <w:rFonts w:ascii="Arial" w:cs="Arial" w:eastAsia="Arial" w:hAnsi="Arial"/>
          <w:color w:val="1155CC"/>
          <w:sz w:val="20"/>
          <w:szCs w:val="20"/>
        </w:rPr>
        <w:t xml:space="preserve"> https://mpra.ub.uni-muenchen.de/39787/1/MPRA_paper_39787.pdf</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David E.A. Giles, Lindsay M. Tedds, and </w:t>
      </w:r>
      <w:r>
        <w:rPr>
          <w:rFonts w:ascii="Arial" w:cs="Arial" w:eastAsia="Arial" w:hAnsi="Arial"/>
          <w:b/>
          <w:bCs/>
          <w:color w:val="000000"/>
          <w:sz w:val="20"/>
          <w:szCs w:val="20"/>
        </w:rPr>
        <w:t xml:space="preserve">Gugsa T. Wekeneh</w:t>
      </w:r>
      <w:r>
        <w:rPr>
          <w:rFonts w:ascii="Arial" w:cs="Arial" w:eastAsia="Arial" w:hAnsi="Arial"/>
          <w:color w:val="000000"/>
          <w:sz w:val="20"/>
          <w:szCs w:val="20"/>
        </w:rPr>
        <w:t xml:space="preserve">. 2002. The Canadian Underground and Measured Economies: Granger Causality Results. Applied Economics, vol. 34, 2347–2352.</w:t>
      </w:r>
      <w:r>
        <w:rPr>
          <w:rFonts w:ascii="Arial" w:cs="Arial" w:eastAsia="Arial" w:hAnsi="Arial"/>
          <w:color w:val="1155CC"/>
          <w:sz w:val="20"/>
          <w:szCs w:val="20"/>
        </w:rPr>
        <w:t xml:space="preserve"> doi:10.1080/00036840210148021</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1998. What Goes Up Must Come Down (But Not Necessarily at the Same Rate): Testing for Asymmetry in New Zealand Time Series. New Zealand Economic Papers, June, 41–58.</w:t>
      </w:r>
      <w:r>
        <w:rPr>
          <w:rFonts w:ascii="Arial" w:cs="Arial" w:eastAsia="Arial" w:hAnsi="Arial"/>
          <w:color w:val="1155CC"/>
          <w:sz w:val="20"/>
          <w:szCs w:val="20"/>
        </w:rPr>
        <w:t xml:space="preserve"> doi:10.1080/00779959809544281</w:t>
      </w:r>
    </w:p>
    <w:p>
      <w:pPr>
        <w:spacing w:after="80" w:before="160"/>
      </w:pPr>
      <w:r>
        <w:rPr>
          <w:rFonts w:ascii="Arial" w:cs="Arial" w:eastAsia="Arial" w:hAnsi="Arial"/>
          <w:b/>
          <w:bCs/>
          <w:color w:val="404040"/>
          <w:sz w:val="22"/>
          <w:szCs w:val="22"/>
        </w:rPr>
        <w:t xml:space="preserve">Book Chapters</w:t>
      </w:r>
    </w:p>
    <w:p>
      <w:pPr>
        <w:spacing w:after="100"/>
        <w:ind w:left="720" w:hanging="360"/>
      </w:pPr>
      <w:r>
        <w:rPr>
          <w:rFonts w:ascii="Arial" w:cs="Arial" w:eastAsia="Arial" w:hAnsi="Arial"/>
          <w:color w:val="000000"/>
          <w:sz w:val="20"/>
          <w:szCs w:val="20"/>
        </w:rPr>
        <w:t xml:space="preserve">Gillian Petit, Lindsay M. Tedds, and </w:t>
      </w:r>
      <w:r>
        <w:rPr>
          <w:rFonts w:ascii="Arial" w:cs="Arial" w:eastAsia="Arial" w:hAnsi="Arial"/>
          <w:b/>
          <w:bCs/>
          <w:color w:val="000000"/>
          <w:sz w:val="20"/>
          <w:szCs w:val="20"/>
        </w:rPr>
        <w:t xml:space="preserve">Wenshuang Yu</w:t>
      </w:r>
      <w:r>
        <w:rPr>
          <w:rFonts w:ascii="Arial" w:cs="Arial" w:eastAsia="Arial" w:hAnsi="Arial"/>
          <w:color w:val="000000"/>
          <w:sz w:val="20"/>
          <w:szCs w:val="20"/>
        </w:rPr>
        <w:t xml:space="preserve">. 2026. The Effects of COVID-19 on Public Transit in the City of Calgary: Fiscal Impacts and Equity Considerations. In Christopher Cotton (Ed.) Lasting Disruption: Economic and Social Impacts of COVID-19. Montreal &amp; Kingston: McGill-Queen's University Press.</w:t>
      </w:r>
      <w:r>
        <w:rPr>
          <w:rFonts w:ascii="Arial" w:cs="Arial" w:eastAsia="Arial" w:hAnsi="Arial"/>
          <w:color w:val="1155CC"/>
          <w:sz w:val="20"/>
          <w:szCs w:val="20"/>
        </w:rPr>
        <w:t xml:space="preserve"> https://www.mqup.ca/Books/L/Lasting-Disruption</w:t>
      </w:r>
    </w:p>
    <w:p>
      <w:pPr>
        <w:spacing w:after="100"/>
        <w:ind w:left="720" w:hanging="360"/>
      </w:pPr>
      <w:r>
        <w:rPr>
          <w:rFonts w:ascii="Arial" w:cs="Arial" w:eastAsia="Arial" w:hAnsi="Arial"/>
          <w:color w:val="000000"/>
          <w:sz w:val="20"/>
          <w:szCs w:val="20"/>
        </w:rPr>
        <w:t xml:space="preserve">W.L. (Vic) Adamowicz, Robin Boadway, Dan Breznitz, Christopher Cotton, Stewart Elgie, Evelyn Forget, Richard Gold, Esyllt Jones, Fabian Lange, Nathalie de Marcellis-Warin, Christopher McCabe, Stuart Peacock, and Lindsay M. Tedds. 2026. Renewing the Social Contract and Fostering Innovation to Build a Stronger Post-Covid-19 Economy. In Christopher Cotton (Ed.) Lasting Disruption: Economic and Social Impacts of COVID-19. Montreal &amp; Kingston: McGill-Queen's University Press.</w:t>
      </w:r>
      <w:r>
        <w:rPr>
          <w:rFonts w:ascii="Arial" w:cs="Arial" w:eastAsia="Arial" w:hAnsi="Arial"/>
          <w:color w:val="1155CC"/>
          <w:sz w:val="20"/>
          <w:szCs w:val="20"/>
        </w:rPr>
        <w:t xml:space="preserve"> https://www.mqup.ca/Books/L/Lasting-Disruption</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and Lindsay M. Tedds. 2023. Interactions between Federal and Provincial Cash Transfer Programs: The Effect of the Canada Emergency Response Benefit on Provincial Income Assistance Eligibility and Benefits. In Kathy Brock and Geoffrey Hale (Eds.) Managing Canadian Federalism Beyond Pandemic. University of Toronto Press.</w:t>
      </w:r>
      <w:r>
        <w:rPr>
          <w:rFonts w:ascii="Arial" w:cs="Arial" w:eastAsia="Arial" w:hAnsi="Arial"/>
          <w:color w:val="1155CC"/>
          <w:sz w:val="20"/>
          <w:szCs w:val="20"/>
        </w:rPr>
        <w:t xml:space="preserve"> https://papers.ssrn.com/sol3/papers.cfm?abstract_id=3850825</w:t>
      </w:r>
    </w:p>
    <w:p>
      <w:pPr>
        <w:spacing w:after="100"/>
        <w:ind w:left="720" w:hanging="360"/>
      </w:pPr>
      <w:r>
        <w:rPr>
          <w:rFonts w:ascii="Arial" w:cs="Arial" w:eastAsia="Arial" w:hAnsi="Arial"/>
          <w:b/>
          <w:bCs/>
          <w:color w:val="000000"/>
          <w:sz w:val="20"/>
          <w:szCs w:val="20"/>
        </w:rPr>
        <w:t xml:space="preserve">John Baker</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Kourtney Koebel</w:t>
      </w:r>
      <w:r>
        <w:rPr>
          <w:rFonts w:ascii="Arial" w:cs="Arial" w:eastAsia="Arial" w:hAnsi="Arial"/>
          <w:color w:val="000000"/>
          <w:sz w:val="20"/>
          <w:szCs w:val="20"/>
        </w:rPr>
        <w:t xml:space="preserve">, Lindsay M. Tedds. 2021. Gender Disparities in the Labour Market? Examining the COVID-19 Pandemic in Alberta. In Robert Mansell and Kenneth J. McKenzie (Eds.) Alberta Futures. University of Calgary Press.</w:t>
      </w:r>
      <w:r>
        <w:rPr>
          <w:rFonts w:ascii="Arial" w:cs="Arial" w:eastAsia="Arial" w:hAnsi="Arial"/>
          <w:color w:val="1155CC"/>
          <w:sz w:val="20"/>
          <w:szCs w:val="20"/>
        </w:rPr>
        <w:t xml:space="preserve"> https://www.policyschool.ca/wp-content/uploads/2021/11/Albertas-Economic-and-Fiscal-Future.pdf</w:t>
      </w:r>
    </w:p>
    <w:p>
      <w:pPr>
        <w:spacing w:after="100"/>
        <w:ind w:left="720" w:hanging="360"/>
      </w:pPr>
      <w:r>
        <w:rPr>
          <w:rFonts w:ascii="Arial" w:cs="Arial" w:eastAsia="Arial" w:hAnsi="Arial"/>
          <w:b/>
          <w:bCs/>
          <w:color w:val="000000"/>
          <w:sz w:val="20"/>
          <w:szCs w:val="20"/>
        </w:rPr>
        <w:t xml:space="preserve">Brock Euper</w:t>
      </w:r>
      <w:r>
        <w:rPr>
          <w:rFonts w:ascii="Arial" w:cs="Arial" w:eastAsia="Arial" w:hAnsi="Arial"/>
          <w:color w:val="000000"/>
          <w:sz w:val="20"/>
          <w:szCs w:val="20"/>
        </w:rPr>
        <w:t xml:space="preserve"> and Lindsay M. Tedds. 2021. The Costs of Energy-related Linear Property on Local Governments in Canada and How they Can Potentially Be Recouped through Taxation. In Trevor Tombe and Jennifer Winter (Eds.) Measuring the Contribution of Energy Infrastructure: A Practical Guide. Calgary: University of Calgary Press.</w:t>
      </w:r>
      <w:r>
        <w:rPr>
          <w:rFonts w:ascii="Arial" w:cs="Arial" w:eastAsia="Arial" w:hAnsi="Arial"/>
          <w:color w:val="1155CC"/>
          <w:sz w:val="20"/>
          <w:szCs w:val="20"/>
        </w:rPr>
        <w:t xml:space="preserve"> https://papers.ssrn.com/sol3/papers.cfm?abstract_id=3484556</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2020. Who Pays for Municipal Governments? Pursuing the User Pay Model. In Elsbeth Heaman (ed.) Who Pays for Canada? Taxes and Fairness. McGill University Press.</w:t>
      </w:r>
      <w:r>
        <w:rPr>
          <w:rFonts w:ascii="Arial" w:cs="Arial" w:eastAsia="Arial" w:hAnsi="Arial"/>
          <w:color w:val="1155CC"/>
          <w:sz w:val="20"/>
          <w:szCs w:val="20"/>
        </w:rPr>
        <w:t xml:space="preserve"> https://papers.ssrn.com/sol3/papers.cfm?abstract_id=3484553</w:t>
      </w:r>
    </w:p>
    <w:p>
      <w:pPr>
        <w:spacing w:after="100"/>
        <w:ind w:left="720" w:hanging="360"/>
      </w:pPr>
      <w:r>
        <w:rPr>
          <w:rFonts w:ascii="Arial" w:cs="Arial" w:eastAsia="Arial" w:hAnsi="Arial"/>
          <w:color w:val="000000"/>
          <w:sz w:val="20"/>
          <w:szCs w:val="20"/>
        </w:rPr>
        <w:t xml:space="preserve">Lindsay M. Tedds. 2019. Non-Tax Revenue for Funding Municipal Governments: Potentials, Constraints, and Emerging Opportunities. In L. Phillips et al. (Eds.) Funding the Canadian City. Toronto: Canadian Tax Foundation.</w:t>
      </w:r>
      <w:r>
        <w:rPr>
          <w:rFonts w:ascii="Arial" w:cs="Arial" w:eastAsia="Arial" w:hAnsi="Arial"/>
          <w:color w:val="1155CC"/>
          <w:sz w:val="20"/>
          <w:szCs w:val="20"/>
        </w:rPr>
        <w:t xml:space="preserve"> https://papers.ssrn.com/sol3/papers.cfm?abstract_id=3484558</w:t>
      </w:r>
    </w:p>
    <w:p>
      <w:pPr>
        <w:spacing w:after="100"/>
        <w:ind w:left="720" w:hanging="360"/>
      </w:pPr>
      <w:r>
        <w:rPr>
          <w:rFonts w:ascii="Arial" w:cs="Arial" w:eastAsia="Arial" w:hAnsi="Arial"/>
          <w:color w:val="000000"/>
          <w:sz w:val="20"/>
          <w:szCs w:val="20"/>
        </w:rPr>
        <w:t xml:space="preserve">Lisa Phillips, Enid Slack, and Lindsay M. Tedds. 2019. Introduction. In L. Phillips et al. (Eds.) Funding the Canadian City. Toronto: Canadian Tax Foundation.</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2017. Municipal User Fees in Western Canada. In Enid Slack and Richard Bird (Eds.) Financing Municipal Infrastructure: Who Should Pay? McGill-Queen's University Press: Toronto, ON.</w:t>
      </w:r>
      <w:r>
        <w:rPr>
          <w:rFonts w:ascii="Arial" w:cs="Arial" w:eastAsia="Arial" w:hAnsi="Arial"/>
          <w:color w:val="1155CC"/>
          <w:sz w:val="20"/>
          <w:szCs w:val="20"/>
        </w:rPr>
        <w:t xml:space="preserve"> https://papers.ssrn.com/sol3/papers.cfm?abstract_id=3484563</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2017. The Tax Treatment of Resource Exploration Expenditures: A Historical Review and a Way Forward. In Adams et al. (eds) Canadian Income Tax Centennial Anniversary. Canadian Tax Foundation: Toronto, ON.</w:t>
      </w:r>
      <w:r>
        <w:rPr>
          <w:rFonts w:ascii="Arial" w:cs="Arial" w:eastAsia="Arial" w:hAnsi="Arial"/>
          <w:color w:val="1155CC"/>
          <w:sz w:val="20"/>
          <w:szCs w:val="20"/>
        </w:rPr>
        <w:t xml:space="preserve"> https://papers.ssrn.com/sol3/papers.cfm?abstract_id=3484525</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2010. Tax Policy Changes in the 2009 Budget: Much Ado About Stimulus? In Charles Beach, Bev Dahlby, Paul Jobson (Eds.) The 2009 Federal Budget: Challenge, Response and Retrospect. Queens University Press: Kingston, ON.</w:t>
      </w:r>
      <w:r>
        <w:rPr>
          <w:rFonts w:ascii="Arial" w:cs="Arial" w:eastAsia="Arial" w:hAnsi="Arial"/>
          <w:color w:val="1155CC"/>
          <w:sz w:val="20"/>
          <w:szCs w:val="20"/>
        </w:rPr>
        <w:t xml:space="preserve"> https://papers.ssrn.com/sol3/papers.cfm?abstract_id=3484567</w:t>
      </w:r>
    </w:p>
    <w:p>
      <w:pPr>
        <w:spacing w:after="100"/>
        <w:ind w:left="720" w:hanging="360"/>
      </w:pPr>
      <w:r>
        <w:rPr>
          <w:rFonts w:ascii="Arial" w:cs="Arial" w:eastAsia="Arial" w:hAnsi="Arial"/>
          <w:color w:val="000000"/>
          <w:sz w:val="20"/>
          <w:szCs w:val="20"/>
        </w:rPr>
        <w:t xml:space="preserve">Lindsay M. Tedds. 2005. The Underground Economy in Canada. In Chris Bajada and Friedrich Schneider (Eds.) Size, Causes and Consequences of the Underground Economy. Ashgate Publishing: UK.</w:t>
      </w:r>
      <w:r>
        <w:rPr>
          <w:rFonts w:ascii="Arial" w:cs="Arial" w:eastAsia="Arial" w:hAnsi="Arial"/>
          <w:color w:val="1155CC"/>
          <w:sz w:val="20"/>
          <w:szCs w:val="20"/>
        </w:rPr>
        <w:t xml:space="preserve"> https://papers.lindsaytedds.ca/TheUndergroundEconomyinCanada4.pdf</w:t>
      </w:r>
    </w:p>
    <w:p>
      <w:pPr>
        <w:spacing w:after="80" w:before="160"/>
      </w:pPr>
      <w:r>
        <w:rPr>
          <w:rFonts w:ascii="Arial" w:cs="Arial" w:eastAsia="Arial" w:hAnsi="Arial"/>
          <w:b/>
          <w:bCs/>
          <w:color w:val="404040"/>
          <w:sz w:val="22"/>
          <w:szCs w:val="22"/>
        </w:rPr>
        <w:t xml:space="preserve">Peer Reviewed Policy Papers</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Jennifer Robson, Lindsay M. Tedds, et al. 2022. Impacts of the COVID-19 Pandemic on Women in Canada. Royal Society of Canada.</w:t>
      </w:r>
      <w:r>
        <w:rPr>
          <w:rFonts w:ascii="Arial" w:cs="Arial" w:eastAsia="Arial" w:hAnsi="Arial"/>
          <w:color w:val="1155CC"/>
          <w:sz w:val="20"/>
          <w:szCs w:val="20"/>
        </w:rPr>
        <w:t xml:space="preserve"> https://rsc-src.ca/sites/default/files/pdf/Women%20PB_EN.pdf</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Anna Cameron, Mukesh Khanal, Daria Crisan. 2021. Why Existing Regulatory Frameworks Fail in the Short-term Rental Market: Exploring the Role of Regulatory Fractures. The School of Public Policy Publications, 14(26), 1–42.</w:t>
      </w:r>
      <w:r>
        <w:rPr>
          <w:rFonts w:ascii="Arial" w:cs="Arial" w:eastAsia="Arial" w:hAnsi="Arial"/>
          <w:color w:val="1155CC"/>
          <w:sz w:val="20"/>
          <w:szCs w:val="20"/>
        </w:rPr>
        <w:t xml:space="preserve"> https://www.policyschool.ca/wp-content/uploads/2021/10/UP32_Short-Term-Rental-Market_Tedds-et-al.pdf</w:t>
      </w:r>
    </w:p>
    <w:p>
      <w:pPr>
        <w:spacing w:after="100"/>
        <w:ind w:left="720" w:hanging="360"/>
      </w:pPr>
      <w:r>
        <w:rPr>
          <w:rFonts w:ascii="Arial" w:cs="Arial" w:eastAsia="Arial" w:hAnsi="Arial"/>
          <w:b/>
          <w:bCs/>
          <w:sz w:val="20"/>
          <w:szCs w:val="20"/>
        </w:rPr>
        <w:t xml:space="preserve">* </w:t>
      </w:r>
      <w:r>
        <w:rPr>
          <w:rFonts w:ascii="Arial" w:cs="Arial" w:eastAsia="Arial" w:hAnsi="Arial"/>
          <w:b/>
          <w:bCs/>
          <w:color w:val="000000"/>
          <w:sz w:val="20"/>
          <w:szCs w:val="20"/>
        </w:rPr>
        <w:t xml:space="preserve">John Baker</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Kourtney Koebel</w:t>
      </w:r>
      <w:r>
        <w:rPr>
          <w:rFonts w:ascii="Arial" w:cs="Arial" w:eastAsia="Arial" w:hAnsi="Arial"/>
          <w:color w:val="000000"/>
          <w:sz w:val="20"/>
          <w:szCs w:val="20"/>
        </w:rPr>
        <w:t xml:space="preserve">, Lindsay M. Tedds. 2021. Gender Disparities in the Labour Market? Examining the COVID-19 Pandemic in Alberta. The School of Public Policy Publications, 14(18), 1–37.</w:t>
      </w:r>
      <w:r>
        <w:rPr>
          <w:rFonts w:ascii="Arial" w:cs="Arial" w:eastAsia="Arial" w:hAnsi="Arial"/>
          <w:color w:val="1155CC"/>
          <w:sz w:val="20"/>
          <w:szCs w:val="20"/>
        </w:rPr>
        <w:t xml:space="preserve"> https://www.policyschool.ca/wp-content/uploads/2021/06/TEG88_Gender-Disparities-Labour-Market_Baker-et-al.pdf</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w:t>
      </w:r>
      <w:r>
        <w:rPr>
          <w:rFonts w:ascii="Arial" w:cs="Arial" w:eastAsia="Arial" w:hAnsi="Arial"/>
          <w:b/>
          <w:bCs/>
          <w:color w:val="000000"/>
          <w:sz w:val="20"/>
          <w:szCs w:val="20"/>
        </w:rPr>
        <w:t xml:space="preserve">Alexa Atherly</w:t>
      </w:r>
      <w:r>
        <w:rPr>
          <w:rFonts w:ascii="Arial" w:cs="Arial" w:eastAsia="Arial" w:hAnsi="Arial"/>
          <w:color w:val="000000"/>
          <w:sz w:val="20"/>
          <w:szCs w:val="20"/>
        </w:rPr>
        <w:t xml:space="preserve">, Anna Cameron, Daria Crisan, Mukesh Khanal, Gillian Petit, Andrew Sharpe, and Martin Thunert. 2021. Canada Report: Sustainable Governance Indicators 2021. Bertelsmann Stiftung.</w:t>
      </w:r>
      <w:r>
        <w:rPr>
          <w:rFonts w:ascii="Arial" w:cs="Arial" w:eastAsia="Arial" w:hAnsi="Arial"/>
          <w:color w:val="1155CC"/>
          <w:sz w:val="20"/>
          <w:szCs w:val="20"/>
        </w:rPr>
        <w:t xml:space="preserve"> https://www.bertelsmann-stiftung.de/en/publications/publication/did/canada-report-en</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Christopher McCabe, Vic Adamowicz, Robin Boadway, Dan Berznitz, Christopher Cotton, Nathalie de Marcellis-Warin, Stewart Elgie, Evelyn Forget, Richard Gold, Esyllt Jones, Fabian Lange, Stuart Peacock, and Lindsay Tedds. 2020. Renewing the Social Contract: Economic Recovery in Canada from COVID-19. Royal Society of Canada.</w:t>
      </w:r>
      <w:r>
        <w:rPr>
          <w:rFonts w:ascii="Arial" w:cs="Arial" w:eastAsia="Arial" w:hAnsi="Arial"/>
          <w:color w:val="1155CC"/>
          <w:sz w:val="20"/>
          <w:szCs w:val="20"/>
        </w:rPr>
        <w:t xml:space="preserve"> https://rsc-src.ca/sites/default/files/Econ%20PB_EN_3.pdf</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Craig Scott, </w:t>
      </w:r>
      <w:r>
        <w:rPr>
          <w:rFonts w:ascii="Arial" w:cs="Arial" w:eastAsia="Arial" w:hAnsi="Arial"/>
          <w:b/>
          <w:bCs/>
          <w:color w:val="000000"/>
          <w:sz w:val="20"/>
          <w:szCs w:val="20"/>
        </w:rPr>
        <w:t xml:space="preserve">Blake Gallacher</w:t>
      </w:r>
      <w:r>
        <w:rPr>
          <w:rFonts w:ascii="Arial" w:cs="Arial" w:eastAsia="Arial" w:hAnsi="Arial"/>
          <w:color w:val="000000"/>
          <w:sz w:val="20"/>
          <w:szCs w:val="20"/>
        </w:rPr>
        <w:t xml:space="preserve">, Jennifer Zwicker, and Lindsay M. Tedds. 2020. Less Income for More Hours of Work: Barriers to Work for Social Assistance Recipients in B.C. The School of Public Policy Publications, 13(11), 1–16.</w:t>
      </w:r>
      <w:r>
        <w:rPr>
          <w:rFonts w:ascii="Arial" w:cs="Arial" w:eastAsia="Arial" w:hAnsi="Arial"/>
          <w:color w:val="1155CC"/>
          <w:sz w:val="20"/>
          <w:szCs w:val="20"/>
        </w:rPr>
        <w:t xml:space="preserve"> https://www.policyschool.ca/wp-content/uploads/2020/07/Less-Income-More-Work-Petit-et-al.pdf</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David Green, Jonathan Rhys Kesselman, and Lindsay Tedds. 2020. Considerations for a Basic Income as a COVID-19 Response. The School of Public Policy Publications, 13(11), 1–16.</w:t>
      </w:r>
      <w:r>
        <w:rPr>
          <w:rFonts w:ascii="Arial" w:cs="Arial" w:eastAsia="Arial" w:hAnsi="Arial"/>
          <w:color w:val="1155CC"/>
          <w:sz w:val="20"/>
          <w:szCs w:val="20"/>
        </w:rPr>
        <w:t xml:space="preserve"> https://www.policyschool.ca/wp-content/uploads/2020/05/Basic-Income-Green-Kesselman-Tedds.pdf</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2016. Do Insiders Comply with Disclosure Rules?: Evidence from Canada, 1996–2011. The School of Public Policy Publications, Vol 9(30), 1–34.</w:t>
      </w:r>
    </w:p>
    <w:p>
      <w:pPr>
        <w:spacing w:after="80" w:before="160"/>
      </w:pPr>
      <w:r>
        <w:rPr>
          <w:rFonts w:ascii="Arial" w:cs="Arial" w:eastAsia="Arial" w:hAnsi="Arial"/>
          <w:b/>
          <w:bCs/>
          <w:color w:val="404040"/>
          <w:sz w:val="22"/>
          <w:szCs w:val="22"/>
        </w:rPr>
        <w:t xml:space="preserve">Internally Reviewed Policy Papers</w:t>
      </w:r>
    </w:p>
    <w:p>
      <w:pPr>
        <w:spacing w:after="100"/>
        <w:ind w:left="720" w:hanging="360"/>
      </w:pPr>
      <w:r>
        <w:rPr>
          <w:rFonts w:ascii="Arial" w:cs="Arial" w:eastAsia="Arial" w:hAnsi="Arial"/>
          <w:color w:val="000000"/>
          <w:sz w:val="20"/>
          <w:szCs w:val="20"/>
        </w:rPr>
        <w:t xml:space="preserve">Lindsay M. Tedds and Gillian Petit. 2022. Implications of Taxation Without Indexation in Alberta. The School of Public Policy Publications, 15, 1–2.</w:t>
      </w:r>
      <w:r>
        <w:rPr>
          <w:rFonts w:ascii="Arial" w:cs="Arial" w:eastAsia="Arial" w:hAnsi="Arial"/>
          <w:color w:val="1155CC"/>
          <w:sz w:val="20"/>
          <w:szCs w:val="20"/>
        </w:rPr>
        <w:t xml:space="preserve"> https://journalhosting.ucalgary.ca/index.php/sppp/article/view/75569/56016</w:t>
      </w:r>
    </w:p>
    <w:p>
      <w:pPr>
        <w:spacing w:after="100"/>
        <w:ind w:left="720" w:hanging="360"/>
      </w:pPr>
      <w:r>
        <w:rPr>
          <w:rFonts w:ascii="Arial" w:cs="Arial" w:eastAsia="Arial" w:hAnsi="Arial"/>
          <w:color w:val="000000"/>
          <w:sz w:val="20"/>
          <w:szCs w:val="20"/>
        </w:rPr>
        <w:t xml:space="preserve">Gillian Petit and Lindsay M. Tedds. 2022. Census 2020: Government Transfers to Albertans. The School of Public Policy Publications, 15, 1–2.</w:t>
      </w:r>
      <w:r>
        <w:rPr>
          <w:rFonts w:ascii="Arial" w:cs="Arial" w:eastAsia="Arial" w:hAnsi="Arial"/>
          <w:color w:val="1155CC"/>
          <w:sz w:val="20"/>
          <w:szCs w:val="20"/>
        </w:rPr>
        <w:t xml:space="preserve"> https://journalhosting.ucalgary.ca/index.php/sppp/article/view/75774/56075</w:t>
      </w:r>
    </w:p>
    <w:p>
      <w:pPr>
        <w:spacing w:after="100"/>
        <w:ind w:left="720" w:hanging="360"/>
      </w:pPr>
      <w:r>
        <w:rPr>
          <w:rFonts w:ascii="Arial" w:cs="Arial" w:eastAsia="Arial" w:hAnsi="Arial"/>
          <w:color w:val="000000"/>
          <w:sz w:val="20"/>
          <w:szCs w:val="20"/>
        </w:rPr>
        <w:t xml:space="preserve">Gillian Petit, Lindsay M. Tedds, Tammy Schirle. 2021. An Examination of the Conservative Party of Canada's Proposed Childcare Refundable Tax Credit. The School of Public Policy Publications, 14, 1–3.</w:t>
      </w:r>
      <w:r>
        <w:rPr>
          <w:rFonts w:ascii="Arial" w:cs="Arial" w:eastAsia="Arial" w:hAnsi="Arial"/>
          <w:color w:val="1155CC"/>
          <w:sz w:val="20"/>
          <w:szCs w:val="20"/>
        </w:rPr>
        <w:t xml:space="preserve"> https://www.policyschool.ca/wp-content/uploads/2021/09/TPT-CPC-ChildCarePlan-Petit-Tedds-Schirle.pdf</w:t>
      </w:r>
    </w:p>
    <w:p>
      <w:pPr>
        <w:spacing w:after="100"/>
        <w:ind w:left="720" w:hanging="360"/>
      </w:pPr>
      <w:r>
        <w:rPr>
          <w:rFonts w:ascii="Arial" w:cs="Arial" w:eastAsia="Arial" w:hAnsi="Arial"/>
          <w:color w:val="000000"/>
          <w:sz w:val="20"/>
          <w:szCs w:val="20"/>
        </w:rPr>
        <w:t xml:space="preserve">Gillian Petit and Lindsay M. Tedds. 2021. COVID-19 &amp; Trends in Income Assistance Caseloads. The School of Public Policy Publications, 14, 1–2.</w:t>
      </w:r>
      <w:r>
        <w:rPr>
          <w:rFonts w:ascii="Arial" w:cs="Arial" w:eastAsia="Arial" w:hAnsi="Arial"/>
          <w:color w:val="1155CC"/>
          <w:sz w:val="20"/>
          <w:szCs w:val="20"/>
        </w:rPr>
        <w:t xml:space="preserve"> https://www.policyschool.ca/wp-content/uploads/2021/02/FPT-covid-social-assistance.pdf</w:t>
      </w:r>
    </w:p>
    <w:p>
      <w:pPr>
        <w:spacing w:after="100"/>
        <w:ind w:left="720" w:hanging="360"/>
      </w:pPr>
      <w:r>
        <w:rPr>
          <w:rFonts w:ascii="Arial" w:cs="Arial" w:eastAsia="Arial" w:hAnsi="Arial"/>
          <w:color w:val="000000"/>
          <w:sz w:val="20"/>
          <w:szCs w:val="20"/>
        </w:rPr>
        <w:t xml:space="preserve">Rob Buschmann, Jennifer Fischer-Summers, Gillian Petit, Anna Cameron, and Lindsay M. Tedds. 2020. Analyzing Changes to Alberta's Child Care Subsidy. The School of Public Policy Publications, 13, 1.</w:t>
      </w:r>
      <w:r>
        <w:rPr>
          <w:rFonts w:ascii="Arial" w:cs="Arial" w:eastAsia="Arial" w:hAnsi="Arial"/>
          <w:color w:val="1155CC"/>
          <w:sz w:val="20"/>
          <w:szCs w:val="20"/>
        </w:rPr>
        <w:t xml:space="preserve"> https://www.policyschool.ca/wp-content/uploads/2020/11/FPT-AB-child-subsidy.pdf</w:t>
      </w:r>
    </w:p>
    <w:p>
      <w:pPr>
        <w:spacing w:after="100"/>
        <w:ind w:left="720" w:hanging="360"/>
      </w:pPr>
      <w:r>
        <w:rPr>
          <w:rFonts w:ascii="Arial" w:cs="Arial" w:eastAsia="Arial" w:hAnsi="Arial"/>
          <w:color w:val="000000"/>
          <w:sz w:val="20"/>
          <w:szCs w:val="20"/>
        </w:rPr>
        <w:t xml:space="preserve">Anna Cameron, </w:t>
      </w:r>
      <w:r>
        <w:rPr>
          <w:rFonts w:ascii="Arial" w:cs="Arial" w:eastAsia="Arial" w:hAnsi="Arial"/>
          <w:b/>
          <w:bCs/>
          <w:color w:val="000000"/>
          <w:sz w:val="20"/>
          <w:szCs w:val="20"/>
        </w:rPr>
        <w:t xml:space="preserve">Vanessa Morin</w:t>
      </w:r>
      <w:r>
        <w:rPr>
          <w:rFonts w:ascii="Arial" w:cs="Arial" w:eastAsia="Arial" w:hAnsi="Arial"/>
          <w:color w:val="000000"/>
          <w:sz w:val="20"/>
          <w:szCs w:val="20"/>
        </w:rPr>
        <w:t xml:space="preserve">, and Lindsay M. Tedds. 2020. The Gendered Implications of an Infrastructure Focused Recovery. The School of Public Policy Publications, 13, 1.</w:t>
      </w:r>
      <w:r>
        <w:rPr>
          <w:rFonts w:ascii="Arial" w:cs="Arial" w:eastAsia="Arial" w:hAnsi="Arial"/>
          <w:color w:val="1155CC"/>
          <w:sz w:val="20"/>
          <w:szCs w:val="20"/>
        </w:rPr>
        <w:t xml:space="preserve"> https://www.policyschool.ca/wp-content/uploads/2020/10/EPT-Gender-Implications-2.pdf</w:t>
      </w:r>
    </w:p>
    <w:p>
      <w:pPr>
        <w:spacing w:after="100"/>
        <w:ind w:left="720" w:hanging="360"/>
      </w:pPr>
      <w:r>
        <w:rPr>
          <w:rFonts w:ascii="Arial" w:cs="Arial" w:eastAsia="Arial" w:hAnsi="Arial"/>
          <w:color w:val="000000"/>
          <w:sz w:val="20"/>
          <w:szCs w:val="20"/>
        </w:rPr>
        <w:t xml:space="preserve">Gillian Petit and Lindsay M. Tedds. 2020. The Federal Government's Policy Response to COVID-19: Acting Quickly and Decisively. The School of Public Policy Publications, March 2020.</w:t>
      </w:r>
    </w:p>
    <w:p>
      <w:pPr>
        <w:spacing w:after="100"/>
        <w:ind w:left="720" w:hanging="360"/>
      </w:pPr>
      <w:r>
        <w:rPr>
          <w:rFonts w:ascii="Arial" w:cs="Arial" w:eastAsia="Arial" w:hAnsi="Arial"/>
          <w:color w:val="000000"/>
          <w:sz w:val="20"/>
          <w:szCs w:val="20"/>
        </w:rPr>
        <w:t xml:space="preserve">Anna Cameron, Lindsay M. Tedds, Jennifer Robson, and Saul Schwartz. 2020. The Merits of Automatic Income Tax Assessments for Low-Income Canadians. The School of Public Policy Publications, February 2020.</w:t>
      </w:r>
      <w:r>
        <w:rPr>
          <w:rFonts w:ascii="Arial" w:cs="Arial" w:eastAsia="Arial" w:hAnsi="Arial"/>
          <w:color w:val="1155CC"/>
          <w:sz w:val="20"/>
          <w:szCs w:val="20"/>
        </w:rPr>
        <w:t xml:space="preserve"> https://www.policyschool.ca/wp-content/uploads/2020/02/Tax-policy-Trends-Feb-2020.pdf</w:t>
      </w:r>
    </w:p>
    <w:p>
      <w:pPr>
        <w:spacing w:after="100"/>
        <w:ind w:left="720" w:hanging="360"/>
      </w:pPr>
      <w:r>
        <w:rPr>
          <w:rFonts w:ascii="Arial" w:cs="Arial" w:eastAsia="Arial" w:hAnsi="Arial"/>
          <w:color w:val="000000"/>
          <w:sz w:val="20"/>
          <w:szCs w:val="20"/>
        </w:rPr>
        <w:t xml:space="preserve">Anna Cameron, Gillian Petit, and Lindsay M. Tedds. 2019. The Alberta Child and Family Benefit—Who Gains and Who Loses? The School of Public Policy Publications, 12, 1–2.</w:t>
      </w:r>
      <w:r>
        <w:rPr>
          <w:rFonts w:ascii="Arial" w:cs="Arial" w:eastAsia="Arial" w:hAnsi="Arial"/>
          <w:color w:val="1155CC"/>
          <w:sz w:val="20"/>
          <w:szCs w:val="20"/>
        </w:rPr>
        <w:t xml:space="preserve"> https://www.policyschool.ca/wp-content/uploads/2019/11/TPT-AB-child-family-benefit-FINALNov6.pdf</w:t>
      </w:r>
    </w:p>
    <w:p>
      <w:pPr>
        <w:spacing w:after="80" w:before="160"/>
      </w:pPr>
      <w:r>
        <w:rPr>
          <w:rFonts w:ascii="Arial" w:cs="Arial" w:eastAsia="Arial" w:hAnsi="Arial"/>
          <w:b/>
          <w:bCs/>
          <w:color w:val="404040"/>
          <w:sz w:val="22"/>
          <w:szCs w:val="22"/>
        </w:rPr>
        <w:t xml:space="preserve">Policy Papers</w:t>
      </w:r>
    </w:p>
    <w:p>
      <w:pPr>
        <w:spacing w:after="100"/>
        <w:ind w:left="720" w:hanging="360"/>
      </w:pPr>
      <w:r>
        <w:rPr>
          <w:rFonts w:ascii="Arial" w:cs="Arial" w:eastAsia="Arial" w:hAnsi="Arial"/>
          <w:b/>
          <w:bCs/>
          <w:color w:val="000000"/>
          <w:sz w:val="20"/>
          <w:szCs w:val="20"/>
        </w:rPr>
        <w:t xml:space="preserve">Selvia Arshad</w:t>
      </w:r>
      <w:r>
        <w:rPr>
          <w:rFonts w:ascii="Arial" w:cs="Arial" w:eastAsia="Arial" w:hAnsi="Arial"/>
          <w:color w:val="000000"/>
          <w:sz w:val="20"/>
          <w:szCs w:val="20"/>
        </w:rPr>
        <w:t xml:space="preserve">, Gillian Petit, and Lindsay M. Tedds. 2026. Making Every Public Dollar Count: Bringing the Marginal Value of Public Funds to Canada. Maytree.</w:t>
      </w:r>
      <w:r>
        <w:rPr>
          <w:rFonts w:ascii="Arial" w:cs="Arial" w:eastAsia="Arial" w:hAnsi="Arial"/>
          <w:color w:val="1155CC"/>
          <w:sz w:val="20"/>
          <w:szCs w:val="20"/>
        </w:rPr>
        <w:t xml:space="preserve"> https://maytree.com/publications/making-every-public-dollar-count-bringing-the-marginal-value-of-public-funds-to-canada/</w:t>
      </w:r>
    </w:p>
    <w:p>
      <w:pPr>
        <w:spacing w:after="100"/>
        <w:ind w:left="720" w:hanging="360"/>
      </w:pPr>
      <w:r>
        <w:rPr>
          <w:rFonts w:ascii="Arial" w:cs="Arial" w:eastAsia="Arial" w:hAnsi="Arial"/>
          <w:color w:val="000000"/>
          <w:sz w:val="20"/>
          <w:szCs w:val="20"/>
        </w:rPr>
        <w:t xml:space="preserve">Anna Cameron, Lindsay M. Tedds, and </w:t>
      </w:r>
      <w:r>
        <w:rPr>
          <w:rFonts w:ascii="Arial" w:cs="Arial" w:eastAsia="Arial" w:hAnsi="Arial"/>
          <w:b/>
          <w:bCs/>
          <w:color w:val="000000"/>
          <w:sz w:val="20"/>
          <w:szCs w:val="20"/>
        </w:rPr>
        <w:t xml:space="preserve">Wenshuang Yu</w:t>
      </w:r>
      <w:r>
        <w:rPr>
          <w:rFonts w:ascii="Arial" w:cs="Arial" w:eastAsia="Arial" w:hAnsi="Arial"/>
          <w:color w:val="000000"/>
          <w:sz w:val="20"/>
          <w:szCs w:val="20"/>
        </w:rPr>
        <w:t xml:space="preserve">. 2023. Economic Security Policy and Canada's National Action Plan to End Gender-based Violence: Is there a Role for Cash Transfers in Addressing Intimate Partner Violence. Research paper prepared for Women and Gender Equality Canada.</w:t>
      </w:r>
      <w:r>
        <w:rPr>
          <w:rFonts w:ascii="Arial" w:cs="Arial" w:eastAsia="Arial" w:hAnsi="Arial"/>
          <w:color w:val="1155CC"/>
          <w:sz w:val="20"/>
          <w:szCs w:val="20"/>
        </w:rPr>
        <w:t xml:space="preserve"> https://papers.ssrn.com/sol3/papers.cfm?abstract_id=4487319</w:t>
      </w:r>
    </w:p>
    <w:p>
      <w:pPr>
        <w:spacing w:after="100"/>
        <w:ind w:left="720" w:hanging="360"/>
      </w:pPr>
      <w:r>
        <w:rPr>
          <w:rFonts w:ascii="Arial" w:cs="Arial" w:eastAsia="Arial" w:hAnsi="Arial"/>
          <w:color w:val="000000"/>
          <w:sz w:val="20"/>
          <w:szCs w:val="20"/>
        </w:rPr>
        <w:t xml:space="preserve">David Green, Lindsay Tedds, Rhys Kesselman, and Daniel Perrin. 2021. 11 Steps Towards a More Just Society for Budgets '22 and Beyond. CCPA Policy Note, August 25.</w:t>
      </w:r>
      <w:r>
        <w:rPr>
          <w:rFonts w:ascii="Arial" w:cs="Arial" w:eastAsia="Arial" w:hAnsi="Arial"/>
          <w:color w:val="1155CC"/>
          <w:sz w:val="20"/>
          <w:szCs w:val="20"/>
        </w:rPr>
        <w:t xml:space="preserve"> https://www.policynote.ca/11-steps/</w:t>
      </w:r>
    </w:p>
    <w:p>
      <w:pPr>
        <w:spacing w:after="100"/>
        <w:ind w:left="720" w:hanging="360"/>
      </w:pPr>
      <w:r>
        <w:rPr>
          <w:rFonts w:ascii="Arial" w:cs="Arial" w:eastAsia="Arial" w:hAnsi="Arial"/>
          <w:color w:val="000000"/>
          <w:sz w:val="20"/>
          <w:szCs w:val="20"/>
        </w:rPr>
        <w:t xml:space="preserve">Anna Cameron and Lindsay M. Tedds. 2021. Gender-based Violence, Economic Security, and the Potential of Basic Income: A Discussion Paper. Research paper commissioned by the Expert Panel on A National Strategy for Ending Gender-based Violence.</w:t>
      </w:r>
      <w:r>
        <w:rPr>
          <w:rFonts w:ascii="Arial" w:cs="Arial" w:eastAsia="Arial" w:hAnsi="Arial"/>
          <w:color w:val="1155CC"/>
          <w:sz w:val="20"/>
          <w:szCs w:val="20"/>
        </w:rPr>
        <w:t xml:space="preserve"> https://papers.ssrn.com/sol3/papers.cfm?abstract_id=3837386</w:t>
      </w:r>
    </w:p>
    <w:p>
      <w:pPr>
        <w:spacing w:after="100"/>
        <w:ind w:left="720" w:hanging="360"/>
      </w:pPr>
      <w:r>
        <w:rPr>
          <w:rFonts w:ascii="Arial" w:cs="Arial" w:eastAsia="Arial" w:hAnsi="Arial"/>
          <w:b/>
          <w:bCs/>
          <w:color w:val="000000"/>
          <w:sz w:val="20"/>
          <w:szCs w:val="20"/>
        </w:rPr>
        <w:t xml:space="preserve">Marina Flaim</w:t>
      </w:r>
      <w:r>
        <w:rPr>
          <w:rFonts w:ascii="Arial" w:cs="Arial" w:eastAsia="Arial" w:hAnsi="Arial"/>
          <w:color w:val="000000"/>
          <w:sz w:val="20"/>
          <w:szCs w:val="20"/>
        </w:rPr>
        <w:t xml:space="preserve">, Gillian Petit, and Lindsay M. Tedds. 2021. Canada Revenue Agency and Tax Administration: Re-envisioning Tax and Benefit Administration in the Age of Digitalization. Prepared for SSHRC and the Government of Canada's Future Skills Centre.</w:t>
      </w:r>
      <w:r>
        <w:rPr>
          <w:rFonts w:ascii="Arial" w:cs="Arial" w:eastAsia="Arial" w:hAnsi="Arial"/>
          <w:color w:val="1155CC"/>
          <w:sz w:val="20"/>
          <w:szCs w:val="20"/>
        </w:rPr>
        <w:t xml:space="preserve"> https://papers.lindsaytedds.ca/Tedds%20KSG%20Report%20FINAL%20August%2015%202021.pdf</w:t>
      </w:r>
    </w:p>
    <w:p>
      <w:pPr>
        <w:spacing w:after="100"/>
        <w:ind w:left="720" w:hanging="360"/>
      </w:pPr>
      <w:r>
        <w:rPr>
          <w:rFonts w:ascii="Arial" w:cs="Arial" w:eastAsia="Arial" w:hAnsi="Arial"/>
          <w:color w:val="000000"/>
          <w:sz w:val="20"/>
          <w:szCs w:val="20"/>
        </w:rPr>
        <w:t xml:space="preserve">Rob Gillezeau, Gillian Petit, and Lindsay M. Tedds. 2020. Recommendations for Immediate Provincial Policy Responses to COVID-19. Intelligence Memo, C.D. Howe Institute, March 24, 2020.</w:t>
      </w:r>
      <w:r>
        <w:rPr>
          <w:rFonts w:ascii="Arial" w:cs="Arial" w:eastAsia="Arial" w:hAnsi="Arial"/>
          <w:color w:val="1155CC"/>
          <w:sz w:val="20"/>
          <w:szCs w:val="20"/>
        </w:rPr>
        <w:t xml:space="preserve"> https://cdhowe.org/publication/gillezeau-petit-tedds---recommendations-immediate-provincial-policy-responses/</w:t>
      </w:r>
    </w:p>
    <w:p>
      <w:pPr>
        <w:spacing w:after="100"/>
        <w:ind w:left="720" w:hanging="360"/>
      </w:pPr>
      <w:r>
        <w:rPr>
          <w:rFonts w:ascii="Arial" w:cs="Arial" w:eastAsia="Arial" w:hAnsi="Arial"/>
          <w:color w:val="000000"/>
          <w:sz w:val="20"/>
          <w:szCs w:val="20"/>
        </w:rPr>
        <w:t xml:space="preserve">Lindsay M. Tedds. 2018. Income Support for Low-Income Workers—Transition Briefing: A Holistic Approach for Supporting Ontario's Working Poor. Ontario 360, April 30, 2018.</w:t>
      </w:r>
    </w:p>
    <w:p>
      <w:pPr>
        <w:spacing w:after="100"/>
        <w:ind w:left="720" w:hanging="360"/>
      </w:pPr>
      <w:r>
        <w:rPr>
          <w:rFonts w:ascii="Arial" w:cs="Arial" w:eastAsia="Arial" w:hAnsi="Arial"/>
          <w:color w:val="000000"/>
          <w:sz w:val="20"/>
          <w:szCs w:val="20"/>
        </w:rPr>
        <w:t xml:space="preserve">Lindsay M. Tedds. 2017. How the Canadian Income Tax System Facilitates and Impedes the Implementation of a Basic Income Guarantee. Northern Policy Institute.</w:t>
      </w:r>
      <w:r>
        <w:rPr>
          <w:rFonts w:ascii="Arial" w:cs="Arial" w:eastAsia="Arial" w:hAnsi="Arial"/>
          <w:color w:val="1155CC"/>
          <w:sz w:val="20"/>
          <w:szCs w:val="20"/>
        </w:rPr>
        <w:t xml:space="preserve"> https://www.northernpolicy.ca/upload/documents/publications/reports-new/tedds_big-and-pit-en.pdf</w:t>
      </w:r>
    </w:p>
    <w:p>
      <w:pPr>
        <w:spacing w:after="100"/>
        <w:ind w:left="720" w:hanging="360"/>
      </w:pPr>
      <w:r>
        <w:rPr>
          <w:rFonts w:ascii="Arial" w:cs="Arial" w:eastAsia="Arial" w:hAnsi="Arial"/>
          <w:color w:val="000000"/>
          <w:sz w:val="20"/>
          <w:szCs w:val="20"/>
        </w:rPr>
        <w:t xml:space="preserve">Fabien Durif, </w:t>
      </w:r>
      <w:r>
        <w:rPr>
          <w:rFonts w:ascii="Arial" w:cs="Arial" w:eastAsia="Arial" w:hAnsi="Arial"/>
          <w:b/>
          <w:bCs/>
          <w:color w:val="000000"/>
          <w:sz w:val="20"/>
          <w:szCs w:val="20"/>
        </w:rPr>
        <w:t xml:space="preserve">Myriam Ertz</w:t>
      </w:r>
      <w:r>
        <w:rPr>
          <w:rFonts w:ascii="Arial" w:cs="Arial" w:eastAsia="Arial" w:hAnsi="Arial"/>
          <w:color w:val="000000"/>
          <w:sz w:val="20"/>
          <w:szCs w:val="20"/>
        </w:rPr>
        <w:t xml:space="preserve">, and Lindsay M. Tedds. 2016. The Kijiji Second-hand Economy Index: 2016 Report. Environics Communication, Toronto, Ontario.</w:t>
      </w:r>
      <w:r>
        <w:rPr>
          <w:rFonts w:ascii="Arial" w:cs="Arial" w:eastAsia="Arial" w:hAnsi="Arial"/>
          <w:color w:val="1155CC"/>
          <w:sz w:val="20"/>
          <w:szCs w:val="20"/>
        </w:rPr>
        <w:t xml:space="preserve"> https://mpra.ub.uni-muenchen.de/96927/1/Kijiji-Index-Report-2016-1.pdf</w:t>
      </w:r>
    </w:p>
    <w:p>
      <w:pPr>
        <w:spacing w:after="80" w:before="160"/>
      </w:pPr>
      <w:r>
        <w:rPr>
          <w:rFonts w:ascii="Arial" w:cs="Arial" w:eastAsia="Arial" w:hAnsi="Arial"/>
          <w:b/>
          <w:bCs/>
          <w:color w:val="404040"/>
          <w:sz w:val="22"/>
          <w:szCs w:val="22"/>
        </w:rPr>
        <w:t xml:space="preserve">Technical Reports</w:t>
      </w:r>
    </w:p>
    <w:p>
      <w:pPr>
        <w:spacing w:after="100"/>
        <w:ind w:left="720" w:hanging="360"/>
      </w:pPr>
      <w:r>
        <w:rPr>
          <w:rFonts w:ascii="Arial" w:cs="Arial" w:eastAsia="Arial" w:hAnsi="Arial"/>
          <w:color w:val="000000"/>
          <w:sz w:val="20"/>
          <w:szCs w:val="20"/>
        </w:rPr>
        <w:t xml:space="preserve">Gillian Petit and Lindsay M. Tedds. 2024. Horizontal and Vertical (In)Equities in Calgary's Property Tax Assessments: Mapping Patterns of Inequity. Report prepared for the City of Calgary under an Urban Alliance Agreement.</w:t>
      </w:r>
    </w:p>
    <w:p>
      <w:pPr>
        <w:spacing w:after="100"/>
        <w:ind w:left="720" w:hanging="360"/>
      </w:pPr>
      <w:r>
        <w:rPr>
          <w:rFonts w:ascii="Arial" w:cs="Arial" w:eastAsia="Arial" w:hAnsi="Arial"/>
          <w:color w:val="000000"/>
          <w:sz w:val="20"/>
          <w:szCs w:val="20"/>
        </w:rPr>
        <w:t xml:space="preserve">Gillian Petit and Lindsay M. Tedds. 2024. Horizontal and Vertical (In)Equities in Calgary's Property Tax Assessments: Decomposing Inequities. Report prepared for the City of Calgary under an Urban Alliance Agreement.</w:t>
      </w:r>
    </w:p>
    <w:p>
      <w:pPr>
        <w:spacing w:after="100"/>
        <w:ind w:left="720" w:hanging="360"/>
      </w:pPr>
      <w:r>
        <w:rPr>
          <w:rFonts w:ascii="Arial" w:cs="Arial" w:eastAsia="Arial" w:hAnsi="Arial"/>
          <w:color w:val="000000"/>
          <w:sz w:val="20"/>
          <w:szCs w:val="20"/>
        </w:rPr>
        <w:t xml:space="preserve">Gillian Petit and Lindsay M. Tedds. 2024. Scoping Calgary's Short-term Rental Economy: Building the Evidence Base to Shape Innovative Regulatory Frameworks in the Digital City. Report prepared for the City of Calgary under an Urban Alliance Agreement.</w:t>
      </w:r>
      <w:r>
        <w:rPr>
          <w:rFonts w:ascii="Arial" w:cs="Arial" w:eastAsia="Arial" w:hAnsi="Arial"/>
          <w:color w:val="1155CC"/>
          <w:sz w:val="20"/>
          <w:szCs w:val="20"/>
        </w:rPr>
        <w:t xml:space="preserve"> https://papers.ssrn.com/sol3/papers.cfm?abstract_id=5036477</w:t>
      </w:r>
    </w:p>
    <w:p>
      <w:pPr>
        <w:spacing w:after="100"/>
        <w:ind w:left="720" w:hanging="360"/>
      </w:pPr>
      <w:r>
        <w:rPr>
          <w:rFonts w:ascii="Arial" w:cs="Arial" w:eastAsia="Arial" w:hAnsi="Arial"/>
          <w:color w:val="000000"/>
          <w:sz w:val="20"/>
          <w:szCs w:val="20"/>
        </w:rPr>
        <w:t xml:space="preserve">Gillian Petit and Lindsay M. Tedds. 2024. Flexible Options for the City of Calgary's Short-Term Rentals Regulatory Framework: Design, Implementation, and Impact. Report prepared for the City of Calgary under an Urban Alliance Agreement.</w:t>
      </w:r>
      <w:r>
        <w:rPr>
          <w:rFonts w:ascii="Arial" w:cs="Arial" w:eastAsia="Arial" w:hAnsi="Arial"/>
          <w:color w:val="1155CC"/>
          <w:sz w:val="20"/>
          <w:szCs w:val="20"/>
        </w:rPr>
        <w:t xml:space="preserve"> https://papers.ssrn.com/sol3/papers.cfm?abstract_id=5036369</w:t>
      </w:r>
    </w:p>
    <w:p>
      <w:pPr>
        <w:spacing w:after="100"/>
        <w:ind w:left="720" w:hanging="360"/>
      </w:pPr>
      <w:r>
        <w:rPr>
          <w:rFonts w:ascii="Arial" w:cs="Arial" w:eastAsia="Arial" w:hAnsi="Arial"/>
          <w:color w:val="000000"/>
          <w:sz w:val="20"/>
          <w:szCs w:val="20"/>
        </w:rPr>
        <w:t xml:space="preserve">Gillian Petit and Lindsay M. Tedds. 2024. The Effect of Short-term Rentals on the Long-term Rental Market in Calgary. Report prepared for the City of Calgary under an Urban Alliance Agreement.</w:t>
      </w:r>
      <w:r>
        <w:rPr>
          <w:rFonts w:ascii="Arial" w:cs="Arial" w:eastAsia="Arial" w:hAnsi="Arial"/>
          <w:color w:val="1155CC"/>
          <w:sz w:val="20"/>
          <w:szCs w:val="20"/>
        </w:rPr>
        <w:t xml:space="preserve"> https://raw.githubusercontent.com/lmtedds/inclusiecon/main/STRs%20and%20LTR%20Prices%20F.pdf</w:t>
      </w:r>
    </w:p>
    <w:p>
      <w:pPr>
        <w:spacing w:after="100"/>
        <w:ind w:left="720" w:hanging="360"/>
      </w:pPr>
      <w:r>
        <w:rPr>
          <w:rFonts w:ascii="Arial" w:cs="Arial" w:eastAsia="Arial" w:hAnsi="Arial"/>
          <w:color w:val="000000"/>
          <w:sz w:val="20"/>
          <w:szCs w:val="20"/>
        </w:rPr>
        <w:t xml:space="preserve">Gillian Petit and Lindsay M. Tedds. 2024. Canadian Short-term Rentals and Their Impact on Long-term Rental Prices. Report prepared for the City of Calgary under an Urban Alliance Agreement.</w:t>
      </w:r>
      <w:r>
        <w:rPr>
          <w:rFonts w:ascii="Arial" w:cs="Arial" w:eastAsia="Arial" w:hAnsi="Arial"/>
          <w:color w:val="1155CC"/>
          <w:sz w:val="20"/>
          <w:szCs w:val="20"/>
        </w:rPr>
        <w:t xml:space="preserve"> https://raw.githubusercontent.com/lmtedds/inclusiecon/main/Canadian-STR-and-their-impact.pdf</w:t>
      </w:r>
    </w:p>
    <w:p>
      <w:pPr>
        <w:spacing w:after="100"/>
        <w:ind w:left="720" w:hanging="360"/>
      </w:pPr>
      <w:r>
        <w:rPr>
          <w:rFonts w:ascii="Arial" w:cs="Arial" w:eastAsia="Arial" w:hAnsi="Arial"/>
          <w:color w:val="000000"/>
          <w:sz w:val="20"/>
          <w:szCs w:val="20"/>
        </w:rPr>
        <w:t xml:space="preserve">Gillian Petit and Lindsay M. Tedds. 2024. Impacts of STRs and STR Policy Tools on the Housing Market: Examination of the Causal Empirical Evidence. Report prepared for the City of Calgary under an Urban Alliance Agreement.</w:t>
      </w:r>
      <w:r>
        <w:rPr>
          <w:rFonts w:ascii="Arial" w:cs="Arial" w:eastAsia="Arial" w:hAnsi="Arial"/>
          <w:color w:val="1155CC"/>
          <w:sz w:val="20"/>
          <w:szCs w:val="20"/>
        </w:rPr>
        <w:t xml:space="preserve"> https://raw.githubusercontent.com/lmtedds/inclusiecon/main/Impacts-of-STRs-and-STR-Policy-Tools.pdf</w:t>
      </w:r>
    </w:p>
    <w:p>
      <w:pPr>
        <w:spacing w:after="100"/>
        <w:ind w:left="720" w:hanging="360"/>
      </w:pPr>
      <w:r>
        <w:rPr>
          <w:rFonts w:ascii="Arial" w:cs="Arial" w:eastAsia="Arial" w:hAnsi="Arial"/>
          <w:color w:val="000000"/>
          <w:sz w:val="20"/>
          <w:szCs w:val="20"/>
        </w:rPr>
        <w:t xml:space="preserve">Gillian Petit, Lindsay M. Tedds, and Anna I. Cameron. 2024. Patterns and Use of Short-term Rentals in Calgary, 2017–2023. Report prepared for the City of Calgary under an Urban Alliance Agreement.</w:t>
      </w:r>
      <w:r>
        <w:rPr>
          <w:rFonts w:ascii="Arial" w:cs="Arial" w:eastAsia="Arial" w:hAnsi="Arial"/>
          <w:color w:val="1155CC"/>
          <w:sz w:val="20"/>
          <w:szCs w:val="20"/>
        </w:rPr>
        <w:t xml:space="preserve"> https://papers.ssrn.com/sol3/papers.cfm?abstract_id=4605394</w:t>
      </w:r>
    </w:p>
    <w:p>
      <w:pPr>
        <w:spacing w:after="100"/>
        <w:ind w:left="720" w:hanging="360"/>
      </w:pPr>
      <w:r>
        <w:rPr>
          <w:rFonts w:ascii="Arial" w:cs="Arial" w:eastAsia="Arial" w:hAnsi="Arial"/>
          <w:color w:val="000000"/>
          <w:sz w:val="20"/>
          <w:szCs w:val="20"/>
        </w:rPr>
        <w:t xml:space="preserve">Anna I. Cameron, Gillian Petit, and Lindsay M. Tedds. 2024. Short-term Rental Study Engagement Report Back: What We Heard. Report prepared for the City of Calgary under an Urban Alliance Agreement.</w:t>
      </w:r>
      <w:r>
        <w:rPr>
          <w:rFonts w:ascii="Arial" w:cs="Arial" w:eastAsia="Arial" w:hAnsi="Arial"/>
          <w:color w:val="1155CC"/>
          <w:sz w:val="20"/>
          <w:szCs w:val="20"/>
        </w:rPr>
        <w:t xml:space="preserve"> https://hdp-ca-prod-app-cgy-engage-files.s3.ca-central-1.amazonaws.com/5817/1759/8984/STR_Phase_1_What_We_Heard_Report.pdf</w:t>
      </w:r>
    </w:p>
    <w:p>
      <w:pPr>
        <w:spacing w:after="100"/>
        <w:ind w:left="720" w:hanging="360"/>
      </w:pPr>
      <w:r>
        <w:rPr>
          <w:rFonts w:ascii="Arial" w:cs="Arial" w:eastAsia="Arial" w:hAnsi="Arial"/>
          <w:color w:val="000000"/>
          <w:sz w:val="20"/>
          <w:szCs w:val="20"/>
        </w:rPr>
        <w:t xml:space="preserve">Gillian Petit, Anna Cameron, and Lindsay M. Tedds. 2024. A Comparative Analysis of Short-Term Rental Regulations in Six Alberta Municipalities. Report prepared for the City of Calgary under an Urban Alliance Agreement.</w:t>
      </w:r>
      <w:r>
        <w:rPr>
          <w:rFonts w:ascii="Arial" w:cs="Arial" w:eastAsia="Arial" w:hAnsi="Arial"/>
          <w:color w:val="1155CC"/>
          <w:sz w:val="20"/>
          <w:szCs w:val="20"/>
        </w:rPr>
        <w:t xml:space="preserve"> https://raw.githubusercontent.com/lmtedds/inclusiecon/main/STR-regulations-in-Alberta.pdf</w:t>
      </w:r>
    </w:p>
    <w:p>
      <w:pPr>
        <w:spacing w:after="100"/>
        <w:ind w:left="720" w:hanging="360"/>
      </w:pPr>
      <w:r>
        <w:rPr>
          <w:rFonts w:ascii="Arial" w:cs="Arial" w:eastAsia="Arial" w:hAnsi="Arial"/>
          <w:color w:val="000000"/>
          <w:sz w:val="20"/>
          <w:szCs w:val="20"/>
        </w:rPr>
        <w:t xml:space="preserve">Anna I. Cameron and Lindsay M. Tedds. 2023. Managing the Short-term Rental Market in Canada: A Comparative Analysis of Policy, Planning and Regulatory Strategy in 25 Municipalities. Report prepared for the City of Calgary under an Urban Alliance Agreement.</w:t>
      </w:r>
      <w:r>
        <w:rPr>
          <w:rFonts w:ascii="Arial" w:cs="Arial" w:eastAsia="Arial" w:hAnsi="Arial"/>
          <w:color w:val="1155CC"/>
          <w:sz w:val="20"/>
          <w:szCs w:val="20"/>
        </w:rPr>
        <w:t xml:space="preserve"> https://papers.ssrn.com/sol3/papers.cfm?abstract_id=4009268</w:t>
      </w:r>
    </w:p>
    <w:p>
      <w:pPr>
        <w:spacing w:after="100"/>
        <w:ind w:left="720" w:hanging="360"/>
      </w:pPr>
      <w:r>
        <w:rPr>
          <w:rFonts w:ascii="Arial" w:cs="Arial" w:eastAsia="Arial" w:hAnsi="Arial"/>
          <w:color w:val="000000"/>
          <w:sz w:val="20"/>
          <w:szCs w:val="20"/>
        </w:rPr>
        <w:t xml:space="preserve">Gillian Petit, Lindsay M. Tedds, and Anna I. Cameron. 2023. Patterns and Use of Short-term Rentals in Calgary, 2017–2021. Report prepared for the City of Calgary under an Urban Alliance Agreement.</w:t>
      </w:r>
    </w:p>
    <w:p>
      <w:pPr>
        <w:spacing w:after="100"/>
        <w:ind w:left="720" w:hanging="360"/>
      </w:pPr>
      <w:r>
        <w:rPr>
          <w:rFonts w:ascii="Arial" w:cs="Arial" w:eastAsia="Arial" w:hAnsi="Arial"/>
          <w:color w:val="000000"/>
          <w:sz w:val="20"/>
          <w:szCs w:val="20"/>
        </w:rPr>
        <w:t xml:space="preserve">Anna I. Cameron, Gillian Petit, and Lindsay M. Tedds. 2023. Assessing the Impact of Canada's National Housing Strategy: An Equity-based Data Stewardship Framework for New Housing Supply Initiatives. Report Prepared for the Canadian Housing Evidence Collaborative and Canada Mortgage and Housing Corporation.</w:t>
      </w:r>
      <w:r>
        <w:rPr>
          <w:rFonts w:ascii="Arial" w:cs="Arial" w:eastAsia="Arial" w:hAnsi="Arial"/>
          <w:color w:val="1155CC"/>
          <w:sz w:val="20"/>
          <w:szCs w:val="20"/>
        </w:rPr>
        <w:t xml:space="preserve"> https://raw.githubusercontent.com/lmtedds/inclusiecon/main/Equity-Based-Data-Stewardship-Framework.pdf</w:t>
      </w:r>
    </w:p>
    <w:p>
      <w:pPr>
        <w:spacing w:after="100"/>
        <w:ind w:left="720" w:hanging="360"/>
      </w:pPr>
      <w:r>
        <w:rPr>
          <w:rFonts w:ascii="Arial" w:cs="Arial" w:eastAsia="Arial" w:hAnsi="Arial"/>
          <w:color w:val="000000"/>
          <w:sz w:val="20"/>
          <w:szCs w:val="20"/>
        </w:rPr>
        <w:t xml:space="preserve">Gillian Petit, Lindsay M. Tedds, and Molly Harrington. 2023. Nunavut Income Assistance: Patterns of Use and Recommendations for Reform. Prepared for BluePrint ADE and the Government of Nunavut.</w:t>
      </w:r>
      <w:r>
        <w:rPr>
          <w:rFonts w:ascii="Arial" w:cs="Arial" w:eastAsia="Arial" w:hAnsi="Arial"/>
          <w:color w:val="1155CC"/>
          <w:sz w:val="20"/>
          <w:szCs w:val="20"/>
        </w:rPr>
        <w:t xml:space="preserve"> https://inclusiecon.ca/Nunavut%20Income%20Assistance%20Final%20January%202023.pdf</w:t>
      </w:r>
    </w:p>
    <w:p>
      <w:pPr>
        <w:spacing w:after="100"/>
        <w:ind w:left="720" w:hanging="360"/>
      </w:pPr>
      <w:r>
        <w:rPr>
          <w:rFonts w:ascii="Arial" w:cs="Arial" w:eastAsia="Arial" w:hAnsi="Arial"/>
          <w:color w:val="000000"/>
          <w:sz w:val="20"/>
          <w:szCs w:val="20"/>
        </w:rPr>
        <w:t xml:space="preserve">Lindsay M. Tedds, Gillian Petit, Molly Harrington, and Dan Perrin. 2023. Basic Income Simulations in Nunavut. Prepared for BluePrint ADE and the Government of Nunavut.</w:t>
      </w:r>
      <w:r>
        <w:rPr>
          <w:rFonts w:ascii="Arial" w:cs="Arial" w:eastAsia="Arial" w:hAnsi="Arial"/>
          <w:color w:val="1155CC"/>
          <w:sz w:val="20"/>
          <w:szCs w:val="20"/>
        </w:rPr>
        <w:t xml:space="preserve"> https://inclusiecon.ca/Simulations%20of%20Basic%20Income%20in%20Nunavut%20Final%20January%202023.pdf</w:t>
      </w:r>
    </w:p>
    <w:p>
      <w:pPr>
        <w:spacing w:after="100"/>
        <w:ind w:left="720" w:hanging="360"/>
      </w:pPr>
      <w:r>
        <w:rPr>
          <w:rFonts w:ascii="Arial" w:cs="Arial" w:eastAsia="Arial" w:hAnsi="Arial"/>
          <w:color w:val="000000"/>
          <w:sz w:val="20"/>
          <w:szCs w:val="20"/>
        </w:rPr>
        <w:t xml:space="preserve">Lindsay M. Tedds, Anna Cameron, Molly Harrington, Dan Perrin, and Gillian Petit. 2022. Basic Income Design Options in Nunavut for Modelling. Prepared for BluePrint ADE and the Government of Nunavut.</w:t>
      </w:r>
      <w:r>
        <w:rPr>
          <w:rFonts w:ascii="Arial" w:cs="Arial" w:eastAsia="Arial" w:hAnsi="Arial"/>
          <w:color w:val="1155CC"/>
          <w:sz w:val="20"/>
          <w:szCs w:val="20"/>
        </w:rPr>
        <w:t xml:space="preserve"> https://inclusiecon.ca/GBI%20Design%20Options%20Final%20January%202023.pdf</w:t>
      </w:r>
    </w:p>
    <w:p>
      <w:pPr>
        <w:spacing w:after="100"/>
        <w:ind w:left="720" w:hanging="360"/>
      </w:pPr>
      <w:r>
        <w:rPr>
          <w:rFonts w:ascii="Arial" w:cs="Arial" w:eastAsia="Arial" w:hAnsi="Arial"/>
          <w:color w:val="000000"/>
          <w:sz w:val="20"/>
          <w:szCs w:val="20"/>
        </w:rPr>
        <w:t xml:space="preserve">Lindsay M. Tedds, Anna Cameron, Molly Harrington, Dan Perrin, and Gillian Petit. 2021. Overview of Basic Income: A Discussion Paper. Prepared for BluePrint ADE and the Government of Nunavut. [Confidential Report]</w:t>
      </w:r>
    </w:p>
    <w:p>
      <w:pPr>
        <w:spacing w:after="100"/>
        <w:ind w:left="720" w:hanging="360"/>
      </w:pPr>
      <w:r>
        <w:rPr>
          <w:rFonts w:ascii="Arial" w:cs="Arial" w:eastAsia="Arial" w:hAnsi="Arial"/>
          <w:color w:val="000000"/>
          <w:sz w:val="20"/>
          <w:szCs w:val="20"/>
        </w:rPr>
        <w:t xml:space="preserve">Lindsay M. Tedds, Anna Cameron, and </w:t>
      </w:r>
      <w:r>
        <w:rPr>
          <w:rFonts w:ascii="Arial" w:cs="Arial" w:eastAsia="Arial" w:hAnsi="Arial"/>
          <w:b/>
          <w:bCs/>
          <w:color w:val="000000"/>
          <w:sz w:val="20"/>
          <w:szCs w:val="20"/>
        </w:rPr>
        <w:t xml:space="preserve">Alexa Atherly</w:t>
      </w:r>
      <w:r>
        <w:rPr>
          <w:rFonts w:ascii="Arial" w:cs="Arial" w:eastAsia="Arial" w:hAnsi="Arial"/>
          <w:color w:val="000000"/>
          <w:sz w:val="20"/>
          <w:szCs w:val="20"/>
        </w:rPr>
        <w:t xml:space="preserve">. 2021. Assessing the State and Nature of Poverty in Nunavut. Prepared for BluePrint ADE and the Government of Nunavut.</w:t>
      </w:r>
      <w:r>
        <w:rPr>
          <w:rFonts w:ascii="Arial" w:cs="Arial" w:eastAsia="Arial" w:hAnsi="Arial"/>
          <w:color w:val="1155CC"/>
          <w:sz w:val="20"/>
          <w:szCs w:val="20"/>
        </w:rPr>
        <w:t xml:space="preserve"> https://inclusiecon.ca/Poverty%20and%20Wellbeing%20in%20Nunavut%20Final%20Oct%2021%202021.pdf</w:t>
      </w:r>
    </w:p>
    <w:p>
      <w:pPr>
        <w:spacing w:after="100"/>
        <w:ind w:left="720" w:hanging="360"/>
      </w:pPr>
      <w:r>
        <w:rPr>
          <w:rFonts w:ascii="Arial" w:cs="Arial" w:eastAsia="Arial" w:hAnsi="Arial"/>
          <w:color w:val="000000"/>
          <w:sz w:val="20"/>
          <w:szCs w:val="20"/>
        </w:rPr>
        <w:t xml:space="preserve">Gillian Petit and Lindsay M. Tedds. 2021. Broad Overview of Income and Social Supports in Nunavut. Prepared for BluePrint ADE and the Government of Nunavut.</w:t>
      </w:r>
      <w:r>
        <w:rPr>
          <w:rFonts w:ascii="Arial" w:cs="Arial" w:eastAsia="Arial" w:hAnsi="Arial"/>
          <w:color w:val="1155CC"/>
          <w:sz w:val="20"/>
          <w:szCs w:val="20"/>
        </w:rPr>
        <w:t xml:space="preserve"> https://inclusiecon.ca/Overview%20of%20Income%20and%20Social%20Supports%20Final%20Jan%202022.pdf</w:t>
      </w:r>
    </w:p>
    <w:p>
      <w:pPr>
        <w:spacing w:after="100"/>
        <w:ind w:left="720" w:hanging="360"/>
      </w:pPr>
      <w:r>
        <w:rPr>
          <w:rFonts w:ascii="Arial" w:cs="Arial" w:eastAsia="Arial" w:hAnsi="Arial"/>
          <w:color w:val="000000"/>
          <w:sz w:val="20"/>
          <w:szCs w:val="20"/>
        </w:rPr>
        <w:t xml:space="preserve">Lindsay M. Tedds. 2021. Assessing the Eligibility Criteria for Legal Aid Services in British Columbia. Expert report prepared for Ethos Law Group LLP in relation to Single Mothers' Alliance of BC Society v Her Majesty the Queen (plaintiff now the Centre for Family Equity, formerly the Single Mothers' Alliance of BC; case settled February 15, 2024).</w:t>
      </w:r>
    </w:p>
    <w:p>
      <w:pPr>
        <w:spacing w:after="100"/>
        <w:ind w:left="720" w:hanging="360"/>
      </w:pPr>
      <w:r>
        <w:rPr>
          <w:rFonts w:ascii="Arial" w:cs="Arial" w:eastAsia="Arial" w:hAnsi="Arial"/>
          <w:color w:val="000000"/>
          <w:sz w:val="20"/>
          <w:szCs w:val="20"/>
        </w:rPr>
        <w:t xml:space="preserve">David A. Green, J. Rhys Kesselman, and Lindsay M. Tedds. 2021. Covering All the Basics: Reform for a More Just Society. Report of the Expert Panel on Basic Income. Ministry of Social Development and Poverty Reduction, Government of British Columbia, 1–529.</w:t>
      </w:r>
      <w:r>
        <w:rPr>
          <w:rFonts w:ascii="Arial" w:cs="Arial" w:eastAsia="Arial" w:hAnsi="Arial"/>
          <w:color w:val="1155CC"/>
          <w:sz w:val="20"/>
          <w:szCs w:val="20"/>
        </w:rPr>
        <w:t xml:space="preserve"> https://bcbasicincomepanel.ca/</w:t>
      </w:r>
    </w:p>
    <w:p>
      <w:pPr>
        <w:spacing w:after="100"/>
        <w:ind w:left="720" w:hanging="360"/>
      </w:pPr>
      <w:r>
        <w:rPr>
          <w:rFonts w:ascii="Arial" w:cs="Arial" w:eastAsia="Arial" w:hAnsi="Arial"/>
          <w:color w:val="000000"/>
          <w:sz w:val="20"/>
          <w:szCs w:val="20"/>
        </w:rPr>
        <w:t xml:space="preserve">David Green, J. Rhys Kesselman, Lindsay M. Tedds, Daria Crisan, and Gillian Petit. 2020. Basic Income Simulations for the Province of British Columbia. Research paper commissioned by the Expert Panel on Basic Income, British Columbia.</w:t>
      </w:r>
      <w:r>
        <w:rPr>
          <w:rFonts w:ascii="Arial" w:cs="Arial" w:eastAsia="Arial" w:hAnsi="Arial"/>
          <w:color w:val="1155CC"/>
          <w:sz w:val="20"/>
          <w:szCs w:val="20"/>
        </w:rPr>
        <w:t xml:space="preserve"> https://bcbasicincomepanel.ca/wp-content/uploads/2021/02/Basic_Income_Simulations_for_the_Province_of_British_Columbia.pdf</w:t>
      </w:r>
    </w:p>
    <w:p>
      <w:pPr>
        <w:spacing w:after="100"/>
        <w:ind w:left="720" w:hanging="360"/>
      </w:pPr>
      <w:r>
        <w:rPr>
          <w:rFonts w:ascii="Arial" w:cs="Arial" w:eastAsia="Arial" w:hAnsi="Arial"/>
          <w:color w:val="000000"/>
          <w:sz w:val="20"/>
          <w:szCs w:val="20"/>
        </w:rPr>
        <w:t xml:space="preserve">Anna Cameron and Lindsay M. Tedds. 2020. Gender-based Analysis Plus and Intersectionality: Overview, an enhanced framework, and B.C. case study. Research paper commissioned by the Expert Panel on Basic Income, British Columbia.</w:t>
      </w:r>
      <w:r>
        <w:rPr>
          <w:rFonts w:ascii="Arial" w:cs="Arial" w:eastAsia="Arial" w:hAnsi="Arial"/>
          <w:color w:val="1155CC"/>
          <w:sz w:val="20"/>
          <w:szCs w:val="20"/>
        </w:rPr>
        <w:t xml:space="preserve"> https://bcbasicincomepanel.ca/wp-content/uploads/2021/01/Gender_Based_Analysis_Plus_GBA_and_Intersectionality_Overview_an_Enhanced_Framework_and_a_British_Columbia_Case_Study.pdf</w:t>
      </w:r>
    </w:p>
    <w:p>
      <w:pPr>
        <w:spacing w:after="100"/>
        <w:ind w:left="720" w:hanging="360"/>
      </w:pPr>
      <w:r>
        <w:rPr>
          <w:rFonts w:ascii="Arial" w:cs="Arial" w:eastAsia="Arial" w:hAnsi="Arial"/>
          <w:color w:val="000000"/>
          <w:sz w:val="20"/>
          <w:szCs w:val="20"/>
        </w:rPr>
        <w:t xml:space="preserve">Anna Cameron and Lindsay M. Tedds. 2020. Gender-based Analysis Plus of Two Policy Alternatives: Basic Income and Basic Services. Research paper commissioned by the Expert Panel on Basic Income, British Columbia.</w:t>
      </w:r>
      <w:r>
        <w:rPr>
          <w:rFonts w:ascii="Arial" w:cs="Arial" w:eastAsia="Arial" w:hAnsi="Arial"/>
          <w:color w:val="1155CC"/>
          <w:sz w:val="20"/>
          <w:szCs w:val="20"/>
        </w:rPr>
        <w:t xml:space="preserve"> https://bcbasicincomepanel.ca/wp-content/uploads/2021/01/Gender_Based_Analysis_Plus_GBA_of_Two_Policy_Alternatives_Basic_Income_and_Basic_Services.pdf</w:t>
      </w:r>
    </w:p>
    <w:p>
      <w:pPr>
        <w:spacing w:after="100"/>
        <w:ind w:left="720" w:hanging="360"/>
      </w:pPr>
      <w:r>
        <w:rPr>
          <w:rFonts w:ascii="Arial" w:cs="Arial" w:eastAsia="Arial" w:hAnsi="Arial"/>
          <w:color w:val="000000"/>
          <w:sz w:val="20"/>
          <w:szCs w:val="20"/>
        </w:rPr>
        <w:t xml:space="preserve">Gillian Petit and Lindsay M. Tedds. 2020. Poverty in British Columbia: Income Thresholds, Trends, Rates, and Depths of Poverty. Research paper commissioned by the Expert Panel on Basic Income, British Columbia.</w:t>
      </w:r>
      <w:r>
        <w:rPr>
          <w:rFonts w:ascii="Arial" w:cs="Arial" w:eastAsia="Arial" w:hAnsi="Arial"/>
          <w:color w:val="1155CC"/>
          <w:sz w:val="20"/>
          <w:szCs w:val="20"/>
        </w:rPr>
        <w:t xml:space="preserve"> https://bcbasicincomepanel.ca/wp-content/uploads/2021/01/Poverty_in_British_Columbia_Income_Thresholds_Trends_Rates_and_Depths_of_Poverty.pdf</w:t>
      </w:r>
    </w:p>
    <w:p>
      <w:pPr>
        <w:spacing w:after="100"/>
        <w:ind w:left="720" w:hanging="360"/>
      </w:pPr>
      <w:r>
        <w:rPr>
          <w:rFonts w:ascii="Arial" w:cs="Arial" w:eastAsia="Arial" w:hAnsi="Arial"/>
          <w:color w:val="000000"/>
          <w:sz w:val="20"/>
          <w:szCs w:val="20"/>
        </w:rPr>
        <w:t xml:space="preserve">Gillian Petit and Lindsay M. Tedds. 2020. Overview of the Income and Social Support System in British Columbia. Research paper commissioned by the Expert Panel on Basic Income, British Columbia.</w:t>
      </w:r>
      <w:r>
        <w:rPr>
          <w:rFonts w:ascii="Arial" w:cs="Arial" w:eastAsia="Arial" w:hAnsi="Arial"/>
          <w:color w:val="1155CC"/>
          <w:sz w:val="20"/>
          <w:szCs w:val="20"/>
        </w:rPr>
        <w:t xml:space="preserve"> https://bcbasicincomepanel.ca/wp-content/uploads/2021/02/Overview_of_System_of_Income_and_Social_Support_Programs_in_British_Columbia.pdf</w:t>
      </w:r>
    </w:p>
    <w:p>
      <w:pPr>
        <w:spacing w:after="100"/>
        <w:ind w:left="720" w:hanging="360"/>
      </w:pPr>
      <w:r>
        <w:rPr>
          <w:rFonts w:ascii="Arial" w:cs="Arial" w:eastAsia="Arial" w:hAnsi="Arial"/>
          <w:color w:val="000000"/>
          <w:sz w:val="20"/>
          <w:szCs w:val="20"/>
        </w:rPr>
        <w:t xml:space="preserve">Gillian Petit and Lindsay M. Tedds. 2020. Programs-based Overview of Income and Social Support Programs for Working-Age Persons in British Columbia. Research paper commissioned by the Expert Panel on Basic Income, British Columbia.</w:t>
      </w:r>
      <w:r>
        <w:rPr>
          <w:rFonts w:ascii="Arial" w:cs="Arial" w:eastAsia="Arial" w:hAnsi="Arial"/>
          <w:color w:val="1155CC"/>
          <w:sz w:val="20"/>
          <w:szCs w:val="20"/>
        </w:rPr>
        <w:t xml:space="preserve"> https://bcbasicincomepanel.ca/wp-content/uploads/2021/01/Programs_Based_Overview_of_Income_and_Social_Support_Programs_for_Working_Age_Persons_in_British_Columbia.pdf</w:t>
      </w:r>
    </w:p>
    <w:p>
      <w:pPr>
        <w:spacing w:after="100"/>
        <w:ind w:left="720" w:hanging="360"/>
      </w:pPr>
      <w:r>
        <w:rPr>
          <w:rFonts w:ascii="Arial" w:cs="Arial" w:eastAsia="Arial" w:hAnsi="Arial"/>
          <w:color w:val="000000"/>
          <w:sz w:val="20"/>
          <w:szCs w:val="20"/>
        </w:rPr>
        <w:t xml:space="preserve">Gillian Petit and Lindsay M. Tedds. 2020. Interactions Between Income and Social Support Programs in BC. Research paper commissioned by the Expert Panel on Basic Income, British Columbia.</w:t>
      </w:r>
      <w:r>
        <w:rPr>
          <w:rFonts w:ascii="Arial" w:cs="Arial" w:eastAsia="Arial" w:hAnsi="Arial"/>
          <w:color w:val="1155CC"/>
          <w:sz w:val="20"/>
          <w:szCs w:val="20"/>
        </w:rPr>
        <w:t xml:space="preserve"> https://bcbasicincomepanel.ca/wp-content/uploads/2021/01/Interactions_Between_Income_and_Social_Support_Programs_in_BC.pdf</w:t>
      </w:r>
    </w:p>
    <w:p>
      <w:pPr>
        <w:spacing w:after="100"/>
        <w:ind w:left="720" w:hanging="360"/>
      </w:pPr>
      <w:r>
        <w:rPr>
          <w:rFonts w:ascii="Arial" w:cs="Arial" w:eastAsia="Arial" w:hAnsi="Arial"/>
          <w:color w:val="000000"/>
          <w:sz w:val="20"/>
          <w:szCs w:val="20"/>
        </w:rPr>
        <w:t xml:space="preserve">Gillian Petit and Lindsay M. Tedds. 2020. Systems-level Reforms to B.C.'s Income and Social Support Programs Along Basic Income Lines. Research paper commissioned by the Expert Panel on Basic Income, British Columbia.</w:t>
      </w:r>
      <w:r>
        <w:rPr>
          <w:rFonts w:ascii="Arial" w:cs="Arial" w:eastAsia="Arial" w:hAnsi="Arial"/>
          <w:color w:val="1155CC"/>
          <w:sz w:val="20"/>
          <w:szCs w:val="20"/>
        </w:rPr>
        <w:t xml:space="preserve"> https://bcbasicincomepanel.ca/wp-content/uploads/2021/01/Systems_Level_Reforms_to_BCs_Income_and_Social_Support_Programs_Along_Basic_Income_Lines.pdf</w:t>
      </w:r>
    </w:p>
    <w:p>
      <w:pPr>
        <w:spacing w:after="100"/>
        <w:ind w:left="720" w:hanging="360"/>
      </w:pPr>
      <w:r>
        <w:rPr>
          <w:rFonts w:ascii="Arial" w:cs="Arial" w:eastAsia="Arial" w:hAnsi="Arial"/>
          <w:color w:val="000000"/>
          <w:sz w:val="20"/>
          <w:szCs w:val="20"/>
        </w:rPr>
        <w:t xml:space="preserve">Gillian Petit and Lindsay M. Tedds. 2020. Income Assistance in British Columbia: Reforms Along BI-lines. Research paper commissioned by the Expert Panel on Basic Income, British Columbia.</w:t>
      </w:r>
      <w:r>
        <w:rPr>
          <w:rFonts w:ascii="Arial" w:cs="Arial" w:eastAsia="Arial" w:hAnsi="Arial"/>
          <w:color w:val="1155CC"/>
          <w:sz w:val="20"/>
          <w:szCs w:val="20"/>
        </w:rPr>
        <w:t xml:space="preserve"> https://bcbasicincomepanel.ca/wp-content/uploads/2021/01/Income_Assistance_in_British_Columbia_Reforms_Along_Basic_Income_Lines.pdf</w:t>
      </w:r>
    </w:p>
    <w:p>
      <w:pPr>
        <w:spacing w:after="100"/>
        <w:ind w:left="720" w:hanging="360"/>
      </w:pPr>
      <w:r>
        <w:rPr>
          <w:rFonts w:ascii="Arial" w:cs="Arial" w:eastAsia="Arial" w:hAnsi="Arial"/>
          <w:color w:val="000000"/>
          <w:sz w:val="20"/>
          <w:szCs w:val="20"/>
        </w:rPr>
        <w:t xml:space="preserve">Gillian Petit and Lindsay M. Tedds. 2020. Gender-based Analysis of the Income and Social Support System in B.C. Research paper commissioned by the Expert Panel on Basic Income, British Columbia.</w:t>
      </w:r>
      <w:r>
        <w:rPr>
          <w:rFonts w:ascii="Arial" w:cs="Arial" w:eastAsia="Arial" w:hAnsi="Arial"/>
          <w:color w:val="1155CC"/>
          <w:sz w:val="20"/>
          <w:szCs w:val="20"/>
        </w:rPr>
        <w:t xml:space="preserve"> https://bcbasicincomepanel.ca/wp-content/uploads/2021/01/Gender_Based_Analysis_Plus_of_the_Current_System_of_Income_and_Social_Supports_in_British_Columbia.pdf</w:t>
      </w:r>
    </w:p>
    <w:p>
      <w:pPr>
        <w:spacing w:after="100"/>
        <w:ind w:left="720" w:hanging="360"/>
      </w:pPr>
      <w:r>
        <w:rPr>
          <w:rFonts w:ascii="Arial" w:cs="Arial" w:eastAsia="Arial" w:hAnsi="Arial"/>
          <w:color w:val="000000"/>
          <w:sz w:val="20"/>
          <w:szCs w:val="20"/>
        </w:rPr>
        <w:t xml:space="preserve">Lindsay M. Tedds, Daria Crisan, and Gillian Petit. 2020. Basic Income in Canada: Principles, Design Features, and Canadian Political Commitments. Research paper commissioned by the Expert Panel on Basic Income, British Columbia.</w:t>
      </w:r>
      <w:r>
        <w:rPr>
          <w:rFonts w:ascii="Arial" w:cs="Arial" w:eastAsia="Arial" w:hAnsi="Arial"/>
          <w:color w:val="1155CC"/>
          <w:sz w:val="20"/>
          <w:szCs w:val="20"/>
        </w:rPr>
        <w:t xml:space="preserve"> https://bcbasicincomepanel.ca/wp-content/uploads/2021/01/Basic_Income_in_Canada_Principles_and_Design_Features.pdf</w:t>
      </w:r>
    </w:p>
    <w:p>
      <w:pPr>
        <w:spacing w:after="100"/>
        <w:ind w:left="720" w:hanging="360"/>
      </w:pPr>
      <w:r>
        <w:rPr>
          <w:rFonts w:ascii="Arial" w:cs="Arial" w:eastAsia="Arial" w:hAnsi="Arial"/>
          <w:color w:val="000000"/>
          <w:sz w:val="20"/>
          <w:szCs w:val="20"/>
        </w:rPr>
        <w:t xml:space="preserve">Lindsay M. Tedds and Daria Crisan. 2020. Evaluating Key Proposals for a Basic Income in Canada. Research paper commissioned by the Expert Panel on Basic Income, British Columbia.</w:t>
      </w:r>
      <w:r>
        <w:rPr>
          <w:rFonts w:ascii="Arial" w:cs="Arial" w:eastAsia="Arial" w:hAnsi="Arial"/>
          <w:color w:val="1155CC"/>
          <w:sz w:val="20"/>
          <w:szCs w:val="20"/>
        </w:rPr>
        <w:t xml:space="preserve"> https://bcbasicincomepanel.ca/wp-content/uploads/2021/01/Evaluating_the_Existing_Basic_Income_Simulation_Literature.pdf</w:t>
      </w:r>
    </w:p>
    <w:p>
      <w:pPr>
        <w:spacing w:after="100"/>
        <w:ind w:left="720" w:hanging="360"/>
      </w:pPr>
      <w:r>
        <w:rPr>
          <w:rFonts w:ascii="Arial" w:cs="Arial" w:eastAsia="Arial" w:hAnsi="Arial"/>
          <w:color w:val="000000"/>
          <w:sz w:val="20"/>
          <w:szCs w:val="20"/>
        </w:rPr>
        <w:t xml:space="preserve">City of Calgary Financial Task Force. 2020. Report and Recommendations.</w:t>
      </w:r>
      <w:r>
        <w:rPr>
          <w:rFonts w:ascii="Arial" w:cs="Arial" w:eastAsia="Arial" w:hAnsi="Arial"/>
          <w:color w:val="1155CC"/>
          <w:sz w:val="20"/>
          <w:szCs w:val="20"/>
        </w:rPr>
        <w:t xml:space="preserve"> https://www.calgary.ca/content/dam/www/cfod/finance/documents/financial-task-force/Report-and-Recommendations.pdf</w:t>
      </w:r>
    </w:p>
    <w:p>
      <w:pPr>
        <w:spacing w:after="100"/>
        <w:ind w:left="720" w:hanging="360"/>
      </w:pPr>
      <w:r>
        <w:rPr>
          <w:rFonts w:ascii="Arial" w:cs="Arial" w:eastAsia="Arial" w:hAnsi="Arial"/>
          <w:color w:val="000000"/>
          <w:sz w:val="20"/>
          <w:szCs w:val="20"/>
        </w:rPr>
        <w:t xml:space="preserve">Ecofiscal Commission. 2018. Cutting the Waste: How to Save Money While Improving Our Solid Waste Systems. October.</w:t>
      </w:r>
      <w:r>
        <w:rPr>
          <w:rFonts w:ascii="Arial" w:cs="Arial" w:eastAsia="Arial" w:hAnsi="Arial"/>
          <w:color w:val="1155CC"/>
          <w:sz w:val="20"/>
          <w:szCs w:val="20"/>
        </w:rPr>
        <w:t xml:space="preserve"> https://ecofiscal.ca/reports/cutting-waste-save-money-improving-solid-waste-systems/</w:t>
      </w:r>
    </w:p>
    <w:p>
      <w:pPr>
        <w:spacing w:after="100"/>
        <w:ind w:left="720" w:hanging="360"/>
      </w:pPr>
      <w:r>
        <w:rPr>
          <w:rFonts w:ascii="Arial" w:cs="Arial" w:eastAsia="Arial" w:hAnsi="Arial"/>
          <w:color w:val="000000"/>
          <w:sz w:val="20"/>
          <w:szCs w:val="20"/>
        </w:rPr>
        <w:t xml:space="preserve">Ecofiscal Commission. 2018. Responsible Risk: How Putting a Price on Environmental Risk Makes Disasters Less Likely. July.</w:t>
      </w:r>
      <w:r>
        <w:rPr>
          <w:rFonts w:ascii="Arial" w:cs="Arial" w:eastAsia="Arial" w:hAnsi="Arial"/>
          <w:color w:val="1155CC"/>
          <w:sz w:val="20"/>
          <w:szCs w:val="20"/>
        </w:rPr>
        <w:t xml:space="preserve"> https://ecofiscal.ca/reports/responsible-risk-putting-price-environmental-risk-makes-disasters-less-likely/</w:t>
      </w:r>
    </w:p>
    <w:p>
      <w:pPr>
        <w:spacing w:after="100"/>
        <w:ind w:left="720" w:hanging="360"/>
      </w:pPr>
      <w:r>
        <w:rPr>
          <w:rFonts w:ascii="Arial" w:cs="Arial" w:eastAsia="Arial" w:hAnsi="Arial"/>
          <w:color w:val="000000"/>
          <w:sz w:val="20"/>
          <w:szCs w:val="20"/>
        </w:rPr>
        <w:t xml:space="preserve">Lindsay M. Tedds, David Duff, and Paul Ramsey. 2018. Medical Services Premium Task Force: Tax Reform Proposals for the Province of British Columbia. BC Ministry of Finance, March.</w:t>
      </w:r>
      <w:r>
        <w:rPr>
          <w:rFonts w:ascii="Arial" w:cs="Arial" w:eastAsia="Arial" w:hAnsi="Arial"/>
          <w:color w:val="1155CC"/>
          <w:sz w:val="20"/>
          <w:szCs w:val="20"/>
        </w:rPr>
        <w:t xml:space="preserve"> https://engage.gov.bc.ca/app/uploads/sites/121/2018/07/MSP_Task_Force_Final_Report_March_2018.pdf</w:t>
      </w:r>
    </w:p>
    <w:p>
      <w:pPr>
        <w:spacing w:after="100"/>
        <w:ind w:left="720" w:hanging="360"/>
      </w:pPr>
      <w:r>
        <w:rPr>
          <w:rFonts w:ascii="Arial" w:cs="Arial" w:eastAsia="Arial" w:hAnsi="Arial"/>
          <w:color w:val="000000"/>
          <w:sz w:val="20"/>
          <w:szCs w:val="20"/>
        </w:rPr>
        <w:t xml:space="preserve">Deloitte Toronto and Lindsay M. Tedds. 2016. Research and Recommendations on Using Data Analytics to Address the Underground Economy in Canada. Ontario Ministry of Finance, December. [Confidential Report]</w:t>
      </w:r>
    </w:p>
    <w:p>
      <w:pPr>
        <w:spacing w:after="100"/>
        <w:ind w:left="720" w:hanging="360"/>
      </w:pPr>
      <w:r>
        <w:rPr>
          <w:rFonts w:ascii="Arial" w:cs="Arial" w:eastAsia="Arial" w:hAnsi="Arial"/>
          <w:color w:val="000000"/>
          <w:sz w:val="20"/>
          <w:szCs w:val="20"/>
        </w:rPr>
        <w:t xml:space="preserve">Ryan A. Compton, Daniel Sandler, and Lindsay M. Tedds. 2009. Comments on National Instrument 55-104 Insider Reporting Requirements and Exemptions, Ontario Securities Commission, March.</w:t>
      </w:r>
    </w:p>
    <w:p>
      <w:pPr>
        <w:spacing w:after="100"/>
        <w:ind w:left="720" w:hanging="360"/>
      </w:pPr>
      <w:r>
        <w:rPr>
          <w:rFonts w:ascii="Arial" w:cs="Arial" w:eastAsia="Arial" w:hAnsi="Arial"/>
          <w:color w:val="000000"/>
          <w:sz w:val="20"/>
          <w:szCs w:val="20"/>
        </w:rPr>
        <w:t xml:space="preserve">Lynda Gagne and Lindsay M. Tedds. 2008. Review of Econometric Model for the Evaluation of Tobacco Control Initiatives in Canada, Tobacco Control Programme, Health Canada, March. [Confidential Report]</w:t>
      </w:r>
    </w:p>
    <w:p>
      <w:pPr>
        <w:spacing w:after="80" w:before="160"/>
      </w:pPr>
      <w:r>
        <w:rPr>
          <w:rFonts w:ascii="Arial" w:cs="Arial" w:eastAsia="Arial" w:hAnsi="Arial"/>
          <w:b/>
          <w:bCs/>
          <w:color w:val="404040"/>
          <w:sz w:val="22"/>
          <w:szCs w:val="22"/>
        </w:rPr>
        <w:t xml:space="preserve">Software / Code</w:t>
      </w:r>
    </w:p>
    <w:p>
      <w:pPr>
        <w:spacing w:after="100"/>
        <w:ind w:left="720" w:hanging="360"/>
      </w:pPr>
      <w:r>
        <w:rPr>
          <w:rFonts w:ascii="Arial" w:cs="Arial" w:eastAsia="Arial" w:hAnsi="Arial"/>
          <w:color w:val="000000"/>
          <w:sz w:val="20"/>
          <w:szCs w:val="20"/>
        </w:rPr>
        <w:t xml:space="preserve">Gillian Petit and Lindsay M. Tedds. 2026. A Web-based Interactive Visualization of Income and Social Support Programs in Alberta. GitHub repository.</w:t>
      </w:r>
    </w:p>
    <w:p>
      <w:pPr>
        <w:spacing w:after="100"/>
        <w:ind w:left="720" w:hanging="360"/>
      </w:pPr>
      <w:r>
        <w:rPr>
          <w:rFonts w:ascii="Arial" w:cs="Arial" w:eastAsia="Arial" w:hAnsi="Arial"/>
          <w:color w:val="000000"/>
          <w:sz w:val="20"/>
          <w:szCs w:val="20"/>
        </w:rPr>
        <w:t xml:space="preserve">Gillian Petit and Lindsay M. Tedds. 2022. A Web-based Interactive Visualization of Nunavut Basic Income Simulations. GitHub Repository.</w:t>
      </w:r>
    </w:p>
    <w:p>
      <w:pPr>
        <w:spacing w:after="100"/>
        <w:ind w:left="720" w:hanging="360"/>
      </w:pPr>
      <w:r>
        <w:rPr>
          <w:rFonts w:ascii="Arial" w:cs="Arial" w:eastAsia="Arial" w:hAnsi="Arial"/>
          <w:color w:val="000000"/>
          <w:sz w:val="20"/>
          <w:szCs w:val="20"/>
        </w:rPr>
        <w:t xml:space="preserve">Gillian Petit and Lindsay M. Tedds. 2019. A Web-based Interactive Visualization of Income and Social Support Programs in Nunavut. GitHub repository.</w:t>
      </w:r>
    </w:p>
    <w:p>
      <w:pPr>
        <w:spacing w:after="100"/>
        <w:ind w:left="720" w:hanging="360"/>
      </w:pPr>
      <w:r>
        <w:rPr>
          <w:rFonts w:ascii="Arial" w:cs="Arial" w:eastAsia="Arial" w:hAnsi="Arial"/>
          <w:color w:val="000000"/>
          <w:sz w:val="20"/>
          <w:szCs w:val="20"/>
        </w:rPr>
        <w:t xml:space="preserve">Gillian Petit and Lindsay M. Tedds. 2020. A Web-based Interactive Visualization of B.C. Basic Income Simulations. GitHub Repository.</w:t>
      </w:r>
    </w:p>
    <w:p>
      <w:pPr>
        <w:spacing w:after="100"/>
        <w:ind w:left="720" w:hanging="360"/>
      </w:pPr>
      <w:r>
        <w:rPr>
          <w:rFonts w:ascii="Arial" w:cs="Arial" w:eastAsia="Arial" w:hAnsi="Arial"/>
          <w:color w:val="000000"/>
          <w:sz w:val="20"/>
          <w:szCs w:val="20"/>
        </w:rPr>
        <w:t xml:space="preserve">Gillian Petit and Lindsay M. Tedds. 2019. A Web-based Interactive Visualization of Income and Social Support Programs in B.C. GitHub repository.</w:t>
      </w:r>
    </w:p>
    <w:p>
      <w:pPr>
        <w:spacing w:after="80" w:before="160"/>
      </w:pPr>
      <w:r>
        <w:rPr>
          <w:rFonts w:ascii="Arial" w:cs="Arial" w:eastAsia="Arial" w:hAnsi="Arial"/>
          <w:b/>
          <w:bCs/>
          <w:color w:val="404040"/>
          <w:sz w:val="22"/>
          <w:szCs w:val="22"/>
        </w:rPr>
        <w:t xml:space="preserve">E-Guides</w:t>
      </w:r>
    </w:p>
    <w:p>
      <w:pPr>
        <w:spacing w:after="100"/>
        <w:ind w:left="720" w:hanging="360"/>
      </w:pPr>
      <w:r>
        <w:rPr>
          <w:rFonts w:ascii="Arial" w:cs="Arial" w:eastAsia="Arial" w:hAnsi="Arial"/>
          <w:color w:val="000000"/>
          <w:sz w:val="20"/>
          <w:szCs w:val="20"/>
        </w:rPr>
        <w:t xml:space="preserve">Catherine Althaus and Lindsay M. Tedds. 2016. User Fees Design and Implementation Online Guide. Toronto: Canadian Tax Foundation.</w:t>
      </w:r>
    </w:p>
    <w:p>
      <w:pPr>
        <w:spacing w:after="80" w:before="160"/>
      </w:pPr>
      <w:r>
        <w:rPr>
          <w:rFonts w:ascii="Arial" w:cs="Arial" w:eastAsia="Arial" w:hAnsi="Arial"/>
          <w:b/>
          <w:bCs/>
          <w:color w:val="404040"/>
          <w:sz w:val="22"/>
          <w:szCs w:val="22"/>
        </w:rPr>
        <w:t xml:space="preserve">Teaching Content</w:t>
      </w:r>
    </w:p>
    <w:p>
      <w:pPr>
        <w:spacing w:after="100"/>
        <w:ind w:left="720" w:hanging="360"/>
      </w:pPr>
      <w:r>
        <w:rPr>
          <w:rFonts w:ascii="Arial" w:cs="Arial" w:eastAsia="Arial" w:hAnsi="Arial"/>
          <w:color w:val="000000"/>
          <w:sz w:val="20"/>
          <w:szCs w:val="20"/>
        </w:rPr>
        <w:t xml:space="preserve">Lynda Gagne, Lindsay Tedds, and </w:t>
      </w:r>
      <w:r>
        <w:rPr>
          <w:rFonts w:ascii="Arial" w:cs="Arial" w:eastAsia="Arial" w:hAnsi="Arial"/>
          <w:b/>
          <w:bCs/>
          <w:color w:val="000000"/>
          <w:sz w:val="20"/>
          <w:szCs w:val="20"/>
        </w:rPr>
        <w:t xml:space="preserve">Jennifer Sullivan</w:t>
      </w:r>
      <w:r>
        <w:rPr>
          <w:rFonts w:ascii="Arial" w:cs="Arial" w:eastAsia="Arial" w:hAnsi="Arial"/>
          <w:color w:val="000000"/>
          <w:sz w:val="20"/>
          <w:szCs w:val="20"/>
        </w:rPr>
        <w:t xml:space="preserve">. 2008. Introduction to Data Analysis Using the UT/DLS: Microdata Analysis and Sub-setting Service, December. Available on the University of Toronto UT/DLS Access Page.</w:t>
      </w:r>
    </w:p>
    <w:p>
      <w:pPr>
        <w:spacing w:after="80" w:before="160"/>
      </w:pPr>
      <w:r>
        <w:rPr>
          <w:rFonts w:ascii="Arial" w:cs="Arial" w:eastAsia="Arial" w:hAnsi="Arial"/>
          <w:b/>
          <w:bCs/>
          <w:color w:val="404040"/>
          <w:sz w:val="22"/>
          <w:szCs w:val="22"/>
        </w:rPr>
        <w:t xml:space="preserve">Conference Proceedings</w:t>
      </w:r>
    </w:p>
    <w:p>
      <w:pPr>
        <w:spacing w:after="100"/>
        <w:ind w:left="720" w:hanging="360"/>
      </w:pPr>
      <w:r>
        <w:rPr>
          <w:rFonts w:ascii="Arial" w:cs="Arial" w:eastAsia="Arial" w:hAnsi="Arial"/>
          <w:color w:val="000000"/>
          <w:sz w:val="20"/>
          <w:szCs w:val="20"/>
        </w:rPr>
        <w:t xml:space="preserve">Larry Chapman, Ken McKenzie, Shawn Porter, and Lindsay Tedds. Tax Policy Forum: Review of Tax Expenditures, Budget 2016. Canadian Tax Foundation, 2016 Conference Report 4, 1–25.</w:t>
      </w:r>
      <w:r>
        <w:rPr>
          <w:rFonts w:ascii="Arial" w:cs="Arial" w:eastAsia="Arial" w:hAnsi="Arial"/>
          <w:color w:val="1155CC"/>
          <w:sz w:val="20"/>
          <w:szCs w:val="20"/>
        </w:rPr>
        <w:t xml:space="preserve"> https://papers.lindsaytedds.ca/CR%204%20Tax%20Policy%20Forum_Finale.pdf</w:t>
      </w:r>
    </w:p>
    <w:p>
      <w:pPr>
        <w:spacing w:after="100"/>
        <w:ind w:left="720" w:hanging="360"/>
      </w:pPr>
      <w:r>
        <w:rPr>
          <w:rFonts w:ascii="Arial" w:cs="Arial" w:eastAsia="Arial" w:hAnsi="Arial"/>
          <w:color w:val="000000"/>
          <w:sz w:val="20"/>
          <w:szCs w:val="20"/>
        </w:rPr>
        <w:t xml:space="preserve">Lynne Siemens, Lindsay M. Tedds, and </w:t>
      </w:r>
      <w:r>
        <w:rPr>
          <w:rFonts w:ascii="Arial" w:cs="Arial" w:eastAsia="Arial" w:hAnsi="Arial"/>
          <w:b/>
          <w:bCs/>
          <w:color w:val="000000"/>
          <w:sz w:val="20"/>
          <w:szCs w:val="20"/>
        </w:rPr>
        <w:t xml:space="preserve">Tamara Checkley</w:t>
      </w:r>
      <w:r>
        <w:rPr>
          <w:rFonts w:ascii="Arial" w:cs="Arial" w:eastAsia="Arial" w:hAnsi="Arial"/>
          <w:color w:val="000000"/>
          <w:sz w:val="20"/>
          <w:szCs w:val="20"/>
        </w:rPr>
        <w:t xml:space="preserve">. Exploring a Potential Policy Framework to Support Succession Planning in Small and Family Businesses. Canadian Council for Small Business and Entrepreneurship.</w:t>
      </w:r>
    </w:p>
    <w:p>
      <w:pPr>
        <w:spacing w:after="80" w:before="160"/>
      </w:pPr>
      <w:r>
        <w:rPr>
          <w:rFonts w:ascii="Arial" w:cs="Arial" w:eastAsia="Arial" w:hAnsi="Arial"/>
          <w:b/>
          <w:bCs/>
          <w:color w:val="404040"/>
          <w:sz w:val="22"/>
          <w:szCs w:val="22"/>
        </w:rPr>
        <w:t xml:space="preserve">Responses</w:t>
      </w:r>
    </w:p>
    <w:p>
      <w:pPr>
        <w:spacing w:after="100"/>
        <w:ind w:left="720" w:hanging="360"/>
      </w:pPr>
      <w:r>
        <w:rPr>
          <w:rFonts w:ascii="Arial" w:cs="Arial" w:eastAsia="Arial" w:hAnsi="Arial"/>
          <w:color w:val="000000"/>
          <w:sz w:val="20"/>
          <w:szCs w:val="20"/>
        </w:rPr>
        <w:t xml:space="preserve">Lindsay M. Tedds and David E.A. Giles. 2005. Response to Breusch's Critique. 53 Canadian Tax Journal 392–395.</w:t>
      </w:r>
    </w:p>
    <w:p>
      <w:pPr>
        <w:spacing w:after="100"/>
        <w:ind w:left="720" w:hanging="360"/>
      </w:pPr>
      <w:r>
        <w:rPr>
          <w:rFonts w:ascii="Arial" w:cs="Arial" w:eastAsia="Arial" w:hAnsi="Arial"/>
          <w:color w:val="000000"/>
          <w:sz w:val="20"/>
          <w:szCs w:val="20"/>
        </w:rPr>
        <w:t xml:space="preserve">David E.A. Giles and Lindsay M. Tedds. 2002. Response [to Comments on Taxes and the Canadian Underground Economy]. 50 Canadian Tax Journal 1662–67.</w:t>
      </w:r>
    </w:p>
    <w:p>
      <w:pPr>
        <w:spacing w:after="80" w:before="160"/>
      </w:pPr>
      <w:r>
        <w:rPr>
          <w:rFonts w:ascii="Arial" w:cs="Arial" w:eastAsia="Arial" w:hAnsi="Arial"/>
          <w:b/>
          <w:bCs/>
          <w:color w:val="404040"/>
          <w:sz w:val="22"/>
          <w:szCs w:val="22"/>
        </w:rPr>
        <w:t xml:space="preserve">Book Reviews</w:t>
      </w:r>
    </w:p>
    <w:p>
      <w:pPr>
        <w:spacing w:after="100"/>
        <w:ind w:left="720" w:hanging="360"/>
      </w:pPr>
      <w:r>
        <w:rPr>
          <w:rFonts w:ascii="Arial" w:cs="Arial" w:eastAsia="Arial" w:hAnsi="Arial"/>
          <w:color w:val="000000"/>
          <w:sz w:val="20"/>
          <w:szCs w:val="20"/>
        </w:rPr>
        <w:t xml:space="preserve">Lindsay M. Tedds. 2023. A Sales Tax For Alberta: Why and How [Review of the edited volume by Robert L. Ascah]. Alberta Views. March.</w:t>
      </w:r>
    </w:p>
    <w:p>
      <w:pPr>
        <w:spacing w:after="80" w:before="160"/>
      </w:pPr>
      <w:r>
        <w:rPr>
          <w:rFonts w:ascii="Arial" w:cs="Arial" w:eastAsia="Arial" w:hAnsi="Arial"/>
          <w:b/>
          <w:bCs/>
          <w:color w:val="404040"/>
          <w:sz w:val="22"/>
          <w:szCs w:val="22"/>
        </w:rPr>
        <w:t xml:space="preserve">General Interest Publications</w:t>
      </w:r>
    </w:p>
    <w:p>
      <w:pPr>
        <w:spacing w:after="100"/>
        <w:ind w:left="720" w:hanging="360"/>
      </w:pPr>
      <w:r>
        <w:rPr>
          <w:rFonts w:ascii="Arial" w:cs="Arial" w:eastAsia="Arial" w:hAnsi="Arial"/>
          <w:color w:val="000000"/>
          <w:sz w:val="20"/>
          <w:szCs w:val="20"/>
        </w:rPr>
        <w:t xml:space="preserve">Lindsay M. Tedds. 2026. What Pierre Poilievre Doesn't Get About His Economic Hero. The Tyee, April 27, 2026.</w:t>
      </w:r>
    </w:p>
    <w:p>
      <w:pPr>
        <w:spacing w:after="100"/>
        <w:ind w:left="720" w:hanging="360"/>
      </w:pPr>
      <w:r>
        <w:rPr>
          <w:rFonts w:ascii="Arial" w:cs="Arial" w:eastAsia="Arial" w:hAnsi="Arial"/>
          <w:color w:val="000000"/>
          <w:sz w:val="20"/>
          <w:szCs w:val="20"/>
        </w:rPr>
        <w:t xml:space="preserve">Gillian Petit and Lindsay M. Tedds. 2024. Fact-checking BC United's Tax-Cut Proposal. Policy Options, August 21, 2024.</w:t>
      </w:r>
      <w:r>
        <w:rPr>
          <w:rFonts w:ascii="Arial" w:cs="Arial" w:eastAsia="Arial" w:hAnsi="Arial"/>
          <w:color w:val="1155CC"/>
          <w:sz w:val="20"/>
          <w:szCs w:val="20"/>
        </w:rPr>
        <w:t xml:space="preserve"> https://policyoptions.irpp.org/magazines/august-2024/bc-united-tax-cut/</w:t>
      </w:r>
    </w:p>
    <w:p>
      <w:pPr>
        <w:spacing w:after="100"/>
        <w:ind w:left="720" w:hanging="360"/>
      </w:pPr>
      <w:r>
        <w:rPr>
          <w:rFonts w:ascii="Arial" w:cs="Arial" w:eastAsia="Arial" w:hAnsi="Arial"/>
          <w:color w:val="000000"/>
          <w:sz w:val="20"/>
          <w:szCs w:val="20"/>
        </w:rPr>
        <w:t xml:space="preserve">Gillian Petit and Lindsay M. Tedds. 2023. Who Would Benefit from the UCP Personal Income Tax Proposal in Alberta? Policy Options, May 18, 2023.</w:t>
      </w:r>
      <w:r>
        <w:rPr>
          <w:rFonts w:ascii="Arial" w:cs="Arial" w:eastAsia="Arial" w:hAnsi="Arial"/>
          <w:color w:val="1155CC"/>
          <w:sz w:val="20"/>
          <w:szCs w:val="20"/>
        </w:rPr>
        <w:t xml:space="preserve"> https://policyoptions.irpp.org/magazines/may-2023/ucp-income-tax-bracket/</w:t>
      </w:r>
    </w:p>
    <w:p>
      <w:pPr>
        <w:spacing w:after="100"/>
        <w:ind w:left="720" w:hanging="360"/>
      </w:pPr>
      <w:r>
        <w:rPr>
          <w:rFonts w:ascii="Arial" w:cs="Arial" w:eastAsia="Arial" w:hAnsi="Arial"/>
          <w:color w:val="000000"/>
          <w:sz w:val="20"/>
          <w:szCs w:val="20"/>
        </w:rPr>
        <w:t xml:space="preserve">David A. Green and Lindsay M. Tedds. 2023. Basic Income Isn't the Best Way to Create a Just and Inclusive Society. The Globe and Mail, May 5, 2023.</w:t>
      </w:r>
      <w:r>
        <w:rPr>
          <w:rFonts w:ascii="Arial" w:cs="Arial" w:eastAsia="Arial" w:hAnsi="Arial"/>
          <w:color w:val="1155CC"/>
          <w:sz w:val="20"/>
          <w:szCs w:val="20"/>
        </w:rPr>
        <w:t xml:space="preserve"> https://www.theglobeandmail.com/opinion/article-basic-income-isnt-the-best-way-to-create-a-just-and-inclusive-society/</w:t>
      </w:r>
    </w:p>
    <w:p>
      <w:pPr>
        <w:spacing w:after="100"/>
        <w:ind w:left="720" w:hanging="360"/>
      </w:pPr>
      <w:r>
        <w:rPr>
          <w:rFonts w:ascii="Arial" w:cs="Arial" w:eastAsia="Arial" w:hAnsi="Arial"/>
          <w:color w:val="000000"/>
          <w:sz w:val="20"/>
          <w:szCs w:val="20"/>
        </w:rPr>
        <w:t xml:space="preserve">Jennifer Robson, Tammy Schirle, and Lindsay M. Tedds. 2022. The Federal Dental Plan May Fall Short of Expectations. Policy Options, December 1, 2022.</w:t>
      </w:r>
      <w:r>
        <w:rPr>
          <w:rFonts w:ascii="Arial" w:cs="Arial" w:eastAsia="Arial" w:hAnsi="Arial"/>
          <w:color w:val="1155CC"/>
          <w:sz w:val="20"/>
          <w:szCs w:val="20"/>
        </w:rPr>
        <w:t xml:space="preserve"> https://policyoptions.irpp.org/magazines/december-2022/canada-dental-benefit-problems/</w:t>
      </w:r>
    </w:p>
    <w:p>
      <w:pPr>
        <w:spacing w:after="100"/>
        <w:ind w:left="720" w:hanging="360"/>
      </w:pPr>
      <w:r>
        <w:rPr>
          <w:rFonts w:ascii="Arial" w:cs="Arial" w:eastAsia="Arial" w:hAnsi="Arial"/>
          <w:color w:val="000000"/>
          <w:sz w:val="20"/>
          <w:szCs w:val="20"/>
        </w:rPr>
        <w:t xml:space="preserve">Gillian Petit, Lindsay M. Tedds, and Jennifer Robson. 2022. Looking at the Expansion of the GST Credit. Policy Options, September 26, 2022.</w:t>
      </w:r>
      <w:r>
        <w:rPr>
          <w:rFonts w:ascii="Arial" w:cs="Arial" w:eastAsia="Arial" w:hAnsi="Arial"/>
          <w:color w:val="1155CC"/>
          <w:sz w:val="20"/>
          <w:szCs w:val="20"/>
        </w:rPr>
        <w:t xml:space="preserve"> https://policyoptions.irpp.org/magazines/september-2022/gst-credit-expansion/</w:t>
      </w:r>
    </w:p>
    <w:p>
      <w:pPr>
        <w:spacing w:after="100"/>
        <w:ind w:left="720" w:hanging="360"/>
      </w:pPr>
      <w:r>
        <w:rPr>
          <w:rFonts w:ascii="Arial" w:cs="Arial" w:eastAsia="Arial" w:hAnsi="Arial"/>
          <w:color w:val="000000"/>
          <w:sz w:val="20"/>
          <w:szCs w:val="20"/>
        </w:rPr>
        <w:t xml:space="preserve">Gillian Petit, Lindsay M. Tedds, and Tammy Schirle. 2021. The Conservatives' Child Care Plan Will Help Poorer Families But Reinforce Regional Inequality. Policy Options, September 10, 2021.</w:t>
      </w:r>
      <w:r>
        <w:rPr>
          <w:rFonts w:ascii="Arial" w:cs="Arial" w:eastAsia="Arial" w:hAnsi="Arial"/>
          <w:color w:val="1155CC"/>
          <w:sz w:val="20"/>
          <w:szCs w:val="20"/>
        </w:rPr>
        <w:t xml:space="preserve"> https://policyoptions.irpp.org/magazines/septembe-2021/the-conservatives-child-care-plan-will-help-poorer-families-but-reinforce-regional-inequity/</w:t>
      </w:r>
    </w:p>
    <w:p>
      <w:pPr>
        <w:spacing w:after="100"/>
        <w:ind w:left="720" w:hanging="360"/>
      </w:pPr>
      <w:r>
        <w:rPr>
          <w:rFonts w:ascii="Arial" w:cs="Arial" w:eastAsia="Arial" w:hAnsi="Arial"/>
          <w:color w:val="000000"/>
          <w:sz w:val="20"/>
          <w:szCs w:val="20"/>
        </w:rPr>
        <w:t xml:space="preserve">David Green, Rhys Kesselman, Lindsay Tedds, and Daniel Perrin. 2021. Opinion: Concrete Steps Toward a More Just Society for Budgets '22 and Beyond. Vancouver Sun, August 25.</w:t>
      </w:r>
      <w:r>
        <w:rPr>
          <w:rFonts w:ascii="Arial" w:cs="Arial" w:eastAsia="Arial" w:hAnsi="Arial"/>
          <w:color w:val="1155CC"/>
          <w:sz w:val="20"/>
          <w:szCs w:val="20"/>
        </w:rPr>
        <w:t xml:space="preserve"> https://vancouversun.com/opinion/opinion-concrete-steps-toward-a-more-just-society-for-budgets-22-and-beyond</w:t>
      </w:r>
    </w:p>
    <w:p>
      <w:pPr>
        <w:spacing w:after="100"/>
        <w:ind w:left="720" w:hanging="360"/>
      </w:pPr>
      <w:r>
        <w:rPr>
          <w:rFonts w:ascii="Arial" w:cs="Arial" w:eastAsia="Arial" w:hAnsi="Arial"/>
          <w:color w:val="000000"/>
          <w:sz w:val="20"/>
          <w:szCs w:val="20"/>
        </w:rPr>
        <w:t xml:space="preserve">David A. Green, Jonathan Rhys Kesselman, Daniel Perrin, and Lindsay M. Tedds. 2021. What Can the CERB Teach Canada About Establishing a Universal Basic Income? Very Little. The Globe and Mail, April 19.</w:t>
      </w:r>
      <w:r>
        <w:rPr>
          <w:rFonts w:ascii="Arial" w:cs="Arial" w:eastAsia="Arial" w:hAnsi="Arial"/>
          <w:color w:val="1155CC"/>
          <w:sz w:val="20"/>
          <w:szCs w:val="20"/>
        </w:rPr>
        <w:t xml:space="preserve"> https://www.theglobeandmail.com/opinion/article-what-can-the-cerb-teach-canada-about-establishing-a-universal-basic/</w:t>
      </w:r>
    </w:p>
    <w:p>
      <w:pPr>
        <w:spacing w:after="100"/>
        <w:ind w:left="720" w:hanging="360"/>
      </w:pPr>
      <w:r>
        <w:rPr>
          <w:rFonts w:ascii="Arial" w:cs="Arial" w:eastAsia="Arial" w:hAnsi="Arial"/>
          <w:color w:val="000000"/>
          <w:sz w:val="20"/>
          <w:szCs w:val="20"/>
        </w:rPr>
        <w:t xml:space="preserve">Gillian Petit and Lindsay M. Tedds. 2020. Our Punishingly Complex Income and Social Supports System. Macleans, December 9.</w:t>
      </w:r>
      <w:r>
        <w:rPr>
          <w:rFonts w:ascii="Arial" w:cs="Arial" w:eastAsia="Arial" w:hAnsi="Arial"/>
          <w:color w:val="1155CC"/>
          <w:sz w:val="20"/>
          <w:szCs w:val="20"/>
        </w:rPr>
        <w:t xml:space="preserve"> https://www.macleans.ca/economy/charts-to-watch-in-2021-the-most-important-canadian-economic-charts-for-the-year-ahead/</w:t>
      </w:r>
    </w:p>
    <w:p>
      <w:pPr>
        <w:spacing w:after="100"/>
        <w:ind w:left="720" w:hanging="360"/>
      </w:pPr>
      <w:r>
        <w:rPr>
          <w:rFonts w:ascii="Arial" w:cs="Arial" w:eastAsia="Arial" w:hAnsi="Arial"/>
          <w:color w:val="000000"/>
          <w:sz w:val="20"/>
          <w:szCs w:val="20"/>
        </w:rPr>
        <w:t xml:space="preserve">David A. Green, J. Rhys Kesselman, and Lindsay M. Tedds. 2020. A Basic Income is Not as Simple as You Might Think. Policy Options, May 26, 2020.</w:t>
      </w:r>
      <w:r>
        <w:rPr>
          <w:rFonts w:ascii="Arial" w:cs="Arial" w:eastAsia="Arial" w:hAnsi="Arial"/>
          <w:color w:val="1155CC"/>
          <w:sz w:val="20"/>
          <w:szCs w:val="20"/>
        </w:rPr>
        <w:t xml:space="preserve"> https://policyoptions.irpp.org/magazines/may-2020/a-basic-income-is-not-as-simple-as-you-might-think/</w:t>
      </w:r>
    </w:p>
    <w:p>
      <w:pPr>
        <w:spacing w:after="100"/>
        <w:ind w:left="720" w:hanging="360"/>
      </w:pPr>
      <w:r>
        <w:rPr>
          <w:rFonts w:ascii="Arial" w:cs="Arial" w:eastAsia="Arial" w:hAnsi="Arial"/>
          <w:color w:val="000000"/>
          <w:sz w:val="20"/>
          <w:szCs w:val="20"/>
        </w:rPr>
        <w:t xml:space="preserve">Rob Gillezeau, Gillian Petit, and Lindsay M. Tedds. 2020. Local Governments Face Several Constraints, but There are 13 Short-Run Policy Actions they Can Take. Policy Options, April 23, 2020.</w:t>
      </w:r>
      <w:r>
        <w:rPr>
          <w:rFonts w:ascii="Arial" w:cs="Arial" w:eastAsia="Arial" w:hAnsi="Arial"/>
          <w:color w:val="1155CC"/>
          <w:sz w:val="20"/>
          <w:szCs w:val="20"/>
        </w:rPr>
        <w:t xml:space="preserve"> https://policyoptions.irpp.org/magazines/april-2020/heres-how-municipalities-should-respond-to-covid-19/</w:t>
      </w:r>
    </w:p>
    <w:p>
      <w:pPr>
        <w:spacing w:after="100"/>
        <w:ind w:left="720" w:hanging="360"/>
      </w:pPr>
      <w:r>
        <w:rPr>
          <w:rFonts w:ascii="Arial" w:cs="Arial" w:eastAsia="Arial" w:hAnsi="Arial"/>
          <w:color w:val="000000"/>
          <w:sz w:val="20"/>
          <w:szCs w:val="20"/>
        </w:rPr>
        <w:t xml:space="preserve">Lindsay M. Tedds. 2019. Let's End the Period Taboo. Making Menstrual Products Available is About Dignity, Nothing Less. Toronto Star, May 28.</w:t>
      </w:r>
      <w:r>
        <w:rPr>
          <w:rFonts w:ascii="Arial" w:cs="Arial" w:eastAsia="Arial" w:hAnsi="Arial"/>
          <w:color w:val="1155CC"/>
          <w:sz w:val="20"/>
          <w:szCs w:val="20"/>
        </w:rPr>
        <w:t xml:space="preserve"> https://www.thestar.com/opinion/contributors/2019/05/28/lets-end-the-period-taboo-making-menstrual-products-available-is-about-dignity-nothing-less.html</w:t>
      </w:r>
    </w:p>
    <w:p>
      <w:pPr>
        <w:spacing w:after="100"/>
        <w:ind w:left="720" w:hanging="360"/>
      </w:pPr>
      <w:r>
        <w:rPr>
          <w:rFonts w:ascii="Arial" w:cs="Arial" w:eastAsia="Arial" w:hAnsi="Arial"/>
          <w:color w:val="000000"/>
          <w:sz w:val="20"/>
          <w:szCs w:val="20"/>
        </w:rPr>
        <w:t xml:space="preserve">Lindsay M. Tedds. 2018. Finally A Poverty Plan. But Will it Work? Macleans, December 4.</w:t>
      </w:r>
      <w:r>
        <w:rPr>
          <w:rFonts w:ascii="Arial" w:cs="Arial" w:eastAsia="Arial" w:hAnsi="Arial"/>
          <w:color w:val="1155CC"/>
          <w:sz w:val="20"/>
          <w:szCs w:val="20"/>
        </w:rPr>
        <w:t xml:space="preserve"> https://www.macleans.ca/economy/economicanalysis/the-most-important-charts-to-watch-in-2019/</w:t>
      </w:r>
    </w:p>
    <w:p>
      <w:pPr>
        <w:spacing w:after="100"/>
        <w:ind w:left="720" w:hanging="360"/>
      </w:pPr>
      <w:r>
        <w:rPr>
          <w:rFonts w:ascii="Arial" w:cs="Arial" w:eastAsia="Arial" w:hAnsi="Arial"/>
          <w:color w:val="000000"/>
          <w:sz w:val="20"/>
          <w:szCs w:val="20"/>
        </w:rPr>
        <w:t xml:space="preserve">Lindsay M. Tedds. 2018. The Winners and Losers if Alberta Returns to a Flat Tax System. Macleans, May 9.</w:t>
      </w:r>
      <w:r>
        <w:rPr>
          <w:rFonts w:ascii="Arial" w:cs="Arial" w:eastAsia="Arial" w:hAnsi="Arial"/>
          <w:color w:val="1155CC"/>
          <w:sz w:val="20"/>
          <w:szCs w:val="20"/>
        </w:rPr>
        <w:t xml:space="preserve"> https://www.macleans.ca/economy/economicanalysis/the-winners-and-losers-if-alberta-returns-to-a-flat-tax-system/</w:t>
      </w:r>
    </w:p>
    <w:p>
      <w:pPr>
        <w:spacing w:after="100"/>
        <w:ind w:left="720" w:hanging="360"/>
      </w:pPr>
      <w:r>
        <w:rPr>
          <w:rFonts w:ascii="Arial" w:cs="Arial" w:eastAsia="Arial" w:hAnsi="Arial"/>
          <w:color w:val="000000"/>
          <w:sz w:val="20"/>
          <w:szCs w:val="20"/>
        </w:rPr>
        <w:t xml:space="preserve">Lindsay M. Tedds. 2017. B.C.'s NDP Tax Man Gives With One Hand, Takes With the Other. The Globe and Mail, September 14.</w:t>
      </w:r>
      <w:r>
        <w:rPr>
          <w:rFonts w:ascii="Arial" w:cs="Arial" w:eastAsia="Arial" w:hAnsi="Arial"/>
          <w:color w:val="1155CC"/>
          <w:sz w:val="20"/>
          <w:szCs w:val="20"/>
        </w:rPr>
        <w:t xml:space="preserve"> https://www.theglobeandmail.com/opinion/bcs-ndp-tax-man-gives-with-one-hand-takes-with-the-other/article36275067/</w:t>
      </w:r>
    </w:p>
    <w:p>
      <w:pPr>
        <w:spacing w:after="100"/>
        <w:ind w:left="720" w:hanging="360"/>
      </w:pPr>
      <w:r>
        <w:rPr>
          <w:rFonts w:ascii="Arial" w:cs="Arial" w:eastAsia="Arial" w:hAnsi="Arial"/>
          <w:color w:val="000000"/>
          <w:sz w:val="20"/>
          <w:szCs w:val="20"/>
        </w:rPr>
        <w:t xml:space="preserve">Lindsay M. Tedds. 2016. The Foreign Buyer Tax Leaves Us With the Wrong Kind Of Speculator. The Globe and Mail, July 29.</w:t>
      </w:r>
      <w:r>
        <w:rPr>
          <w:rFonts w:ascii="Arial" w:cs="Arial" w:eastAsia="Arial" w:hAnsi="Arial"/>
          <w:color w:val="1155CC"/>
          <w:sz w:val="20"/>
          <w:szCs w:val="20"/>
        </w:rPr>
        <w:t xml:space="preserve"> https://www.theglobeandmail.com/report-on-business/rob-commentary/the-foreign-buyer-tax-leaves-uswith-the-wrong-kind-of-speculator/article31199781/</w:t>
      </w:r>
    </w:p>
    <w:p>
      <w:pPr>
        <w:spacing w:after="100"/>
        <w:ind w:left="720" w:hanging="360"/>
      </w:pPr>
      <w:r>
        <w:rPr>
          <w:rFonts w:ascii="Arial" w:cs="Arial" w:eastAsia="Arial" w:hAnsi="Arial"/>
          <w:color w:val="000000"/>
          <w:sz w:val="20"/>
          <w:szCs w:val="20"/>
        </w:rPr>
        <w:t xml:space="preserve">Lindsay M. Tedds. 2016. The Unintended Consequences of Boosting Parental Leave. Macleans, April 25.</w:t>
      </w:r>
      <w:r>
        <w:rPr>
          <w:rFonts w:ascii="Arial" w:cs="Arial" w:eastAsia="Arial" w:hAnsi="Arial"/>
          <w:color w:val="1155CC"/>
          <w:sz w:val="20"/>
          <w:szCs w:val="20"/>
        </w:rPr>
        <w:t xml:space="preserve"> https://www.macleans.ca/economy/economicanalysis/the-unintended-consequences-of-boosting-parental-leave/</w:t>
      </w:r>
    </w:p>
    <w:p>
      <w:pPr>
        <w:spacing w:after="100"/>
        <w:ind w:left="720" w:hanging="360"/>
      </w:pPr>
      <w:r>
        <w:rPr>
          <w:rFonts w:ascii="Arial" w:cs="Arial" w:eastAsia="Arial" w:hAnsi="Arial"/>
          <w:color w:val="000000"/>
          <w:sz w:val="20"/>
          <w:szCs w:val="20"/>
        </w:rPr>
        <w:t xml:space="preserve">Lindsay M. Tedds. 2016. Ottawa Should Move to Regulate Assisted Reproduction. Macleans, March 16.</w:t>
      </w:r>
      <w:r>
        <w:rPr>
          <w:rFonts w:ascii="Arial" w:cs="Arial" w:eastAsia="Arial" w:hAnsi="Arial"/>
          <w:color w:val="1155CC"/>
          <w:sz w:val="20"/>
          <w:szCs w:val="20"/>
        </w:rPr>
        <w:t xml:space="preserve"> https://www.macleans.ca/economy/economicanalysis/what-economists-will-be-looking-for-in-the-first-trudeau-budget/</w:t>
      </w:r>
    </w:p>
    <w:p>
      <w:pPr>
        <w:spacing w:after="100"/>
        <w:ind w:left="720" w:hanging="360"/>
      </w:pPr>
      <w:r>
        <w:rPr>
          <w:rFonts w:ascii="Arial" w:cs="Arial" w:eastAsia="Arial" w:hAnsi="Arial"/>
          <w:color w:val="000000"/>
          <w:sz w:val="20"/>
          <w:szCs w:val="20"/>
        </w:rPr>
        <w:t xml:space="preserve">Lindsay M. Tedds. 2016. Quantifying the Impact of Canada's Second-Hand Economy. The Globe and Mail, March 1.</w:t>
      </w:r>
      <w:r>
        <w:rPr>
          <w:rFonts w:ascii="Arial" w:cs="Arial" w:eastAsia="Arial" w:hAnsi="Arial"/>
          <w:color w:val="1155CC"/>
          <w:sz w:val="20"/>
          <w:szCs w:val="20"/>
        </w:rPr>
        <w:t xml:space="preserve"> https://www.theglobeandmail.com/report-on-business/rob-commentary/quantifying-the-impact-of-canadas-second-hand-economy/article28952157/</w:t>
      </w:r>
    </w:p>
    <w:p>
      <w:pPr>
        <w:spacing w:after="100"/>
        <w:ind w:left="720" w:hanging="360"/>
      </w:pPr>
      <w:r>
        <w:rPr>
          <w:rFonts w:ascii="Arial" w:cs="Arial" w:eastAsia="Arial" w:hAnsi="Arial"/>
          <w:color w:val="000000"/>
          <w:sz w:val="20"/>
          <w:szCs w:val="20"/>
        </w:rPr>
        <w:t xml:space="preserve">Lindsay M. Tedds. 2015. Fewer Rich People Ahead? Macleans, December 9.</w:t>
      </w:r>
      <w:r>
        <w:rPr>
          <w:rFonts w:ascii="Arial" w:cs="Arial" w:eastAsia="Arial" w:hAnsi="Arial"/>
          <w:color w:val="1155CC"/>
          <w:sz w:val="20"/>
          <w:szCs w:val="20"/>
        </w:rPr>
        <w:t xml:space="preserve"> https://www.macleans.ca/economy/economicanalysis/the-most-important-charts-for-the-canadian-economy-in-2016/</w:t>
      </w:r>
    </w:p>
    <w:p>
      <w:pPr>
        <w:spacing w:after="100"/>
        <w:ind w:left="720" w:hanging="360"/>
      </w:pPr>
      <w:r>
        <w:rPr>
          <w:rFonts w:ascii="Arial" w:cs="Arial" w:eastAsia="Arial" w:hAnsi="Arial"/>
          <w:color w:val="000000"/>
          <w:sz w:val="20"/>
          <w:szCs w:val="20"/>
        </w:rPr>
        <w:t xml:space="preserve">Lindsay M. Tedds. 2015. How Alberta's Public Sector Salary Disclosure Could Backfire. Macleans, November 6.</w:t>
      </w:r>
      <w:r>
        <w:rPr>
          <w:rFonts w:ascii="Arial" w:cs="Arial" w:eastAsia="Arial" w:hAnsi="Arial"/>
          <w:color w:val="1155CC"/>
          <w:sz w:val="20"/>
          <w:szCs w:val="20"/>
        </w:rPr>
        <w:t xml:space="preserve"> https://www.macleans.ca/economy/economicanalysis/how-albertas-public-sector-salary-disclosure-could-backfire/</w:t>
      </w:r>
    </w:p>
    <w:p>
      <w:pPr>
        <w:spacing w:after="100"/>
        <w:ind w:left="720" w:hanging="360"/>
      </w:pPr>
      <w:r>
        <w:rPr>
          <w:rFonts w:ascii="Arial" w:cs="Arial" w:eastAsia="Arial" w:hAnsi="Arial"/>
          <w:color w:val="000000"/>
          <w:sz w:val="20"/>
          <w:szCs w:val="20"/>
        </w:rPr>
        <w:t xml:space="preserve">Lindsay M. Tedds. 2015. Increase Taxes on the Highest Earners? First, Consider the Alternatives. The Globe and Mail, October 30.</w:t>
      </w:r>
      <w:r>
        <w:rPr>
          <w:rFonts w:ascii="Arial" w:cs="Arial" w:eastAsia="Arial" w:hAnsi="Arial"/>
          <w:color w:val="1155CC"/>
          <w:sz w:val="20"/>
          <w:szCs w:val="20"/>
        </w:rPr>
        <w:t xml:space="preserve"> https://www.theglobeandmail.com/opinion/increase-taxes-on-the-highest-earners-first-consider-the-alternatives/article27050013/</w:t>
      </w:r>
    </w:p>
    <w:p>
      <w:pPr>
        <w:spacing w:after="100"/>
        <w:ind w:left="720" w:hanging="360"/>
      </w:pPr>
      <w:r>
        <w:rPr>
          <w:rFonts w:ascii="Arial" w:cs="Arial" w:eastAsia="Arial" w:hAnsi="Arial"/>
          <w:color w:val="000000"/>
          <w:sz w:val="20"/>
          <w:szCs w:val="20"/>
        </w:rPr>
        <w:t xml:space="preserve">Lindsay M. Tedds. 2015. What Does It Mean? The Economic Questions Raised by Trudeau's Win. The Globe and Mail, October 20.</w:t>
      </w:r>
      <w:r>
        <w:rPr>
          <w:rFonts w:ascii="Arial" w:cs="Arial" w:eastAsia="Arial" w:hAnsi="Arial"/>
          <w:color w:val="1155CC"/>
          <w:sz w:val="20"/>
          <w:szCs w:val="20"/>
        </w:rPr>
        <w:t xml:space="preserve"> https://www.theglobeandmail.com/report-on-business/rob-commentary/what-does-it-mean-the-economic-questions-raised-by-trudeaus-win/article26884907/</w:t>
      </w:r>
    </w:p>
    <w:p>
      <w:pPr>
        <w:spacing w:after="100"/>
        <w:ind w:left="720" w:hanging="360"/>
      </w:pPr>
      <w:r>
        <w:rPr>
          <w:rFonts w:ascii="Arial" w:cs="Arial" w:eastAsia="Arial" w:hAnsi="Arial"/>
          <w:color w:val="000000"/>
          <w:sz w:val="20"/>
          <w:szCs w:val="20"/>
        </w:rPr>
        <w:t xml:space="preserve">Lindsay M. Tedds. 2015. The Good News—But Missed Opportunity—in Harper's RESP Pledge. Macleans, September 9.</w:t>
      </w:r>
      <w:r>
        <w:rPr>
          <w:rFonts w:ascii="Arial" w:cs="Arial" w:eastAsia="Arial" w:hAnsi="Arial"/>
          <w:color w:val="1155CC"/>
          <w:sz w:val="20"/>
          <w:szCs w:val="20"/>
        </w:rPr>
        <w:t xml:space="preserve"> https://www.macleans.ca/economy/economicanalysis/the-good-news-but-missed-opportunity-in-harpers-resp-pledge/</w:t>
      </w:r>
    </w:p>
    <w:p>
      <w:pPr>
        <w:spacing w:after="100"/>
        <w:ind w:left="720" w:hanging="360"/>
      </w:pPr>
      <w:r>
        <w:rPr>
          <w:rFonts w:ascii="Arial" w:cs="Arial" w:eastAsia="Arial" w:hAnsi="Arial"/>
          <w:color w:val="000000"/>
          <w:sz w:val="20"/>
          <w:szCs w:val="20"/>
        </w:rPr>
        <w:t xml:space="preserve">Lindsay M. Tedds. 2015. Why the Mineral Exploration Tax Credit is Such a Bad Idea. Macleans, September 2.</w:t>
      </w:r>
      <w:r>
        <w:rPr>
          <w:rFonts w:ascii="Arial" w:cs="Arial" w:eastAsia="Arial" w:hAnsi="Arial"/>
          <w:color w:val="1155CC"/>
          <w:sz w:val="20"/>
          <w:szCs w:val="20"/>
        </w:rPr>
        <w:t xml:space="preserve"> https://www.macleans.ca/economy/economicanalysis/why-the-mineral-exploration-tax-credit-is-such-a-bad-idea/</w:t>
      </w:r>
    </w:p>
    <w:p>
      <w:pPr>
        <w:spacing w:after="100"/>
        <w:ind w:left="720" w:hanging="360"/>
      </w:pPr>
      <w:r>
        <w:rPr>
          <w:rFonts w:ascii="Arial" w:cs="Arial" w:eastAsia="Arial" w:hAnsi="Arial"/>
          <w:color w:val="000000"/>
          <w:sz w:val="20"/>
          <w:szCs w:val="20"/>
        </w:rPr>
        <w:t xml:space="preserve">Lindsay M. Tedds. 2015. The Real Problem with all that Tax Debt Canadians Owe. Macleans, July 14.</w:t>
      </w:r>
      <w:r>
        <w:rPr>
          <w:rFonts w:ascii="Arial" w:cs="Arial" w:eastAsia="Arial" w:hAnsi="Arial"/>
          <w:color w:val="1155CC"/>
          <w:sz w:val="20"/>
          <w:szCs w:val="20"/>
        </w:rPr>
        <w:t xml:space="preserve"> https://www.macleans.ca/economy/economicanalysis/the-real-problem-with-all-that-tax-debt-canadians-owe/</w:t>
      </w:r>
    </w:p>
    <w:p>
      <w:pPr>
        <w:spacing w:after="100"/>
        <w:ind w:left="720" w:hanging="360"/>
      </w:pPr>
      <w:r>
        <w:rPr>
          <w:rFonts w:ascii="Arial" w:cs="Arial" w:eastAsia="Arial" w:hAnsi="Arial"/>
          <w:color w:val="000000"/>
          <w:sz w:val="20"/>
          <w:szCs w:val="20"/>
        </w:rPr>
        <w:t xml:space="preserve">Lindsay M. Tedds. 2015. Why Shaming Alberta's Securities Deadbeats may not Work. Macleans, July 9.</w:t>
      </w:r>
      <w:r>
        <w:rPr>
          <w:rFonts w:ascii="Arial" w:cs="Arial" w:eastAsia="Arial" w:hAnsi="Arial"/>
          <w:color w:val="1155CC"/>
          <w:sz w:val="20"/>
          <w:szCs w:val="20"/>
        </w:rPr>
        <w:t xml:space="preserve"> https://www.macleans.ca/economy/economicanalysis/why-naming-and-shaming-albertas-securities-deadbeats-may-not-work/</w:t>
      </w:r>
    </w:p>
    <w:p>
      <w:pPr>
        <w:spacing w:after="100"/>
        <w:ind w:left="720" w:hanging="360"/>
      </w:pPr>
      <w:r>
        <w:rPr>
          <w:rFonts w:ascii="Arial" w:cs="Arial" w:eastAsia="Arial" w:hAnsi="Arial"/>
          <w:color w:val="000000"/>
          <w:sz w:val="20"/>
          <w:szCs w:val="20"/>
        </w:rPr>
        <w:t xml:space="preserve">Lindsay M. Tedds. 2015. Threats on Social Media are not Victimless Crimes. The Ottawa Citizen, January 19.</w:t>
      </w:r>
      <w:r>
        <w:rPr>
          <w:rFonts w:ascii="Arial" w:cs="Arial" w:eastAsia="Arial" w:hAnsi="Arial"/>
          <w:color w:val="1155CC"/>
          <w:sz w:val="20"/>
          <w:szCs w:val="20"/>
        </w:rPr>
        <w:t xml:space="preserve"> https://ottawacitizen.com/news/national/lindsay-tedds-threats-on-social-media-are-not-victimless-crimes</w:t>
      </w:r>
    </w:p>
    <w:p>
      <w:pPr>
        <w:spacing w:after="100"/>
        <w:ind w:left="720" w:hanging="360"/>
      </w:pPr>
      <w:r>
        <w:rPr>
          <w:rFonts w:ascii="Arial" w:cs="Arial" w:eastAsia="Arial" w:hAnsi="Arial"/>
          <w:color w:val="000000"/>
          <w:sz w:val="20"/>
          <w:szCs w:val="20"/>
        </w:rPr>
        <w:t xml:space="preserve">Lindsay M. Tedds. 2014. What You're a University Dean, 'Toe the Party Line' Isn't Your Job. The Globe and Mail, May 15.</w:t>
      </w:r>
      <w:r>
        <w:rPr>
          <w:rFonts w:ascii="Arial" w:cs="Arial" w:eastAsia="Arial" w:hAnsi="Arial"/>
          <w:color w:val="1155CC"/>
          <w:sz w:val="20"/>
          <w:szCs w:val="20"/>
        </w:rPr>
        <w:t xml:space="preserve"> https://www.theglobeandmail.com/opinion/why-toe-the-party-line-shouldnt-be-in-a-professors-job-description/article18676055/</w:t>
      </w:r>
    </w:p>
    <w:p>
      <w:pPr>
        <w:spacing w:after="100"/>
        <w:ind w:left="720" w:hanging="360"/>
      </w:pPr>
      <w:r>
        <w:rPr>
          <w:rFonts w:ascii="Arial" w:cs="Arial" w:eastAsia="Arial" w:hAnsi="Arial"/>
          <w:color w:val="000000"/>
          <w:sz w:val="20"/>
          <w:szCs w:val="20"/>
        </w:rPr>
        <w:t xml:space="preserve">Lindsay M. Tedds. 2013. It's Time to Restore Fairness in Canada's Tax System. The Globe and Mail, November 8.</w:t>
      </w:r>
      <w:r>
        <w:rPr>
          <w:rFonts w:ascii="Arial" w:cs="Arial" w:eastAsia="Arial" w:hAnsi="Arial"/>
          <w:color w:val="1155CC"/>
          <w:sz w:val="20"/>
          <w:szCs w:val="20"/>
        </w:rPr>
        <w:t xml:space="preserve"> https://www.theglobeandmail.com/news/national/time-to-lead/its-time-to-restore-fairness-in-canadas-tax-system/article15348157/</w:t>
      </w:r>
    </w:p>
    <w:p>
      <w:pPr>
        <w:spacing w:after="100"/>
        <w:ind w:left="720" w:hanging="360"/>
      </w:pPr>
      <w:r>
        <w:rPr>
          <w:rFonts w:ascii="Arial" w:cs="Arial" w:eastAsia="Arial" w:hAnsi="Arial"/>
          <w:color w:val="000000"/>
          <w:sz w:val="20"/>
          <w:szCs w:val="20"/>
        </w:rPr>
        <w:t xml:space="preserve">Lindsay M. Tedds. 2013. Halifax Needs a Congestion Charge. The Globe and Mail, March 14.</w:t>
      </w:r>
      <w:r>
        <w:rPr>
          <w:rFonts w:ascii="Arial" w:cs="Arial" w:eastAsia="Arial" w:hAnsi="Arial"/>
          <w:color w:val="1155CC"/>
          <w:sz w:val="20"/>
          <w:szCs w:val="20"/>
        </w:rPr>
        <w:t xml:space="preserve"> https://www.theglobeandmail.com/report-on-business/economy/economy-lab/halifax-needs-a-congestion-charge/article9733797/</w:t>
      </w:r>
    </w:p>
    <w:p>
      <w:pPr>
        <w:spacing w:after="100"/>
        <w:ind w:left="720" w:hanging="360"/>
      </w:pPr>
      <w:r>
        <w:rPr>
          <w:rFonts w:ascii="Arial" w:cs="Arial" w:eastAsia="Arial" w:hAnsi="Arial"/>
          <w:color w:val="000000"/>
          <w:sz w:val="20"/>
          <w:szCs w:val="20"/>
        </w:rPr>
        <w:t xml:space="preserve">Lindsay M. Tedds. 2013. Politicians Should be Counting Opportunity Costs of the 'Daycare Dilemma.' The Globe and Mail, February 21.</w:t>
      </w:r>
      <w:r>
        <w:rPr>
          <w:rFonts w:ascii="Arial" w:cs="Arial" w:eastAsia="Arial" w:hAnsi="Arial"/>
          <w:color w:val="1155CC"/>
          <w:sz w:val="20"/>
          <w:szCs w:val="20"/>
        </w:rPr>
        <w:t xml:space="preserve"> https://www.theglobeandmail.com/report-on-business/economy/economy-lab/politicians-should-be-counting-opportunity-costs-of-the-daycare-dilemma/article8905691/</w:t>
      </w:r>
    </w:p>
    <w:p>
      <w:pPr>
        <w:spacing w:after="100"/>
        <w:ind w:left="720" w:hanging="360"/>
      </w:pPr>
      <w:r>
        <w:rPr>
          <w:rFonts w:ascii="Arial" w:cs="Arial" w:eastAsia="Arial" w:hAnsi="Arial"/>
          <w:color w:val="000000"/>
          <w:sz w:val="20"/>
          <w:szCs w:val="20"/>
        </w:rPr>
        <w:t xml:space="preserve">Lindsay M. Tedds. 2013. What Problem is Harper's Venture Capital Plan Trying to Solve? The Huffington Post, January 17.</w:t>
      </w:r>
      <w:r>
        <w:rPr>
          <w:rFonts w:ascii="Arial" w:cs="Arial" w:eastAsia="Arial" w:hAnsi="Arial"/>
          <w:color w:val="1155CC"/>
          <w:sz w:val="20"/>
          <w:szCs w:val="20"/>
        </w:rPr>
        <w:t xml:space="preserve"> https://www.huffingtonpost.ca/lindsay-tedds/venture-capital_b_2497555.html</w:t>
      </w:r>
    </w:p>
    <w:p>
      <w:pPr>
        <w:spacing w:after="100"/>
        <w:ind w:left="720" w:hanging="360"/>
      </w:pPr>
      <w:r>
        <w:rPr>
          <w:rFonts w:ascii="Arial" w:cs="Arial" w:eastAsia="Arial" w:hAnsi="Arial"/>
          <w:color w:val="000000"/>
          <w:sz w:val="20"/>
          <w:szCs w:val="20"/>
        </w:rPr>
        <w:t xml:space="preserve">Lindsay M. Tedds. 2012. Faster, Higher, Richer: Should Olympic Medal Winners Be Taxed? The Globe and Mail, August 13.</w:t>
      </w:r>
      <w:r>
        <w:rPr>
          <w:rFonts w:ascii="Arial" w:cs="Arial" w:eastAsia="Arial" w:hAnsi="Arial"/>
          <w:color w:val="1155CC"/>
          <w:sz w:val="20"/>
          <w:szCs w:val="20"/>
        </w:rPr>
        <w:t xml:space="preserve"> https://www.theglobeandmail.com/report-on-business/economy/economy-lab/faster-higher-richer-should-olympic-medal-winners-be-taxed/article4478307/</w:t>
      </w:r>
    </w:p>
    <w:p>
      <w:pPr>
        <w:spacing w:after="100"/>
        <w:ind w:left="720" w:hanging="360"/>
      </w:pPr>
      <w:r>
        <w:rPr>
          <w:rFonts w:ascii="Arial" w:cs="Arial" w:eastAsia="Arial" w:hAnsi="Arial"/>
          <w:color w:val="000000"/>
          <w:sz w:val="20"/>
          <w:szCs w:val="20"/>
        </w:rPr>
        <w:t xml:space="preserve">Lindsay M. Tedds. 2012. Tipping Point: Ottawa Loses Billions In Undeclared Income. The Globe and Mail, July 2012.</w:t>
      </w:r>
      <w:r>
        <w:rPr>
          <w:rFonts w:ascii="Arial" w:cs="Arial" w:eastAsia="Arial" w:hAnsi="Arial"/>
          <w:color w:val="1155CC"/>
          <w:sz w:val="20"/>
          <w:szCs w:val="20"/>
        </w:rPr>
        <w:t xml:space="preserve"> https://www.theglobeandmail.com/report-on-business/economy/economy-lab/tipping-point-ottawa-loses-billions-in-undeclared-income/article4418504/</w:t>
      </w:r>
    </w:p>
    <w:p>
      <w:pPr>
        <w:spacing w:after="100"/>
        <w:ind w:left="720" w:hanging="360"/>
      </w:pPr>
      <w:r>
        <w:rPr>
          <w:rFonts w:ascii="Arial" w:cs="Arial" w:eastAsia="Arial" w:hAnsi="Arial"/>
          <w:color w:val="000000"/>
          <w:sz w:val="20"/>
          <w:szCs w:val="20"/>
        </w:rPr>
        <w:t xml:space="preserve">Lindsay M. Tedds. 2012. How Taxes Can Ruin Employee Incentive Programs. The Globe and Mail, June 20.</w:t>
      </w:r>
      <w:r>
        <w:rPr>
          <w:rFonts w:ascii="Arial" w:cs="Arial" w:eastAsia="Arial" w:hAnsi="Arial"/>
          <w:color w:val="1155CC"/>
          <w:sz w:val="20"/>
          <w:szCs w:val="20"/>
        </w:rPr>
        <w:t xml:space="preserve"> https://www.theglobeandmail.com/report-on-business/economy/economy-lab/how-taxes-can-ruin-employee-incentive-programs/article4357487/</w:t>
      </w:r>
    </w:p>
    <w:p>
      <w:pPr>
        <w:spacing w:after="100"/>
        <w:ind w:left="720" w:hanging="360"/>
      </w:pPr>
      <w:r>
        <w:rPr>
          <w:rFonts w:ascii="Arial" w:cs="Arial" w:eastAsia="Arial" w:hAnsi="Arial"/>
          <w:color w:val="000000"/>
          <w:sz w:val="20"/>
          <w:szCs w:val="20"/>
        </w:rPr>
        <w:t xml:space="preserve">Lindsay M. Tedds. 2012. How to Raise the Bar on Debates About Taxation. The Globe and Mail, May 22.</w:t>
      </w:r>
      <w:r>
        <w:rPr>
          <w:rFonts w:ascii="Arial" w:cs="Arial" w:eastAsia="Arial" w:hAnsi="Arial"/>
          <w:color w:val="1155CC"/>
          <w:sz w:val="20"/>
          <w:szCs w:val="20"/>
        </w:rPr>
        <w:t xml:space="preserve"> https://www.theglobeandmail.com/report-on-business/economy/economy-lab/how-to-raise-the-bar-on-debates-about-taxation/article4198278/</w:t>
      </w:r>
    </w:p>
    <w:p>
      <w:pPr>
        <w:spacing w:after="100"/>
        <w:ind w:left="720" w:hanging="360"/>
      </w:pPr>
      <w:r>
        <w:rPr>
          <w:rFonts w:ascii="Arial" w:cs="Arial" w:eastAsia="Arial" w:hAnsi="Arial"/>
          <w:color w:val="000000"/>
          <w:sz w:val="20"/>
          <w:szCs w:val="20"/>
        </w:rPr>
        <w:t xml:space="preserve">Lindsay M. Tedds. 2012. Why Modern-day Tax Revolts are Doomed To Fail. The Globe and Mail, May 8.</w:t>
      </w:r>
      <w:r>
        <w:rPr>
          <w:rFonts w:ascii="Arial" w:cs="Arial" w:eastAsia="Arial" w:hAnsi="Arial"/>
          <w:color w:val="1155CC"/>
          <w:sz w:val="20"/>
          <w:szCs w:val="20"/>
        </w:rPr>
        <w:t xml:space="preserve"> https://www.theglobeandmail.com/report-on-business/economy/economy-lab/why-modern-day-tax-revolts-are-doomed-to-fail/article4105306/</w:t>
      </w:r>
    </w:p>
    <w:p>
      <w:pPr>
        <w:spacing w:after="100"/>
        <w:ind w:left="720" w:hanging="360"/>
      </w:pPr>
      <w:r>
        <w:rPr>
          <w:rFonts w:ascii="Arial" w:cs="Arial" w:eastAsia="Arial" w:hAnsi="Arial"/>
          <w:color w:val="000000"/>
          <w:sz w:val="20"/>
          <w:szCs w:val="20"/>
        </w:rPr>
        <w:t xml:space="preserve">Lindsay M. Tedds. 2012. Reduce Your Tax Liability By Claiming Medical Expenses. The Globe and Mail, April 25.</w:t>
      </w:r>
      <w:r>
        <w:rPr>
          <w:rFonts w:ascii="Arial" w:cs="Arial" w:eastAsia="Arial" w:hAnsi="Arial"/>
          <w:color w:val="1155CC"/>
          <w:sz w:val="20"/>
          <w:szCs w:val="20"/>
        </w:rPr>
        <w:t xml:space="preserve"> https://www.theglobeandmail.com/globe-investor/personal-finance/reduce-your-tax-liability-by-claiming-medical-expenses/article4102668/</w:t>
      </w:r>
    </w:p>
    <w:p>
      <w:pPr>
        <w:spacing w:after="100"/>
        <w:ind w:left="720" w:hanging="360"/>
      </w:pPr>
      <w:r>
        <w:rPr>
          <w:rFonts w:ascii="Arial" w:cs="Arial" w:eastAsia="Arial" w:hAnsi="Arial"/>
          <w:color w:val="000000"/>
          <w:sz w:val="20"/>
          <w:szCs w:val="20"/>
        </w:rPr>
        <w:t xml:space="preserve">Lindsay M. Tedds. 2012. How the CRA Reveals Its Kinder, Gentler Side. The Globe and Mail, April 13.</w:t>
      </w:r>
      <w:r>
        <w:rPr>
          <w:rFonts w:ascii="Arial" w:cs="Arial" w:eastAsia="Arial" w:hAnsi="Arial"/>
          <w:color w:val="1155CC"/>
          <w:sz w:val="20"/>
          <w:szCs w:val="20"/>
        </w:rPr>
        <w:t xml:space="preserve"> https://www.theglobeandmail.com/report-on-business/economy/economy-lab/how-the-cra-reveals-its-kinder-gentler-side/article4099962/</w:t>
      </w:r>
    </w:p>
    <w:p>
      <w:pPr>
        <w:spacing w:after="100"/>
        <w:ind w:left="720" w:hanging="360"/>
      </w:pPr>
      <w:r>
        <w:rPr>
          <w:rFonts w:ascii="Arial" w:cs="Arial" w:eastAsia="Arial" w:hAnsi="Arial"/>
          <w:color w:val="000000"/>
          <w:sz w:val="20"/>
          <w:szCs w:val="20"/>
        </w:rPr>
        <w:t xml:space="preserve">Lindsay M. Tedds. 2012. Why You Don't Want Ottawa to Fill in Your Tax Form. The Globe and Mail, April 3.</w:t>
      </w:r>
      <w:r>
        <w:rPr>
          <w:rFonts w:ascii="Arial" w:cs="Arial" w:eastAsia="Arial" w:hAnsi="Arial"/>
          <w:color w:val="1155CC"/>
          <w:sz w:val="20"/>
          <w:szCs w:val="20"/>
        </w:rPr>
        <w:t xml:space="preserve"> https://www.theglobeandmail.com/report-on-business/economy/economy-lab/why-you-dont-want-ottawa-to-fill-in-your-tax-form/article4099961/</w:t>
      </w:r>
    </w:p>
    <w:p>
      <w:pPr>
        <w:spacing w:after="100"/>
        <w:ind w:left="720" w:hanging="360"/>
      </w:pPr>
      <w:r>
        <w:rPr>
          <w:rFonts w:ascii="Arial" w:cs="Arial" w:eastAsia="Arial" w:hAnsi="Arial"/>
          <w:color w:val="000000"/>
          <w:sz w:val="20"/>
          <w:szCs w:val="20"/>
        </w:rPr>
        <w:t xml:space="preserve">Lindsay M. Tedds. 2012. A Simple Way to Tax the Rich. The Globe and Mail, March 9.</w:t>
      </w:r>
      <w:r>
        <w:rPr>
          <w:rFonts w:ascii="Arial" w:cs="Arial" w:eastAsia="Arial" w:hAnsi="Arial"/>
          <w:color w:val="1155CC"/>
          <w:sz w:val="20"/>
          <w:szCs w:val="20"/>
        </w:rPr>
        <w:t xml:space="preserve"> https://www.theglobeandmail.com/report-on-business/economy/economy-lab/a-simple-way-to-tax-the-rich/article552647/</w:t>
      </w:r>
    </w:p>
    <w:p>
      <w:pPr>
        <w:spacing w:after="100"/>
        <w:ind w:left="720" w:hanging="360"/>
      </w:pPr>
      <w:r>
        <w:rPr>
          <w:rFonts w:ascii="Arial" w:cs="Arial" w:eastAsia="Arial" w:hAnsi="Arial"/>
          <w:color w:val="000000"/>
          <w:sz w:val="20"/>
          <w:szCs w:val="20"/>
        </w:rPr>
        <w:t xml:space="preserve">Lindsay M. Tedds. 2012. Why Tax Withholding is More than a Free Loan to Ottawa. The Globe and Mail, February 27.</w:t>
      </w:r>
      <w:r>
        <w:rPr>
          <w:rFonts w:ascii="Arial" w:cs="Arial" w:eastAsia="Arial" w:hAnsi="Arial"/>
          <w:color w:val="1155CC"/>
          <w:sz w:val="20"/>
          <w:szCs w:val="20"/>
        </w:rPr>
        <w:t xml:space="preserve"> https://www.theglobeandmail.com/report-on-business/economy/economy-lab/why-tax-withholding-is-more-than-a-free-loan-to-ottawa/article536087/</w:t>
      </w:r>
    </w:p>
    <w:p>
      <w:pPr>
        <w:spacing w:after="100"/>
        <w:ind w:left="720" w:hanging="360"/>
      </w:pPr>
      <w:r>
        <w:rPr>
          <w:rFonts w:ascii="Arial" w:cs="Arial" w:eastAsia="Arial" w:hAnsi="Arial"/>
          <w:color w:val="000000"/>
          <w:sz w:val="20"/>
          <w:szCs w:val="20"/>
        </w:rPr>
        <w:t xml:space="preserve">Lindsay M. Tedds. 2012. Tax Cheats a Problem, but so are Those Who Overpay. The Globe and Mail, February 13.</w:t>
      </w:r>
      <w:r>
        <w:rPr>
          <w:rFonts w:ascii="Arial" w:cs="Arial" w:eastAsia="Arial" w:hAnsi="Arial"/>
          <w:color w:val="1155CC"/>
          <w:sz w:val="20"/>
          <w:szCs w:val="20"/>
        </w:rPr>
        <w:t xml:space="preserve"> https://www.theglobeandmail.com/report-on-business/economy/economy-lab/tax-cheats-a-problem-but-so-are-those-who-overpay/article536088/</w:t>
      </w:r>
    </w:p>
    <w:p>
      <w:pPr>
        <w:pBdr>
          <w:bottom w:val="single" w:color="AAAAAA" w:sz="6" w:space="4"/>
        </w:pBdr>
        <w:spacing w:after="120" w:before="240"/>
      </w:pPr>
      <w:r>
        <w:rPr>
          <w:rFonts w:ascii="Arial" w:cs="Arial" w:eastAsia="Arial" w:hAnsi="Arial"/>
          <w:b/>
          <w:bCs/>
          <w:color w:val="1F3864"/>
          <w:sz w:val="26"/>
          <w:szCs w:val="26"/>
        </w:rPr>
        <w:t xml:space="preserve">WORKING PAPERS</w:t>
      </w:r>
    </w:p>
    <w:p>
      <w:pPr>
        <w:spacing w:after="100"/>
        <w:ind w:left="720" w:hanging="360"/>
      </w:pPr>
      <w:r>
        <w:rPr>
          <w:rFonts w:ascii="Arial" w:cs="Arial" w:eastAsia="Arial" w:hAnsi="Arial"/>
          <w:color w:val="000000"/>
          <w:sz w:val="20"/>
          <w:szCs w:val="20"/>
        </w:rPr>
        <w:t xml:space="preserve">Gillian Petit and Lindsay M. Tedds. 2025. Vertical (In)Equities in Calgary's Property Assessments: Decomposing Inequities Between Vulnerable and Non-Vulnerable Communities.</w:t>
      </w:r>
    </w:p>
    <w:p>
      <w:pPr>
        <w:spacing w:after="100"/>
        <w:ind w:left="720" w:hanging="360"/>
      </w:pPr>
      <w:r>
        <w:rPr>
          <w:rFonts w:ascii="Arial" w:cs="Arial" w:eastAsia="Arial" w:hAnsi="Arial"/>
          <w:color w:val="000000"/>
          <w:sz w:val="20"/>
          <w:szCs w:val="20"/>
        </w:rPr>
        <w:t xml:space="preserve">Gillian Petit and Lindsay M. Tedds. 2025. Systematic Barriers to Justice: Financial Eligibility for Legal Aid—A Gendered Analysis. Canadian Journal of Women and the Law. [Revise and Resubmit]</w:t>
      </w:r>
      <w:r>
        <w:rPr>
          <w:rFonts w:ascii="Arial" w:cs="Arial" w:eastAsia="Arial" w:hAnsi="Arial"/>
          <w:color w:val="1155CC"/>
          <w:sz w:val="20"/>
          <w:szCs w:val="20"/>
        </w:rPr>
        <w:t xml:space="preserve"> https://papers.ssrn.com/sol3/papers.cfm?abstract_id=4419064</w:t>
      </w:r>
    </w:p>
    <w:p>
      <w:pPr>
        <w:spacing w:after="100"/>
        <w:ind w:left="720" w:hanging="360"/>
      </w:pPr>
      <w:r>
        <w:rPr>
          <w:rFonts w:ascii="Arial" w:cs="Arial" w:eastAsia="Arial" w:hAnsi="Arial"/>
          <w:color w:val="000000"/>
          <w:sz w:val="20"/>
          <w:szCs w:val="20"/>
        </w:rPr>
        <w:t xml:space="preserve">Gillian Petit and Lindsay M. Tedds. 2026. Property Tax Regressivity in Alberta.</w:t>
      </w:r>
    </w:p>
    <w:p>
      <w:pPr>
        <w:spacing w:after="100"/>
        <w:ind w:left="720" w:hanging="360"/>
      </w:pPr>
      <w:r>
        <w:rPr>
          <w:rFonts w:ascii="Arial" w:cs="Arial" w:eastAsia="Arial" w:hAnsi="Arial"/>
          <w:color w:val="000000"/>
          <w:sz w:val="20"/>
          <w:szCs w:val="20"/>
        </w:rPr>
        <w:t xml:space="preserve">Lindsay M. Tedds, </w:t>
      </w:r>
      <w:r>
        <w:rPr>
          <w:rFonts w:ascii="Arial" w:cs="Arial" w:eastAsia="Arial" w:hAnsi="Arial"/>
          <w:b/>
          <w:bCs/>
          <w:color w:val="000000"/>
          <w:sz w:val="20"/>
          <w:szCs w:val="20"/>
        </w:rPr>
        <w:t xml:space="preserve">Selvia Arshad</w:t>
      </w:r>
      <w:r>
        <w:rPr>
          <w:rFonts w:ascii="Arial" w:cs="Arial" w:eastAsia="Arial" w:hAnsi="Arial"/>
          <w:color w:val="000000"/>
          <w:sz w:val="20"/>
          <w:szCs w:val="20"/>
        </w:rPr>
        <w:t xml:space="preserve">, and Gillian Petit. 2026. Dismantling the Women's State: The Rise, Fall and Rise and Fall of GBA+. [In Progress]</w:t>
      </w:r>
    </w:p>
    <w:p>
      <w:pPr>
        <w:spacing w:after="100"/>
        <w:ind w:left="720" w:hanging="360"/>
      </w:pPr>
      <w:r>
        <w:rPr>
          <w:rFonts w:ascii="Arial" w:cs="Arial" w:eastAsia="Arial" w:hAnsi="Arial"/>
          <w:color w:val="000000"/>
          <w:sz w:val="20"/>
          <w:szCs w:val="20"/>
        </w:rPr>
        <w:t xml:space="preserve">Lindsay M. Tedds and Gillian Petit. 2026. Regulating Short-Term Rentals: A Design and Implementation Guide for Canadian Cities. Submitted to AU Press. [In Progress]</w:t>
      </w:r>
    </w:p>
    <w:p>
      <w:pPr>
        <w:pBdr>
          <w:bottom w:val="single" w:color="AAAAAA" w:sz="6" w:space="4"/>
        </w:pBdr>
        <w:spacing w:after="120" w:before="240"/>
      </w:pPr>
      <w:r>
        <w:rPr>
          <w:rFonts w:ascii="Arial" w:cs="Arial" w:eastAsia="Arial" w:hAnsi="Arial"/>
          <w:b/>
          <w:bCs/>
          <w:color w:val="1F3864"/>
          <w:sz w:val="26"/>
          <w:szCs w:val="26"/>
        </w:rPr>
        <w:t xml:space="preserve">INVITED PRESENTATIONS, SEMINARS, WORKSHOPS, AND PANELS</w:t>
      </w:r>
    </w:p>
    <w:p>
      <w:pPr>
        <w:spacing w:after="80" w:before="160"/>
      </w:pPr>
      <w:r>
        <w:rPr>
          <w:rFonts w:ascii="Arial" w:cs="Arial" w:eastAsia="Arial" w:hAnsi="Arial"/>
          <w:b/>
          <w:bCs/>
          <w:color w:val="404040"/>
          <w:sz w:val="22"/>
          <w:szCs w:val="22"/>
        </w:rPr>
        <w:t xml:space="preserve">Post-COVID Webinars and Virtual</w:t>
      </w:r>
    </w:p>
    <w:p>
      <w:pPr>
        <w:tabs>
          <w:tab w:val="left" w:pos="1800"/>
        </w:tabs>
        <w:spacing w:after="100"/>
        <w:ind w:left="1800" w:hanging="1440"/>
      </w:pPr>
      <w:r>
        <w:rPr>
          <w:rFonts w:ascii="Arial" w:cs="Arial" w:eastAsia="Arial" w:hAnsi="Arial"/>
          <w:b/>
          <w:bCs/>
          <w:sz w:val="20"/>
          <w:szCs w:val="20"/>
        </w:rPr>
        <w:t xml:space="preserve">2024</w:t>
      </w:r>
      <w:r>
        <w:rPr>
          <w:rFonts w:ascii="Arial" w:cs="Arial" w:eastAsia="Arial" w:hAnsi="Arial"/>
          <w:sz w:val="20"/>
          <w:szCs w:val="20"/>
        </w:rPr>
        <w:t xml:space="preserve">	</w:t>
      </w:r>
      <w:r>
        <w:rPr>
          <w:rFonts w:ascii="Arial" w:cs="Arial" w:eastAsia="Arial" w:hAnsi="Arial"/>
          <w:color w:val="000000"/>
          <w:sz w:val="20"/>
          <w:szCs w:val="20"/>
        </w:rPr>
        <w:t xml:space="preserve">Canadian Bar Association Access to Justice Week.</w:t>
      </w:r>
    </w:p>
    <w:p>
      <w:pPr>
        <w:tabs>
          <w:tab w:val="left" w:pos="1800"/>
        </w:tabs>
        <w:spacing w:after="100"/>
        <w:ind w:left="180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Alberta Federation of Labour, Alberta Pension Round Table, Health Canada, Women and Gender Equality Canada, City of Edmonton, Institute of Public Administration of Canada, Government of Canada Cabinet Retreat.</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One Society Network, Government of Nunavut, Basic Income Advisory Council, Canadian Women's Foundation, Government of Canada GBA+ Awareness Week, Industry, Science, and Economic Development (ISED), Global Affairs Canada, Health Canada, Canadian Political Science Association Meetings.</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Economics Society of Northern Alberta, Institute for Research on Public Policy, Canadian Economics Association, Lakehead University, Managing Canadian Federalism Beyond Pandemic, Concordia's School of Community and Public Affairs, UBC Allard School of Law, UBC Vancouver School of Economics, The Next 30, Canadian Association of Business Economists, Government of British Columbia, Royal Society of Canada, Canadian Council of Legislative Auditors Conference, University of Lethbridge, Canadian Political Science Association Meetings.</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Economics Society of Northern Alberta (×2), Calgary Chamber of Voluntary Organizations, Probus Central Edmonton, Royal Society of Canada and U of T, The Senate of Canada (×2), Canadian Political Science Association Meetings.</w:t>
      </w:r>
    </w:p>
    <w:p>
      <w:pPr>
        <w:spacing w:after="80" w:before="160"/>
      </w:pPr>
      <w:r>
        <w:rPr>
          <w:rFonts w:ascii="Arial" w:cs="Arial" w:eastAsia="Arial" w:hAnsi="Arial"/>
          <w:b/>
          <w:bCs/>
          <w:color w:val="404040"/>
          <w:sz w:val="22"/>
          <w:szCs w:val="22"/>
        </w:rPr>
        <w:t xml:space="preserve">In-Person (Pre/Post-COVID)</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Thelma Margaret Horte Memorial Fellowship Lecture, Faculty of Arts, University of Calgary, October 6, 2026: Gender Disparities in the Labour Market? Examining the COVID-19 Pandemic in Alberta.</w:t>
      </w:r>
    </w:p>
    <w:p>
      <w:pPr>
        <w:tabs>
          <w:tab w:val="left" w:pos="1800"/>
        </w:tabs>
        <w:spacing w:after="100"/>
        <w:ind w:left="1800" w:hanging="1440"/>
      </w:pPr>
      <w:r>
        <w:rPr>
          <w:rFonts w:ascii="Arial" w:cs="Arial" w:eastAsia="Arial" w:hAnsi="Arial"/>
          <w:b/>
          <w:bCs/>
          <w:sz w:val="20"/>
          <w:szCs w:val="20"/>
        </w:rPr>
        <w:t xml:space="preserve">2024</w:t>
      </w:r>
      <w:r>
        <w:rPr>
          <w:rFonts w:ascii="Arial" w:cs="Arial" w:eastAsia="Arial" w:hAnsi="Arial"/>
          <w:sz w:val="20"/>
          <w:szCs w:val="20"/>
        </w:rPr>
        <w:t xml:space="preserve">	</w:t>
      </w:r>
      <w:r>
        <w:rPr>
          <w:rFonts w:ascii="Arial" w:cs="Arial" w:eastAsia="Arial" w:hAnsi="Arial"/>
          <w:color w:val="000000"/>
          <w:sz w:val="20"/>
          <w:szCs w:val="20"/>
        </w:rPr>
        <w:t xml:space="preserve">Tourism Industry Association Advocacy Summit.</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Canadian Economics Association (Keynote: Canadian Public Policy Lecture).</w:t>
      </w:r>
    </w:p>
    <w:p>
      <w:pPr>
        <w:tabs>
          <w:tab w:val="left" w:pos="1800"/>
        </w:tabs>
        <w:spacing w:after="100"/>
        <w:ind w:left="1800" w:hanging="1440"/>
      </w:pPr>
      <w:r>
        <w:rPr>
          <w:rFonts w:ascii="Arial" w:cs="Arial" w:eastAsia="Arial" w:hAnsi="Arial"/>
          <w:b/>
          <w:bCs/>
          <w:sz w:val="20"/>
          <w:szCs w:val="20"/>
        </w:rPr>
        <w:t xml:space="preserve">2019</w:t>
      </w:r>
      <w:r>
        <w:rPr>
          <w:rFonts w:ascii="Arial" w:cs="Arial" w:eastAsia="Arial" w:hAnsi="Arial"/>
          <w:sz w:val="20"/>
          <w:szCs w:val="20"/>
        </w:rPr>
        <w:t xml:space="preserve">	</w:t>
      </w:r>
      <w:r>
        <w:rPr>
          <w:rFonts w:ascii="Arial" w:cs="Arial" w:eastAsia="Arial" w:hAnsi="Arial"/>
          <w:color w:val="000000"/>
          <w:sz w:val="20"/>
          <w:szCs w:val="20"/>
        </w:rPr>
        <w:t xml:space="preserve">Canadian Economics Association Annual Meeting.</w:t>
      </w:r>
    </w:p>
    <w:p>
      <w:pPr>
        <w:tabs>
          <w:tab w:val="left" w:pos="1800"/>
        </w:tabs>
        <w:spacing w:after="100"/>
        <w:ind w:left="1800" w:hanging="1440"/>
      </w:pPr>
      <w:r>
        <w:rPr>
          <w:rFonts w:ascii="Arial" w:cs="Arial" w:eastAsia="Arial" w:hAnsi="Arial"/>
          <w:b/>
          <w:bCs/>
          <w:sz w:val="20"/>
          <w:szCs w:val="20"/>
        </w:rPr>
        <w:t xml:space="preserve">2018</w:t>
      </w:r>
      <w:r>
        <w:rPr>
          <w:rFonts w:ascii="Arial" w:cs="Arial" w:eastAsia="Arial" w:hAnsi="Arial"/>
          <w:sz w:val="20"/>
          <w:szCs w:val="20"/>
        </w:rPr>
        <w:t xml:space="preserve">	</w:t>
      </w:r>
      <w:r>
        <w:rPr>
          <w:rFonts w:ascii="Arial" w:cs="Arial" w:eastAsia="Arial" w:hAnsi="Arial"/>
          <w:color w:val="000000"/>
          <w:sz w:val="20"/>
          <w:szCs w:val="20"/>
        </w:rPr>
        <w:t xml:space="preserve">Measuring the Contribution of Energy Infrastructure, Current Affairs Luncheon Ottawa, Economics Association, Canadian Association of Business Economics, McGill Institute for the Study of Canada, Funding the Canadian City, McGill University Faculty of Law, Thompson Rivers University School of Business and Economics, School of Public Policy Alumni Association.</w:t>
      </w:r>
    </w:p>
    <w:p>
      <w:pPr>
        <w:tabs>
          <w:tab w:val="left" w:pos="1800"/>
        </w:tabs>
        <w:spacing w:after="100"/>
        <w:ind w:left="1800" w:hanging="1440"/>
      </w:pP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color w:val="000000"/>
          <w:sz w:val="20"/>
          <w:szCs w:val="20"/>
        </w:rPr>
        <w:t xml:space="preserve">University of Calgary School of Public Policy, York University Osgoode Hall Law School, University of Victoria Department of Economics Alumni Association.</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Canadian Tax Foundation Annual Conference, Financing Infrastructure: Who Should Pay, Northern Policy Institute, Canadian Income Tax Act Centennial Symposium, Financial Market Regulatory Program Round Table, University of Calgary Haskayne School of Business, University of Victoria Faculty of Law, University of Calgary School of Public Policy.</w:t>
      </w:r>
    </w:p>
    <w:p>
      <w:pPr>
        <w:tabs>
          <w:tab w:val="left" w:pos="1800"/>
        </w:tabs>
        <w:spacing w:after="100"/>
        <w:ind w:left="1800" w:hanging="1440"/>
      </w:pPr>
      <w:r>
        <w:rPr>
          <w:rFonts w:ascii="Arial" w:cs="Arial" w:eastAsia="Arial" w:hAnsi="Arial"/>
          <w:b/>
          <w:bCs/>
          <w:sz w:val="20"/>
          <w:szCs w:val="20"/>
        </w:rPr>
        <w:t xml:space="preserve">2015</w:t>
      </w:r>
      <w:r>
        <w:rPr>
          <w:rFonts w:ascii="Arial" w:cs="Arial" w:eastAsia="Arial" w:hAnsi="Arial"/>
          <w:sz w:val="20"/>
          <w:szCs w:val="20"/>
        </w:rPr>
        <w:t xml:space="preserve">	</w:t>
      </w:r>
      <w:r>
        <w:rPr>
          <w:rFonts w:ascii="Arial" w:cs="Arial" w:eastAsia="Arial" w:hAnsi="Arial"/>
          <w:color w:val="000000"/>
          <w:sz w:val="20"/>
          <w:szCs w:val="20"/>
        </w:rPr>
        <w:t xml:space="preserve">University of Alberta School of Business, Canada Revenue Association, Federal/Provincial/Territorial Underground Economic Roundtable, Canadian Economics Association Annual Meeting.</w:t>
      </w:r>
    </w:p>
    <w:p>
      <w:pPr>
        <w:tabs>
          <w:tab w:val="left" w:pos="1800"/>
        </w:tabs>
        <w:spacing w:after="100"/>
        <w:ind w:left="180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Tax Policy: Perspectives in Law and Accounting, University of Victoria Department of Economics.</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Canadian Law and Economics Association Annual Meeting, Canadian Economics Association Annual Meeting.</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Canadian Council for Small Business and Entrepreneurship Annual Conference, Federal/Provincial/Territorial Underground Economic Roundtable.</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Tax Expenditures and Public Policy in Comparative Perspective, Tax Policy: Perspectives from Law and Accounting, The Shadow Economy Workshop, Canadian Economics Association Annual Meeting, The 2009 Federal Budget Conference, International Association for Time Use Researchers Annual Conference.</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International Association of Time Use Researchers Annual Conference, Canadian Economics Association Annual Meeting, University of Victoria School of Business, Federal/Provincial/Territorial Underground Economic Roundtable.</w:t>
      </w:r>
    </w:p>
    <w:p>
      <w:pPr>
        <w:tabs>
          <w:tab w:val="left" w:pos="1800"/>
        </w:tabs>
        <w:spacing w:after="100"/>
        <w:ind w:left="1800" w:hanging="1440"/>
      </w:pPr>
      <w:r>
        <w:rPr>
          <w:rFonts w:ascii="Arial" w:cs="Arial" w:eastAsia="Arial" w:hAnsi="Arial"/>
          <w:b/>
          <w:bCs/>
          <w:sz w:val="20"/>
          <w:szCs w:val="20"/>
        </w:rPr>
        <w:t xml:space="preserve">2007</w:t>
      </w:r>
      <w:r>
        <w:rPr>
          <w:rFonts w:ascii="Arial" w:cs="Arial" w:eastAsia="Arial" w:hAnsi="Arial"/>
          <w:sz w:val="20"/>
          <w:szCs w:val="20"/>
        </w:rPr>
        <w:t xml:space="preserve">	</w:t>
      </w:r>
      <w:r>
        <w:rPr>
          <w:rFonts w:ascii="Arial" w:cs="Arial" w:eastAsia="Arial" w:hAnsi="Arial"/>
          <w:color w:val="000000"/>
          <w:sz w:val="20"/>
          <w:szCs w:val="20"/>
        </w:rPr>
        <w:t xml:space="preserve">International Association for Time Use Researchers Annual Conference, IZA Topic Week in Nonmarket Time in Economics, Canadian Economics Association Annual Meeting, DLI/ACCOLEDS Annual Meeting, University of Waterloo School of Accountancy, University of Victoria School of Public Administration, Torys Law Firm &amp; Navigant Consulting.</w:t>
      </w:r>
    </w:p>
    <w:p>
      <w:pPr>
        <w:tabs>
          <w:tab w:val="left" w:pos="1800"/>
        </w:tabs>
        <w:spacing w:after="100"/>
        <w:ind w:left="1800" w:hanging="1440"/>
      </w:pPr>
      <w:r>
        <w:rPr>
          <w:rFonts w:ascii="Arial" w:cs="Arial" w:eastAsia="Arial" w:hAnsi="Arial"/>
          <w:b/>
          <w:bCs/>
          <w:sz w:val="20"/>
          <w:szCs w:val="20"/>
        </w:rPr>
        <w:t xml:space="preserve">2006</w:t>
      </w:r>
      <w:r>
        <w:rPr>
          <w:rFonts w:ascii="Arial" w:cs="Arial" w:eastAsia="Arial" w:hAnsi="Arial"/>
          <w:sz w:val="20"/>
          <w:szCs w:val="20"/>
        </w:rPr>
        <w:t xml:space="preserve">	</w:t>
      </w:r>
      <w:r>
        <w:rPr>
          <w:rFonts w:ascii="Arial" w:cs="Arial" w:eastAsia="Arial" w:hAnsi="Arial"/>
          <w:color w:val="000000"/>
          <w:sz w:val="20"/>
          <w:szCs w:val="20"/>
        </w:rPr>
        <w:t xml:space="preserve">Canadian Economics Association Annual Meeting, University of Victoria Department of Economics, University of Waterloo Department of Economics.</w:t>
      </w:r>
    </w:p>
    <w:p>
      <w:pPr>
        <w:tabs>
          <w:tab w:val="left" w:pos="1800"/>
        </w:tabs>
        <w:spacing w:after="100"/>
        <w:ind w:left="1800" w:hanging="1440"/>
      </w:pPr>
      <w:r>
        <w:rPr>
          <w:rFonts w:ascii="Arial" w:cs="Arial" w:eastAsia="Arial" w:hAnsi="Arial"/>
          <w:b/>
          <w:bCs/>
          <w:sz w:val="20"/>
          <w:szCs w:val="20"/>
        </w:rPr>
        <w:t xml:space="preserve">2005</w:t>
      </w:r>
      <w:r>
        <w:rPr>
          <w:rFonts w:ascii="Arial" w:cs="Arial" w:eastAsia="Arial" w:hAnsi="Arial"/>
          <w:sz w:val="20"/>
          <w:szCs w:val="20"/>
        </w:rPr>
        <w:t xml:space="preserve">	</w:t>
      </w:r>
      <w:r>
        <w:rPr>
          <w:rFonts w:ascii="Arial" w:cs="Arial" w:eastAsia="Arial" w:hAnsi="Arial"/>
          <w:color w:val="000000"/>
          <w:sz w:val="20"/>
          <w:szCs w:val="20"/>
        </w:rPr>
        <w:t xml:space="preserve">Tax Policy: Perspectives from Law and Accounting, Canadian Economics Association Annual Meeting, University of Manitoba, Allegheny College, York University, University of Waterloo.</w:t>
      </w:r>
    </w:p>
    <w:p>
      <w:pPr>
        <w:tabs>
          <w:tab w:val="left" w:pos="1800"/>
        </w:tabs>
        <w:spacing w:after="100"/>
        <w:ind w:left="1800" w:hanging="1440"/>
      </w:pPr>
      <w:r>
        <w:rPr>
          <w:rFonts w:ascii="Arial" w:cs="Arial" w:eastAsia="Arial" w:hAnsi="Arial"/>
          <w:b/>
          <w:bCs/>
          <w:sz w:val="20"/>
          <w:szCs w:val="20"/>
        </w:rPr>
        <w:t xml:space="preserve">2000</w:t>
      </w:r>
      <w:r>
        <w:rPr>
          <w:rFonts w:ascii="Arial" w:cs="Arial" w:eastAsia="Arial" w:hAnsi="Arial"/>
          <w:sz w:val="20"/>
          <w:szCs w:val="20"/>
        </w:rPr>
        <w:t xml:space="preserve">	</w:t>
      </w:r>
      <w:r>
        <w:rPr>
          <w:rFonts w:ascii="Arial" w:cs="Arial" w:eastAsia="Arial" w:hAnsi="Arial"/>
          <w:color w:val="000000"/>
          <w:sz w:val="20"/>
          <w:szCs w:val="20"/>
        </w:rPr>
        <w:t xml:space="preserve">Statistics Canada Economic Conference, Industry Canada Distinguished Speaker Series.</w:t>
      </w:r>
    </w:p>
    <w:p>
      <w:pPr>
        <w:tabs>
          <w:tab w:val="left" w:pos="1800"/>
        </w:tabs>
        <w:spacing w:after="100"/>
        <w:ind w:left="1800" w:hanging="1440"/>
      </w:pPr>
      <w:r>
        <w:rPr>
          <w:rFonts w:ascii="Arial" w:cs="Arial" w:eastAsia="Arial" w:hAnsi="Arial"/>
          <w:b/>
          <w:bCs/>
          <w:sz w:val="20"/>
          <w:szCs w:val="20"/>
        </w:rPr>
        <w:t xml:space="preserve">1999</w:t>
      </w:r>
      <w:r>
        <w:rPr>
          <w:rFonts w:ascii="Arial" w:cs="Arial" w:eastAsia="Arial" w:hAnsi="Arial"/>
          <w:sz w:val="20"/>
          <w:szCs w:val="20"/>
        </w:rPr>
        <w:t xml:space="preserve">	</w:t>
      </w:r>
      <w:r>
        <w:rPr>
          <w:rFonts w:ascii="Arial" w:cs="Arial" w:eastAsia="Arial" w:hAnsi="Arial"/>
          <w:color w:val="000000"/>
          <w:sz w:val="20"/>
          <w:szCs w:val="20"/>
        </w:rPr>
        <w:t xml:space="preserve">Statistics Canada Economic Conference on Probing the New Economic Realities.</w:t>
      </w:r>
    </w:p>
    <w:p>
      <w:pPr>
        <w:pBdr>
          <w:bottom w:val="single" w:color="AAAAAA" w:sz="6" w:space="4"/>
        </w:pBdr>
        <w:spacing w:after="120" w:before="240"/>
      </w:pPr>
      <w:r>
        <w:rPr>
          <w:rFonts w:ascii="Arial" w:cs="Arial" w:eastAsia="Arial" w:hAnsi="Arial"/>
          <w:b/>
          <w:bCs/>
          <w:color w:val="1F3864"/>
          <w:sz w:val="26"/>
          <w:szCs w:val="26"/>
        </w:rPr>
        <w:t xml:space="preserve">GRANTS, RESEARCH CONTRACTS, AND RESEARCH FUNDING</w:t>
      </w:r>
    </w:p>
    <w:p>
      <w:pPr>
        <w:spacing w:after="80" w:before="160"/>
      </w:pPr>
      <w:r>
        <w:rPr>
          <w:rFonts w:ascii="Arial" w:cs="Arial" w:eastAsia="Arial" w:hAnsi="Arial"/>
          <w:b/>
          <w:bCs/>
          <w:color w:val="404040"/>
          <w:sz w:val="22"/>
          <w:szCs w:val="22"/>
        </w:rPr>
        <w:t xml:space="preserve">External</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SSHRC Insight Grant ($285,518), Co-applicant for Don't Miss Out on Poverty Reduction in Canada: How Material Deprivation Indicators Improve Social Policy Design and Evaluation (Principal Investigator: Gertruda Notten, University of Ottawa). (Awarded: March 2026)</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SSHRC Partnership Development Grant ($199,923), Principal Investigator for Fair and Accountable Canadian Taxation (FACT): The Fair Tax Initiative (Co-directors: Jennifer Robson, Carleton University; Antoine Genest-Grégoire, Université de Sherbrooke). (Awarded: June 2026)</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Mitacs Accelerate Grant ($60,000), Principal Investigator for Beyond Costs: A Comparative Welfare Analysis of Canadian Government Programs Using the Marginal Value of Public Funds (Partner: Maytree Foundation). (Awarded: March 2026)</w:t>
      </w:r>
    </w:p>
    <w:p>
      <w:pPr>
        <w:tabs>
          <w:tab w:val="left" w:pos="1800"/>
        </w:tabs>
        <w:spacing w:after="100"/>
        <w:ind w:left="1800" w:hanging="1440"/>
      </w:pPr>
      <w:r>
        <w:rPr>
          <w:rFonts w:ascii="Arial" w:cs="Arial" w:eastAsia="Arial" w:hAnsi="Arial"/>
          <w:b/>
          <w:bCs/>
          <w:sz w:val="20"/>
          <w:szCs w:val="20"/>
        </w:rPr>
        <w:t xml:space="preserve">2025</w:t>
      </w:r>
      <w:r>
        <w:rPr>
          <w:rFonts w:ascii="Arial" w:cs="Arial" w:eastAsia="Arial" w:hAnsi="Arial"/>
          <w:sz w:val="20"/>
          <w:szCs w:val="20"/>
        </w:rPr>
        <w:t xml:space="preserve">	</w:t>
      </w:r>
      <w:r>
        <w:rPr>
          <w:rFonts w:ascii="Arial" w:cs="Arial" w:eastAsia="Arial" w:hAnsi="Arial"/>
          <w:color w:val="000000"/>
          <w:sz w:val="20"/>
          <w:szCs w:val="20"/>
        </w:rPr>
        <w:t xml:space="preserve">SSHRC Partnership Engage Grant ($24,995). Principal Investigator: Mapping the System of Social Supports in Alberta. (Awarded: December 2025)</w:t>
      </w:r>
    </w:p>
    <w:p>
      <w:pPr>
        <w:tabs>
          <w:tab w:val="left" w:pos="1800"/>
        </w:tabs>
        <w:spacing w:after="100"/>
        <w:ind w:left="1800" w:hanging="1440"/>
      </w:pPr>
      <w:r>
        <w:rPr>
          <w:rFonts w:ascii="Arial" w:cs="Arial" w:eastAsia="Arial" w:hAnsi="Arial"/>
          <w:b/>
          <w:bCs/>
          <w:sz w:val="20"/>
          <w:szCs w:val="20"/>
        </w:rPr>
        <w:t xml:space="preserve">2025</w:t>
      </w:r>
      <w:r>
        <w:rPr>
          <w:rFonts w:ascii="Arial" w:cs="Arial" w:eastAsia="Arial" w:hAnsi="Arial"/>
          <w:sz w:val="20"/>
          <w:szCs w:val="20"/>
        </w:rPr>
        <w:t xml:space="preserve">	</w:t>
      </w:r>
      <w:r>
        <w:rPr>
          <w:rFonts w:ascii="Arial" w:cs="Arial" w:eastAsia="Arial" w:hAnsi="Arial"/>
          <w:color w:val="000000"/>
          <w:sz w:val="20"/>
          <w:szCs w:val="20"/>
        </w:rPr>
        <w:t xml:space="preserve">Alberta Real Estate Foundation Investment Grant ($91,500). Principal Investigator: Property Tax Regressivity in Alberta: Policy Solutions to Improve Housing Affordability. (Awarded: June 2025)</w:t>
      </w:r>
    </w:p>
    <w:p>
      <w:pPr>
        <w:tabs>
          <w:tab w:val="left" w:pos="1800"/>
        </w:tabs>
        <w:spacing w:after="100"/>
        <w:ind w:left="1800" w:hanging="1440"/>
      </w:pPr>
      <w:r>
        <w:rPr>
          <w:rFonts w:ascii="Arial" w:cs="Arial" w:eastAsia="Arial" w:hAnsi="Arial"/>
          <w:b/>
          <w:bCs/>
          <w:sz w:val="20"/>
          <w:szCs w:val="20"/>
        </w:rPr>
        <w:t xml:space="preserve">2024</w:t>
      </w:r>
      <w:r>
        <w:rPr>
          <w:rFonts w:ascii="Arial" w:cs="Arial" w:eastAsia="Arial" w:hAnsi="Arial"/>
          <w:sz w:val="20"/>
          <w:szCs w:val="20"/>
        </w:rPr>
        <w:t xml:space="preserve">	</w:t>
      </w:r>
      <w:r>
        <w:rPr>
          <w:rFonts w:ascii="Arial" w:cs="Arial" w:eastAsia="Arial" w:hAnsi="Arial"/>
          <w:color w:val="000000"/>
          <w:sz w:val="20"/>
          <w:szCs w:val="20"/>
        </w:rPr>
        <w:t xml:space="preserve">SSHRC Insight Development Grant ($74,882). Principal Investigator: Property Tax Equity Assessment (ProperTEA). (Awarded: June 2024)</w:t>
      </w:r>
    </w:p>
    <w:p>
      <w:pPr>
        <w:tabs>
          <w:tab w:val="left" w:pos="1800"/>
        </w:tabs>
        <w:spacing w:after="100"/>
        <w:ind w:left="180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City of Calgary Equity in Service Delivery Fund ($70,000). Principal Investigator: ProperTEA. (Awarded: March 2023)</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City of Calgary Council Innovation Fund ($324,070). Principal Investigator: Scoping Calgary's Short Term Rental Economy. (Awarded: December 2022)</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SSHRC Knowledge Synthesis Grant ($30,000). Principal Investigator: Basic Income as a Response to Gender-based Violence. (Awarded: December 2022)</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Canadian Housing Evidence Collaborative ($75,000). Principal Investigator: Development of an Equity Data and Information Collection Framework for the National Housing Strategy. (Awarded: October 2022)</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Bertelsmann Stiftung (€4,000). Principal Investigator: SGI Special Survey—Canada Country Report. (Awarded: October 2021)</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Ethos Law Group LLP, counsel for the plaintiffs ($15,000). Principal Investigator: Assessing the Eligibility for Legal Aid Services in British Columbia. (Awarded: October 2021)</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Women's Shelters Canada ($20,825). Principal Investigator: Basic Income as a Response to Gender-based Violence. (Awarded: March 2021)</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Department of Community and Government Services, Government of Nunavut ($892,073). Co-Investigator: Feasibility Study—Guaranteed Basic Income for Nunavut. (Awarded: March 2021)</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SSHRC Knowledge Synthesis Grant ($30,000). Principal Investigator: Canada Revenue Agency and Tax Administration: Re-envisioning Tax and Benefit Administration in the Age of Digitization. (Awarded: December 2020)</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SSHRC Partnership Engage Grant ($25,000). Principal Investigator: COVID-19 and the Financial Crisis in the City of Calgary. (Awarded: June 2020)</w:t>
      </w:r>
    </w:p>
    <w:p>
      <w:pPr>
        <w:tabs>
          <w:tab w:val="left" w:pos="1800"/>
        </w:tabs>
        <w:spacing w:after="100"/>
        <w:ind w:left="1800" w:hanging="1440"/>
      </w:pPr>
      <w:r>
        <w:rPr>
          <w:rFonts w:ascii="Arial" w:cs="Arial" w:eastAsia="Arial" w:hAnsi="Arial"/>
          <w:b/>
          <w:bCs/>
          <w:sz w:val="20"/>
          <w:szCs w:val="20"/>
        </w:rPr>
        <w:t xml:space="preserve">2019</w:t>
      </w:r>
      <w:r>
        <w:rPr>
          <w:rFonts w:ascii="Arial" w:cs="Arial" w:eastAsia="Arial" w:hAnsi="Arial"/>
          <w:sz w:val="20"/>
          <w:szCs w:val="20"/>
        </w:rPr>
        <w:t xml:space="preserve">	</w:t>
      </w:r>
      <w:r>
        <w:rPr>
          <w:rFonts w:ascii="Arial" w:cs="Arial" w:eastAsia="Arial" w:hAnsi="Arial"/>
          <w:color w:val="000000"/>
          <w:sz w:val="20"/>
          <w:szCs w:val="20"/>
        </w:rPr>
        <w:t xml:space="preserve">Ministry of Social Development and Poverty Reduction, Government of British Columbia ($1.1M). Principal Investigator: Basic Income for the Province of British Columbia. (Awarded: March 2019)</w:t>
      </w:r>
    </w:p>
    <w:p>
      <w:pPr>
        <w:tabs>
          <w:tab w:val="left" w:pos="1800"/>
        </w:tabs>
        <w:spacing w:after="100"/>
        <w:ind w:left="1800" w:hanging="1440"/>
      </w:pPr>
      <w:r>
        <w:rPr>
          <w:rFonts w:ascii="Arial" w:cs="Arial" w:eastAsia="Arial" w:hAnsi="Arial"/>
          <w:b/>
          <w:bCs/>
          <w:sz w:val="20"/>
          <w:szCs w:val="20"/>
        </w:rPr>
        <w:t xml:space="preserve">2019</w:t>
      </w:r>
      <w:r>
        <w:rPr>
          <w:rFonts w:ascii="Arial" w:cs="Arial" w:eastAsia="Arial" w:hAnsi="Arial"/>
          <w:sz w:val="20"/>
          <w:szCs w:val="20"/>
        </w:rPr>
        <w:t xml:space="preserve">	</w:t>
      </w:r>
      <w:r>
        <w:rPr>
          <w:rFonts w:ascii="Arial" w:cs="Arial" w:eastAsia="Arial" w:hAnsi="Arial"/>
          <w:color w:val="000000"/>
          <w:sz w:val="20"/>
          <w:szCs w:val="20"/>
        </w:rPr>
        <w:t xml:space="preserve">Alberta Real Estate Foundation ($60,000). Principal Investigator: Airbnb and the Short-Term Rental Economy. (Awarded: April 2019)</w:t>
      </w:r>
    </w:p>
    <w:p>
      <w:pPr>
        <w:tabs>
          <w:tab w:val="left" w:pos="1800"/>
        </w:tabs>
        <w:spacing w:after="100"/>
        <w:ind w:left="1800" w:hanging="1440"/>
      </w:pP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color w:val="000000"/>
          <w:sz w:val="20"/>
          <w:szCs w:val="20"/>
        </w:rPr>
        <w:t xml:space="preserve">SSHRC Connections Grant ($25,000). Principal Investigator: Funding the Canadian City. (Awarded: September 2017)</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Institute on Municipal Finance &amp; Governance ($5,000). Principal Investigator: Municipal User Fees in Western Ontario. (Awarded: February 2016)</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Northern Policy Institute ($12,500). Principal Investigator: How the Canadian Income Tax System Facilitates and Impedes the Implementation of a Basic Income Guarantee. (Awarded: June 2016)</w:t>
      </w:r>
    </w:p>
    <w:p>
      <w:pPr>
        <w:tabs>
          <w:tab w:val="left" w:pos="1800"/>
        </w:tabs>
        <w:spacing w:after="100"/>
        <w:ind w:left="1800" w:hanging="1440"/>
      </w:pPr>
      <w:r>
        <w:rPr>
          <w:rFonts w:ascii="Arial" w:cs="Arial" w:eastAsia="Arial" w:hAnsi="Arial"/>
          <w:b/>
          <w:bCs/>
          <w:sz w:val="20"/>
          <w:szCs w:val="20"/>
        </w:rPr>
        <w:t xml:space="preserve">2015</w:t>
      </w:r>
      <w:r>
        <w:rPr>
          <w:rFonts w:ascii="Arial" w:cs="Arial" w:eastAsia="Arial" w:hAnsi="Arial"/>
          <w:sz w:val="20"/>
          <w:szCs w:val="20"/>
        </w:rPr>
        <w:t xml:space="preserve">	</w:t>
      </w:r>
      <w:r>
        <w:rPr>
          <w:rFonts w:ascii="Arial" w:cs="Arial" w:eastAsia="Arial" w:hAnsi="Arial"/>
          <w:color w:val="000000"/>
          <w:sz w:val="20"/>
          <w:szCs w:val="20"/>
        </w:rPr>
        <w:t xml:space="preserve">Kijiji Canada ($20,000). Principal Investigator: The Secondhand Economy in Canada. (Awarded: December 2015)</w:t>
      </w:r>
    </w:p>
    <w:p>
      <w:pPr>
        <w:tabs>
          <w:tab w:val="left" w:pos="1800"/>
        </w:tabs>
        <w:spacing w:after="100"/>
        <w:ind w:left="1800" w:hanging="1440"/>
      </w:pPr>
      <w:r>
        <w:rPr>
          <w:rFonts w:ascii="Arial" w:cs="Arial" w:eastAsia="Arial" w:hAnsi="Arial"/>
          <w:b/>
          <w:bCs/>
          <w:sz w:val="20"/>
          <w:szCs w:val="20"/>
        </w:rPr>
        <w:t xml:space="preserve">2015</w:t>
      </w:r>
      <w:r>
        <w:rPr>
          <w:rFonts w:ascii="Arial" w:cs="Arial" w:eastAsia="Arial" w:hAnsi="Arial"/>
          <w:sz w:val="20"/>
          <w:szCs w:val="20"/>
        </w:rPr>
        <w:t xml:space="preserve">	</w:t>
      </w:r>
      <w:r>
        <w:rPr>
          <w:rFonts w:ascii="Arial" w:cs="Arial" w:eastAsia="Arial" w:hAnsi="Arial"/>
          <w:color w:val="000000"/>
          <w:sz w:val="20"/>
          <w:szCs w:val="20"/>
        </w:rPr>
        <w:t xml:space="preserve">Financial Markets Regulation Program ($10,000), The School of Public Policy. Principal Investigator: Accuracy of Insider Reports in Canada, 1996–2011. (Awarded: July 2015)</w:t>
      </w:r>
    </w:p>
    <w:p>
      <w:pPr>
        <w:tabs>
          <w:tab w:val="left" w:pos="1800"/>
        </w:tabs>
        <w:spacing w:after="100"/>
        <w:ind w:left="180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Canadian Tax Foundation ($40,000). Principal Investigator: User Fee Design and Implementation in Canada (Co-Investigator: Catherine Althaus). (Awarded: October 2014)</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SSHRC Standard Research Grant ($87,456). Co-Investigator: Options Backdating in Canada (PI: Daniel Sandler). (Awarded: April 2009)</w:t>
      </w:r>
    </w:p>
    <w:p>
      <w:pPr>
        <w:tabs>
          <w:tab w:val="left" w:pos="1800"/>
        </w:tabs>
        <w:spacing w:after="100"/>
        <w:ind w:left="1800" w:hanging="1440"/>
      </w:pPr>
      <w:r>
        <w:rPr>
          <w:rFonts w:ascii="Arial" w:cs="Arial" w:eastAsia="Arial" w:hAnsi="Arial"/>
          <w:b/>
          <w:bCs/>
          <w:sz w:val="20"/>
          <w:szCs w:val="20"/>
        </w:rPr>
        <w:t xml:space="preserve">1999</w:t>
      </w:r>
      <w:r>
        <w:rPr>
          <w:rFonts w:ascii="Arial" w:cs="Arial" w:eastAsia="Arial" w:hAnsi="Arial"/>
          <w:sz w:val="20"/>
          <w:szCs w:val="20"/>
        </w:rPr>
        <w:t xml:space="preserve">	</w:t>
      </w:r>
      <w:r>
        <w:rPr>
          <w:rFonts w:ascii="Arial" w:cs="Arial" w:eastAsia="Arial" w:hAnsi="Arial"/>
          <w:color w:val="000000"/>
          <w:sz w:val="20"/>
          <w:szCs w:val="20"/>
        </w:rPr>
        <w:t xml:space="preserve">Canadian Tax Foundation ($20,000). Co-Investigator: The Underground Economy in Canada. (Awarded: 1999)</w:t>
      </w:r>
    </w:p>
    <w:p>
      <w:pPr>
        <w:spacing w:after="80" w:before="160"/>
      </w:pPr>
      <w:r>
        <w:rPr>
          <w:rFonts w:ascii="Arial" w:cs="Arial" w:eastAsia="Arial" w:hAnsi="Arial"/>
          <w:b/>
          <w:bCs/>
          <w:color w:val="404040"/>
          <w:sz w:val="22"/>
          <w:szCs w:val="22"/>
        </w:rPr>
        <w:t xml:space="preserve">Internal</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Thelma Margaret Horte Memorial Fellowship in Women and Society ($10,000), University of Calgary. Principal Investigator: Gender Disparities in the Labour Market? Examining the COVID-19 Pandemic. (Awarded: July 2021)</w:t>
      </w:r>
    </w:p>
    <w:p>
      <w:pPr>
        <w:tabs>
          <w:tab w:val="left" w:pos="1800"/>
        </w:tabs>
        <w:spacing w:after="100"/>
        <w:ind w:left="1800" w:hanging="1440"/>
      </w:pPr>
      <w:r>
        <w:rPr>
          <w:rFonts w:ascii="Arial" w:cs="Arial" w:eastAsia="Arial" w:hAnsi="Arial"/>
          <w:b/>
          <w:bCs/>
          <w:sz w:val="20"/>
          <w:szCs w:val="20"/>
        </w:rPr>
        <w:t xml:space="preserve">2018</w:t>
      </w:r>
      <w:r>
        <w:rPr>
          <w:rFonts w:ascii="Arial" w:cs="Arial" w:eastAsia="Arial" w:hAnsi="Arial"/>
          <w:sz w:val="20"/>
          <w:szCs w:val="20"/>
        </w:rPr>
        <w:t xml:space="preserve">	</w:t>
      </w:r>
      <w:r>
        <w:rPr>
          <w:rFonts w:ascii="Arial" w:cs="Arial" w:eastAsia="Arial" w:hAnsi="Arial"/>
          <w:color w:val="000000"/>
          <w:sz w:val="20"/>
          <w:szCs w:val="20"/>
        </w:rPr>
        <w:t xml:space="preserve">Strategic Initiatives ($20,000), School of Public Policy. Principal Investigator: Gender-based Analysis, Gender Budgeting, and Gender Mainstreaming: Implications for Public Policy. (Awarded: May 2018)</w:t>
      </w:r>
    </w:p>
    <w:p>
      <w:pPr>
        <w:tabs>
          <w:tab w:val="left" w:pos="1800"/>
        </w:tabs>
        <w:spacing w:after="100"/>
        <w:ind w:left="180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Internal Research/Creative Project Grant ($6,780), University of Victoria. Principal Investigator: Accuracy of Insider Reports in Canada, 1996–2011. (Awarded: April 2014)</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Internal Research/Creative Project Grant ($6,780), University of Victoria. Principal Investigator: User Fee Design and Implementation in Canada. (Awarded: April 2012)</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Work Study Program Grant ($3,000), University of Victoria. Principal Investigator: Options Backdating. (Awarded: September 2009)</w:t>
      </w:r>
    </w:p>
    <w:p>
      <w:pPr>
        <w:pBdr>
          <w:bottom w:val="single" w:color="AAAAAA" w:sz="6" w:space="4"/>
        </w:pBdr>
        <w:spacing w:after="120" w:before="240"/>
      </w:pPr>
      <w:r>
        <w:rPr>
          <w:rFonts w:ascii="Arial" w:cs="Arial" w:eastAsia="Arial" w:hAnsi="Arial"/>
          <w:b/>
          <w:bCs/>
          <w:color w:val="1F3864"/>
          <w:sz w:val="26"/>
          <w:szCs w:val="26"/>
        </w:rPr>
        <w:t xml:space="preserve">PROFESSIONAL &amp; COMMUNITY ENGAGEMENT</w:t>
      </w:r>
    </w:p>
    <w:p>
      <w:pPr>
        <w:tabs>
          <w:tab w:val="left" w:pos="1440"/>
        </w:tabs>
        <w:spacing w:after="100"/>
        <w:ind w:left="1440" w:hanging="1440"/>
      </w:pPr>
      <w:r>
        <w:rPr>
          <w:rFonts w:ascii="Arial" w:cs="Arial" w:eastAsia="Arial" w:hAnsi="Arial"/>
          <w:b/>
          <w:bCs/>
          <w:sz w:val="20"/>
          <w:szCs w:val="20"/>
        </w:rPr>
        <w:t xml:space="preserve">2026–present</w:t>
      </w:r>
      <w:r>
        <w:rPr>
          <w:rFonts w:ascii="Arial" w:cs="Arial" w:eastAsia="Arial" w:hAnsi="Arial"/>
          <w:sz w:val="20"/>
          <w:szCs w:val="20"/>
        </w:rPr>
        <w:t xml:space="preserve">	</w:t>
      </w:r>
      <w:r>
        <w:rPr>
          <w:rFonts w:ascii="Arial" w:cs="Arial" w:eastAsia="Arial" w:hAnsi="Arial"/>
          <w:color w:val="000000"/>
          <w:sz w:val="20"/>
          <w:szCs w:val="20"/>
        </w:rPr>
        <w:t xml:space="preserve">Member, Research Roundtable, Disability Without Poverty.</w:t>
      </w:r>
    </w:p>
    <w:p>
      <w:pPr>
        <w:tabs>
          <w:tab w:val="left" w:pos="1440"/>
        </w:tabs>
        <w:spacing w:after="100"/>
        <w:ind w:left="1440" w:hanging="1440"/>
      </w:pPr>
      <w:r>
        <w:rPr>
          <w:rFonts w:ascii="Arial" w:cs="Arial" w:eastAsia="Arial" w:hAnsi="Arial"/>
          <w:b/>
          <w:bCs/>
          <w:sz w:val="20"/>
          <w:szCs w:val="20"/>
        </w:rPr>
        <w:t xml:space="preserve">2025–present</w:t>
      </w:r>
      <w:r>
        <w:rPr>
          <w:rFonts w:ascii="Arial" w:cs="Arial" w:eastAsia="Arial" w:hAnsi="Arial"/>
          <w:sz w:val="20"/>
          <w:szCs w:val="20"/>
        </w:rPr>
        <w:t xml:space="preserve">	</w:t>
      </w:r>
      <w:r>
        <w:rPr>
          <w:rFonts w:ascii="Arial" w:cs="Arial" w:eastAsia="Arial" w:hAnsi="Arial"/>
          <w:color w:val="000000"/>
          <w:sz w:val="20"/>
          <w:szCs w:val="20"/>
        </w:rPr>
        <w:t xml:space="preserve">Member, Feminist Policy Lab, Concordia University.</w:t>
      </w:r>
    </w:p>
    <w:p>
      <w:pPr>
        <w:tabs>
          <w:tab w:val="left" w:pos="1440"/>
        </w:tabs>
        <w:spacing w:after="100"/>
        <w:ind w:left="1440" w:hanging="1440"/>
      </w:pPr>
      <w:r>
        <w:rPr>
          <w:rFonts w:ascii="Arial" w:cs="Arial" w:eastAsia="Arial" w:hAnsi="Arial"/>
          <w:b/>
          <w:bCs/>
          <w:sz w:val="20"/>
          <w:szCs w:val="20"/>
        </w:rPr>
        <w:t xml:space="preserve">2025–present</w:t>
      </w:r>
      <w:r>
        <w:rPr>
          <w:rFonts w:ascii="Arial" w:cs="Arial" w:eastAsia="Arial" w:hAnsi="Arial"/>
          <w:sz w:val="20"/>
          <w:szCs w:val="20"/>
        </w:rPr>
        <w:t xml:space="preserve">	</w:t>
      </w:r>
      <w:r>
        <w:rPr>
          <w:rFonts w:ascii="Arial" w:cs="Arial" w:eastAsia="Arial" w:hAnsi="Arial"/>
          <w:color w:val="000000"/>
          <w:sz w:val="20"/>
          <w:szCs w:val="20"/>
        </w:rPr>
        <w:t xml:space="preserve">Co-Founder, INCLUSIECON (inclusiecon.ca).</w:t>
      </w:r>
    </w:p>
    <w:p>
      <w:pPr>
        <w:tabs>
          <w:tab w:val="left" w:pos="1440"/>
        </w:tabs>
        <w:spacing w:after="100"/>
        <w:ind w:left="1440" w:hanging="1440"/>
      </w:pPr>
      <w:r>
        <w:rPr>
          <w:rFonts w:ascii="Arial" w:cs="Arial" w:eastAsia="Arial" w:hAnsi="Arial"/>
          <w:b/>
          <w:bCs/>
          <w:sz w:val="20"/>
          <w:szCs w:val="20"/>
        </w:rPr>
        <w:t xml:space="preserve">2024–present</w:t>
      </w:r>
      <w:r>
        <w:rPr>
          <w:rFonts w:ascii="Arial" w:cs="Arial" w:eastAsia="Arial" w:hAnsi="Arial"/>
          <w:sz w:val="20"/>
          <w:szCs w:val="20"/>
        </w:rPr>
        <w:t xml:space="preserve">	</w:t>
      </w:r>
      <w:r>
        <w:rPr>
          <w:rFonts w:ascii="Arial" w:cs="Arial" w:eastAsia="Arial" w:hAnsi="Arial"/>
          <w:color w:val="000000"/>
          <w:sz w:val="20"/>
          <w:szCs w:val="20"/>
        </w:rPr>
        <w:t xml:space="preserve">Member, Income Security Policy &amp; Research Exchange Group.</w:t>
      </w:r>
    </w:p>
    <w:p>
      <w:pPr>
        <w:tabs>
          <w:tab w:val="left" w:pos="1440"/>
        </w:tabs>
        <w:spacing w:after="100"/>
        <w:ind w:left="1440" w:hanging="1440"/>
      </w:pPr>
      <w:r>
        <w:rPr>
          <w:rFonts w:ascii="Arial" w:cs="Arial" w:eastAsia="Arial" w:hAnsi="Arial"/>
          <w:b/>
          <w:bCs/>
          <w:sz w:val="20"/>
          <w:szCs w:val="20"/>
        </w:rPr>
        <w:t xml:space="preserve">2020–present</w:t>
      </w:r>
      <w:r>
        <w:rPr>
          <w:rFonts w:ascii="Arial" w:cs="Arial" w:eastAsia="Arial" w:hAnsi="Arial"/>
          <w:sz w:val="20"/>
          <w:szCs w:val="20"/>
        </w:rPr>
        <w:t xml:space="preserve">	</w:t>
      </w:r>
      <w:r>
        <w:rPr>
          <w:rFonts w:ascii="Arial" w:cs="Arial" w:eastAsia="Arial" w:hAnsi="Arial"/>
          <w:color w:val="000000"/>
          <w:sz w:val="20"/>
          <w:szCs w:val="20"/>
        </w:rPr>
        <w:t xml:space="preserve">Member, Editorial Board, Canadian Tax Journal.</w:t>
      </w:r>
    </w:p>
    <w:p>
      <w:pPr>
        <w:tabs>
          <w:tab w:val="left" w:pos="1440"/>
        </w:tabs>
        <w:spacing w:after="100"/>
        <w:ind w:left="1440" w:hanging="1440"/>
      </w:pPr>
      <w:r>
        <w:rPr>
          <w:rFonts w:ascii="Arial" w:cs="Arial" w:eastAsia="Arial" w:hAnsi="Arial"/>
          <w:b/>
          <w:bCs/>
          <w:sz w:val="20"/>
          <w:szCs w:val="20"/>
        </w:rPr>
        <w:t xml:space="preserve">2026–2031</w:t>
      </w:r>
      <w:r>
        <w:rPr>
          <w:rFonts w:ascii="Arial" w:cs="Arial" w:eastAsia="Arial" w:hAnsi="Arial"/>
          <w:sz w:val="20"/>
          <w:szCs w:val="20"/>
        </w:rPr>
        <w:t xml:space="preserve">	</w:t>
      </w:r>
      <w:r>
        <w:rPr>
          <w:rFonts w:ascii="Arial" w:cs="Arial" w:eastAsia="Arial" w:hAnsi="Arial"/>
          <w:color w:val="000000"/>
          <w:sz w:val="20"/>
          <w:szCs w:val="20"/>
        </w:rPr>
        <w:t xml:space="preserve">Member, Project Steering Committee, Poverty Reduction in Canada.</w:t>
      </w:r>
    </w:p>
    <w:p>
      <w:pPr>
        <w:tabs>
          <w:tab w:val="left" w:pos="1440"/>
        </w:tabs>
        <w:spacing w:after="100"/>
        <w:ind w:left="1440" w:hanging="1440"/>
      </w:pPr>
      <w:r>
        <w:rPr>
          <w:rFonts w:ascii="Arial" w:cs="Arial" w:eastAsia="Arial" w:hAnsi="Arial"/>
          <w:b/>
          <w:bCs/>
          <w:sz w:val="20"/>
          <w:szCs w:val="20"/>
        </w:rPr>
        <w:t xml:space="preserve">2026–2029</w:t>
      </w:r>
      <w:r>
        <w:rPr>
          <w:rFonts w:ascii="Arial" w:cs="Arial" w:eastAsia="Arial" w:hAnsi="Arial"/>
          <w:sz w:val="20"/>
          <w:szCs w:val="20"/>
        </w:rPr>
        <w:t xml:space="preserve">	</w:t>
      </w:r>
      <w:r>
        <w:rPr>
          <w:rFonts w:ascii="Arial" w:cs="Arial" w:eastAsia="Arial" w:hAnsi="Arial"/>
          <w:color w:val="000000"/>
          <w:sz w:val="20"/>
          <w:szCs w:val="20"/>
        </w:rPr>
        <w:t xml:space="preserve">PI and Project Director, Fair and Accountable Canadian Taxation (FACT).</w:t>
      </w:r>
    </w:p>
    <w:p>
      <w:pPr>
        <w:tabs>
          <w:tab w:val="left" w:pos="1440"/>
        </w:tabs>
        <w:spacing w:after="100"/>
        <w:ind w:left="1440" w:hanging="1440"/>
      </w:pPr>
      <w:r>
        <w:rPr>
          <w:rFonts w:ascii="Arial" w:cs="Arial" w:eastAsia="Arial" w:hAnsi="Arial"/>
          <w:b/>
          <w:bCs/>
          <w:sz w:val="20"/>
          <w:szCs w:val="20"/>
        </w:rPr>
        <w:t xml:space="preserve">2026–2029</w:t>
      </w:r>
      <w:r>
        <w:rPr>
          <w:rFonts w:ascii="Arial" w:cs="Arial" w:eastAsia="Arial" w:hAnsi="Arial"/>
          <w:sz w:val="20"/>
          <w:szCs w:val="20"/>
        </w:rPr>
        <w:t xml:space="preserve">	</w:t>
      </w:r>
      <w:r>
        <w:rPr>
          <w:rFonts w:ascii="Arial" w:cs="Arial" w:eastAsia="Arial" w:hAnsi="Arial"/>
          <w:color w:val="000000"/>
          <w:sz w:val="20"/>
          <w:szCs w:val="20"/>
        </w:rPr>
        <w:t xml:space="preserve">Member, Joint Governance Committee, Fair and Accountable Canadian Taxation (FACT).</w:t>
      </w:r>
    </w:p>
    <w:p>
      <w:pPr>
        <w:tabs>
          <w:tab w:val="left" w:pos="1440"/>
        </w:tabs>
        <w:spacing w:after="100"/>
        <w:ind w:left="1440" w:hanging="1440"/>
      </w:pPr>
      <w:r>
        <w:rPr>
          <w:rFonts w:ascii="Arial" w:cs="Arial" w:eastAsia="Arial" w:hAnsi="Arial"/>
          <w:b/>
          <w:bCs/>
          <w:sz w:val="20"/>
          <w:szCs w:val="20"/>
        </w:rPr>
        <w:t xml:space="preserve">2026–2028</w:t>
      </w:r>
      <w:r>
        <w:rPr>
          <w:rFonts w:ascii="Arial" w:cs="Arial" w:eastAsia="Arial" w:hAnsi="Arial"/>
          <w:sz w:val="20"/>
          <w:szCs w:val="20"/>
        </w:rPr>
        <w:t xml:space="preserve">	</w:t>
      </w:r>
      <w:r>
        <w:rPr>
          <w:rFonts w:ascii="Arial" w:cs="Arial" w:eastAsia="Arial" w:hAnsi="Arial"/>
          <w:color w:val="000000"/>
          <w:sz w:val="20"/>
          <w:szCs w:val="20"/>
        </w:rPr>
        <w:t xml:space="preserve">Co-Director, Equity in Needs-based Assistance for Better Lives and Engagement (ENABLE).</w:t>
      </w:r>
    </w:p>
    <w:p>
      <w:pPr>
        <w:tabs>
          <w:tab w:val="left" w:pos="1440"/>
        </w:tabs>
        <w:spacing w:after="100"/>
        <w:ind w:left="1440" w:hanging="1440"/>
      </w:pPr>
      <w:r>
        <w:rPr>
          <w:rFonts w:ascii="Arial" w:cs="Arial" w:eastAsia="Arial" w:hAnsi="Arial"/>
          <w:b/>
          <w:bCs/>
          <w:sz w:val="20"/>
          <w:szCs w:val="20"/>
        </w:rPr>
        <w:t xml:space="preserve">2026–2028</w:t>
      </w:r>
      <w:r>
        <w:rPr>
          <w:rFonts w:ascii="Arial" w:cs="Arial" w:eastAsia="Arial" w:hAnsi="Arial"/>
          <w:sz w:val="20"/>
          <w:szCs w:val="20"/>
        </w:rPr>
        <w:t xml:space="preserve">	</w:t>
      </w:r>
      <w:r>
        <w:rPr>
          <w:rFonts w:ascii="Arial" w:cs="Arial" w:eastAsia="Arial" w:hAnsi="Arial"/>
          <w:color w:val="000000"/>
          <w:sz w:val="20"/>
          <w:szCs w:val="20"/>
        </w:rPr>
        <w:t xml:space="preserve">Academic Lead, Marginal Value of Public Funds Partnership.</w:t>
      </w:r>
    </w:p>
    <w:p>
      <w:pPr>
        <w:tabs>
          <w:tab w:val="left" w:pos="1440"/>
        </w:tabs>
        <w:spacing w:after="100"/>
        <w:ind w:left="144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Chair, Awards, Canadian Women Economists Committee.</w:t>
      </w:r>
    </w:p>
    <w:p>
      <w:pPr>
        <w:tabs>
          <w:tab w:val="left" w:pos="1440"/>
        </w:tabs>
        <w:spacing w:after="100"/>
        <w:ind w:left="1440" w:hanging="1440"/>
      </w:pPr>
      <w:r>
        <w:rPr>
          <w:rFonts w:ascii="Arial" w:cs="Arial" w:eastAsia="Arial" w:hAnsi="Arial"/>
          <w:b/>
          <w:bCs/>
          <w:sz w:val="20"/>
          <w:szCs w:val="20"/>
        </w:rPr>
        <w:t xml:space="preserve">2021–2024</w:t>
      </w:r>
      <w:r>
        <w:rPr>
          <w:rFonts w:ascii="Arial" w:cs="Arial" w:eastAsia="Arial" w:hAnsi="Arial"/>
          <w:sz w:val="20"/>
          <w:szCs w:val="20"/>
        </w:rPr>
        <w:t xml:space="preserve">	</w:t>
      </w:r>
      <w:r>
        <w:rPr>
          <w:rFonts w:ascii="Arial" w:cs="Arial" w:eastAsia="Arial" w:hAnsi="Arial"/>
          <w:color w:val="000000"/>
          <w:sz w:val="20"/>
          <w:szCs w:val="20"/>
        </w:rPr>
        <w:t xml:space="preserve">Member, Canadian Women Economists Committee.</w:t>
      </w:r>
    </w:p>
    <w:p>
      <w:pPr>
        <w:tabs>
          <w:tab w:val="left" w:pos="1440"/>
        </w:tabs>
        <w:spacing w:after="100"/>
        <w:ind w:left="1440" w:hanging="1440"/>
      </w:pPr>
      <w:r>
        <w:rPr>
          <w:rFonts w:ascii="Arial" w:cs="Arial" w:eastAsia="Arial" w:hAnsi="Arial"/>
          <w:b/>
          <w:bCs/>
          <w:sz w:val="20"/>
          <w:szCs w:val="20"/>
        </w:rPr>
        <w:t xml:space="preserve">2021–2024</w:t>
      </w:r>
      <w:r>
        <w:rPr>
          <w:rFonts w:ascii="Arial" w:cs="Arial" w:eastAsia="Arial" w:hAnsi="Arial"/>
          <w:sz w:val="20"/>
          <w:szCs w:val="20"/>
        </w:rPr>
        <w:t xml:space="preserve">	</w:t>
      </w:r>
      <w:r>
        <w:rPr>
          <w:rFonts w:ascii="Arial" w:cs="Arial" w:eastAsia="Arial" w:hAnsi="Arial"/>
          <w:color w:val="000000"/>
          <w:sz w:val="20"/>
          <w:szCs w:val="20"/>
        </w:rPr>
        <w:t xml:space="preserve">Member, Advisory Council, Public Policy Forum.</w:t>
      </w:r>
    </w:p>
    <w:p>
      <w:pPr>
        <w:tabs>
          <w:tab w:val="left" w:pos="1440"/>
        </w:tabs>
        <w:spacing w:after="100"/>
        <w:ind w:left="144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Panelist, Appearance Before Members of Cabinet, Cabinet Retreat, August 22, 2023. Topic: vulnerable youth, including youth aging out of care.</w:t>
      </w:r>
    </w:p>
    <w:p>
      <w:pPr>
        <w:tabs>
          <w:tab w:val="left" w:pos="1440"/>
        </w:tabs>
        <w:spacing w:after="100"/>
        <w:ind w:left="144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Expert Policy Consultation, City of Brampton, User Fee Policy.</w:t>
      </w:r>
    </w:p>
    <w:p>
      <w:pPr>
        <w:tabs>
          <w:tab w:val="left" w:pos="1440"/>
        </w:tabs>
        <w:spacing w:after="100"/>
        <w:ind w:left="144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Expert Testimony, Senate Standing Committee on Social Affairs, Science, and Technology—GBA+ in the Policy Process, September 21, 2022.</w:t>
      </w:r>
    </w:p>
    <w:p>
      <w:pPr>
        <w:tabs>
          <w:tab w:val="left" w:pos="1440"/>
        </w:tabs>
        <w:spacing w:after="100"/>
        <w:ind w:left="144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Member, 2021 Census of Population Data Certification Working Group.</w:t>
      </w:r>
    </w:p>
    <w:p>
      <w:pPr>
        <w:tabs>
          <w:tab w:val="left" w:pos="1440"/>
        </w:tabs>
        <w:spacing w:after="100"/>
        <w:ind w:left="1440" w:hanging="1440"/>
      </w:pPr>
      <w:r>
        <w:rPr>
          <w:rFonts w:ascii="Arial" w:cs="Arial" w:eastAsia="Arial" w:hAnsi="Arial"/>
          <w:b/>
          <w:bCs/>
          <w:sz w:val="20"/>
          <w:szCs w:val="20"/>
        </w:rPr>
        <w:t xml:space="preserve">2021–2023</w:t>
      </w:r>
      <w:r>
        <w:rPr>
          <w:rFonts w:ascii="Arial" w:cs="Arial" w:eastAsia="Arial" w:hAnsi="Arial"/>
          <w:sz w:val="20"/>
          <w:szCs w:val="20"/>
        </w:rPr>
        <w:t xml:space="preserve">	</w:t>
      </w:r>
      <w:r>
        <w:rPr>
          <w:rFonts w:ascii="Arial" w:cs="Arial" w:eastAsia="Arial" w:hAnsi="Arial"/>
          <w:color w:val="000000"/>
          <w:sz w:val="20"/>
          <w:szCs w:val="20"/>
        </w:rPr>
        <w:t xml:space="preserve">Expert Witness, Single Mothers' Alliance of BC Society v Her Majesty the Queen, Supreme Court of British Columbia (plaintiff now the Centre for Family Equity, formerly the Single Mothers' Alliance of BC; case settled February 15, 2024).</w:t>
      </w:r>
    </w:p>
    <w:p>
      <w:pPr>
        <w:tabs>
          <w:tab w:val="left" w:pos="1440"/>
        </w:tabs>
        <w:spacing w:after="100"/>
        <w:ind w:left="1440" w:hanging="1440"/>
      </w:pPr>
      <w:r>
        <w:rPr>
          <w:rFonts w:ascii="Arial" w:cs="Arial" w:eastAsia="Arial" w:hAnsi="Arial"/>
          <w:b/>
          <w:bCs/>
          <w:sz w:val="20"/>
          <w:szCs w:val="20"/>
        </w:rPr>
        <w:t xml:space="preserve">2021–2023</w:t>
      </w:r>
      <w:r>
        <w:rPr>
          <w:rFonts w:ascii="Arial" w:cs="Arial" w:eastAsia="Arial" w:hAnsi="Arial"/>
          <w:sz w:val="20"/>
          <w:szCs w:val="20"/>
        </w:rPr>
        <w:t xml:space="preserve">	</w:t>
      </w:r>
      <w:r>
        <w:rPr>
          <w:rFonts w:ascii="Arial" w:cs="Arial" w:eastAsia="Arial" w:hAnsi="Arial"/>
          <w:color w:val="000000"/>
          <w:sz w:val="20"/>
          <w:szCs w:val="20"/>
        </w:rPr>
        <w:t xml:space="preserve">Member, Scientific Council, ONE Society Network.</w:t>
      </w:r>
    </w:p>
    <w:p>
      <w:pPr>
        <w:tabs>
          <w:tab w:val="left" w:pos="1440"/>
        </w:tabs>
        <w:spacing w:after="100"/>
        <w:ind w:left="1440" w:hanging="1440"/>
      </w:pPr>
      <w:r>
        <w:rPr>
          <w:rFonts w:ascii="Arial" w:cs="Arial" w:eastAsia="Arial" w:hAnsi="Arial"/>
          <w:b/>
          <w:bCs/>
          <w:sz w:val="20"/>
          <w:szCs w:val="20"/>
        </w:rPr>
        <w:t xml:space="preserve">2021–2023</w:t>
      </w:r>
      <w:r>
        <w:rPr>
          <w:rFonts w:ascii="Arial" w:cs="Arial" w:eastAsia="Arial" w:hAnsi="Arial"/>
          <w:sz w:val="20"/>
          <w:szCs w:val="20"/>
        </w:rPr>
        <w:t xml:space="preserve">	</w:t>
      </w:r>
      <w:r>
        <w:rPr>
          <w:rFonts w:ascii="Arial" w:cs="Arial" w:eastAsia="Arial" w:hAnsi="Arial"/>
          <w:color w:val="000000"/>
          <w:sz w:val="20"/>
          <w:szCs w:val="20"/>
        </w:rPr>
        <w:t xml:space="preserve">Member, Task Force on COVID-19, Royal Society of Canada.</w:t>
      </w:r>
    </w:p>
    <w:p>
      <w:pPr>
        <w:tabs>
          <w:tab w:val="left" w:pos="1440"/>
        </w:tabs>
        <w:spacing w:after="100"/>
        <w:ind w:left="1440" w:hanging="1440"/>
      </w:pPr>
      <w:r>
        <w:rPr>
          <w:rFonts w:ascii="Arial" w:cs="Arial" w:eastAsia="Arial" w:hAnsi="Arial"/>
          <w:b/>
          <w:bCs/>
          <w:sz w:val="20"/>
          <w:szCs w:val="20"/>
        </w:rPr>
        <w:t xml:space="preserve">2021–2022</w:t>
      </w:r>
      <w:r>
        <w:rPr>
          <w:rFonts w:ascii="Arial" w:cs="Arial" w:eastAsia="Arial" w:hAnsi="Arial"/>
          <w:sz w:val="20"/>
          <w:szCs w:val="20"/>
        </w:rPr>
        <w:t xml:space="preserve">	</w:t>
      </w:r>
      <w:r>
        <w:rPr>
          <w:rFonts w:ascii="Arial" w:cs="Arial" w:eastAsia="Arial" w:hAnsi="Arial"/>
          <w:color w:val="000000"/>
          <w:sz w:val="20"/>
          <w:szCs w:val="20"/>
        </w:rPr>
        <w:t xml:space="preserve">Academic Director, Nunavut Basic Income Project, Government of Nunavut.</w:t>
      </w:r>
    </w:p>
    <w:p>
      <w:pPr>
        <w:tabs>
          <w:tab w:val="left" w:pos="1440"/>
        </w:tabs>
        <w:spacing w:after="100"/>
        <w:ind w:left="1440" w:hanging="1440"/>
      </w:pPr>
      <w:r>
        <w:rPr>
          <w:rFonts w:ascii="Arial" w:cs="Arial" w:eastAsia="Arial" w:hAnsi="Arial"/>
          <w:b/>
          <w:bCs/>
          <w:sz w:val="20"/>
          <w:szCs w:val="20"/>
        </w:rPr>
        <w:t xml:space="preserve">2021–2022</w:t>
      </w:r>
      <w:r>
        <w:rPr>
          <w:rFonts w:ascii="Arial" w:cs="Arial" w:eastAsia="Arial" w:hAnsi="Arial"/>
          <w:sz w:val="20"/>
          <w:szCs w:val="20"/>
        </w:rPr>
        <w:t xml:space="preserve">	</w:t>
      </w:r>
      <w:r>
        <w:rPr>
          <w:rFonts w:ascii="Arial" w:cs="Arial" w:eastAsia="Arial" w:hAnsi="Arial"/>
          <w:color w:val="000000"/>
          <w:sz w:val="20"/>
          <w:szCs w:val="20"/>
        </w:rPr>
        <w:t xml:space="preserve">Member, Task Force on Women in the Economy, Government of Canada.</w:t>
      </w:r>
    </w:p>
    <w:p>
      <w:pPr>
        <w:tabs>
          <w:tab w:val="left" w:pos="1440"/>
        </w:tabs>
        <w:spacing w:after="100"/>
        <w:ind w:left="144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Co-chair, COVID-19 Impact on Women Working Group, Royal Society of Canada.</w:t>
      </w:r>
    </w:p>
    <w:p>
      <w:pPr>
        <w:tabs>
          <w:tab w:val="left" w:pos="1440"/>
        </w:tabs>
        <w:spacing w:after="100"/>
        <w:ind w:left="1440" w:hanging="1440"/>
      </w:pPr>
      <w:r>
        <w:rPr>
          <w:rFonts w:ascii="Arial" w:cs="Arial" w:eastAsia="Arial" w:hAnsi="Arial"/>
          <w:b/>
          <w:bCs/>
          <w:sz w:val="20"/>
          <w:szCs w:val="20"/>
        </w:rPr>
        <w:t xml:space="preserve">2020–2022</w:t>
      </w:r>
      <w:r>
        <w:rPr>
          <w:rFonts w:ascii="Arial" w:cs="Arial" w:eastAsia="Arial" w:hAnsi="Arial"/>
          <w:sz w:val="20"/>
          <w:szCs w:val="20"/>
        </w:rPr>
        <w:t xml:space="preserve">	</w:t>
      </w:r>
      <w:r>
        <w:rPr>
          <w:rFonts w:ascii="Arial" w:cs="Arial" w:eastAsia="Arial" w:hAnsi="Arial"/>
          <w:color w:val="000000"/>
          <w:sz w:val="20"/>
          <w:szCs w:val="20"/>
        </w:rPr>
        <w:t xml:space="preserve">Member, One Plan Team, Canadian Disability Benefit Working Group.</w:t>
      </w:r>
    </w:p>
    <w:p>
      <w:pPr>
        <w:tabs>
          <w:tab w:val="left" w:pos="1440"/>
        </w:tabs>
        <w:spacing w:after="100"/>
        <w:ind w:left="1440" w:hanging="1440"/>
      </w:pPr>
      <w:r>
        <w:rPr>
          <w:rFonts w:ascii="Arial" w:cs="Arial" w:eastAsia="Arial" w:hAnsi="Arial"/>
          <w:b/>
          <w:bCs/>
          <w:sz w:val="20"/>
          <w:szCs w:val="20"/>
        </w:rPr>
        <w:t xml:space="preserve">2020–2021</w:t>
      </w:r>
      <w:r>
        <w:rPr>
          <w:rFonts w:ascii="Arial" w:cs="Arial" w:eastAsia="Arial" w:hAnsi="Arial"/>
          <w:sz w:val="20"/>
          <w:szCs w:val="20"/>
        </w:rPr>
        <w:t xml:space="preserve">	</w:t>
      </w:r>
      <w:r>
        <w:rPr>
          <w:rFonts w:ascii="Arial" w:cs="Arial" w:eastAsia="Arial" w:hAnsi="Arial"/>
          <w:color w:val="000000"/>
          <w:sz w:val="20"/>
          <w:szCs w:val="20"/>
        </w:rPr>
        <w:t xml:space="preserve">Country Expert: Canada, SGI Special Survey, Sustainability and Effectiveness of COVID-19 Crisis Management, Bertelsmann Stiftung.</w:t>
      </w:r>
    </w:p>
    <w:p>
      <w:pPr>
        <w:tabs>
          <w:tab w:val="left" w:pos="1440"/>
        </w:tabs>
        <w:spacing w:after="100"/>
        <w:ind w:left="1440" w:hanging="1440"/>
      </w:pPr>
      <w:r>
        <w:rPr>
          <w:rFonts w:ascii="Arial" w:cs="Arial" w:eastAsia="Arial" w:hAnsi="Arial"/>
          <w:b/>
          <w:bCs/>
          <w:sz w:val="20"/>
          <w:szCs w:val="20"/>
        </w:rPr>
        <w:t xml:space="preserve">2020–2021</w:t>
      </w:r>
      <w:r>
        <w:rPr>
          <w:rFonts w:ascii="Arial" w:cs="Arial" w:eastAsia="Arial" w:hAnsi="Arial"/>
          <w:sz w:val="20"/>
          <w:szCs w:val="20"/>
        </w:rPr>
        <w:t xml:space="preserve">	</w:t>
      </w:r>
      <w:r>
        <w:rPr>
          <w:rFonts w:ascii="Arial" w:cs="Arial" w:eastAsia="Arial" w:hAnsi="Arial"/>
          <w:color w:val="000000"/>
          <w:sz w:val="20"/>
          <w:szCs w:val="20"/>
        </w:rPr>
        <w:t xml:space="preserve">Panelist, The Possibility Panel, The Next 30.</w:t>
      </w:r>
    </w:p>
    <w:p>
      <w:pPr>
        <w:tabs>
          <w:tab w:val="left" w:pos="1440"/>
        </w:tabs>
        <w:spacing w:after="100"/>
        <w:ind w:left="144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Member, Post-COVID-19 Economic Recovery Working Group, Royal Society of Canada.</w:t>
      </w:r>
    </w:p>
    <w:p>
      <w:pPr>
        <w:tabs>
          <w:tab w:val="left" w:pos="1440"/>
        </w:tabs>
        <w:spacing w:after="100"/>
        <w:ind w:left="1440" w:hanging="1440"/>
      </w:pPr>
      <w:r>
        <w:rPr>
          <w:rFonts w:ascii="Arial" w:cs="Arial" w:eastAsia="Arial" w:hAnsi="Arial"/>
          <w:b/>
          <w:bCs/>
          <w:sz w:val="20"/>
          <w:szCs w:val="20"/>
        </w:rPr>
        <w:t xml:space="preserve">2019–2020</w:t>
      </w:r>
      <w:r>
        <w:rPr>
          <w:rFonts w:ascii="Arial" w:cs="Arial" w:eastAsia="Arial" w:hAnsi="Arial"/>
          <w:sz w:val="20"/>
          <w:szCs w:val="20"/>
        </w:rPr>
        <w:t xml:space="preserve">	</w:t>
      </w:r>
      <w:r>
        <w:rPr>
          <w:rFonts w:ascii="Arial" w:cs="Arial" w:eastAsia="Arial" w:hAnsi="Arial"/>
          <w:color w:val="000000"/>
          <w:sz w:val="20"/>
          <w:szCs w:val="20"/>
        </w:rPr>
        <w:t xml:space="preserve">Member, City of Calgary's Financial Task Force, City of Calgary.</w:t>
      </w:r>
    </w:p>
    <w:p>
      <w:pPr>
        <w:tabs>
          <w:tab w:val="left" w:pos="1440"/>
        </w:tabs>
        <w:spacing w:after="100"/>
        <w:ind w:left="1440" w:hanging="1440"/>
      </w:pPr>
      <w:r>
        <w:rPr>
          <w:rFonts w:ascii="Arial" w:cs="Arial" w:eastAsia="Arial" w:hAnsi="Arial"/>
          <w:b/>
          <w:bCs/>
          <w:sz w:val="20"/>
          <w:szCs w:val="20"/>
        </w:rPr>
        <w:t xml:space="preserve">2018–2021</w:t>
      </w:r>
      <w:r>
        <w:rPr>
          <w:rFonts w:ascii="Arial" w:cs="Arial" w:eastAsia="Arial" w:hAnsi="Arial"/>
          <w:sz w:val="20"/>
          <w:szCs w:val="20"/>
        </w:rPr>
        <w:t xml:space="preserve">	</w:t>
      </w:r>
      <w:r>
        <w:rPr>
          <w:rFonts w:ascii="Arial" w:cs="Arial" w:eastAsia="Arial" w:hAnsi="Arial"/>
          <w:color w:val="000000"/>
          <w:sz w:val="20"/>
          <w:szCs w:val="20"/>
        </w:rPr>
        <w:t xml:space="preserve">Member, B.C. Basic Income Expert Panel, Government of British Columbia.</w:t>
      </w:r>
    </w:p>
    <w:p>
      <w:pPr>
        <w:tabs>
          <w:tab w:val="left" w:pos="1440"/>
        </w:tabs>
        <w:spacing w:after="100"/>
        <w:ind w:left="1440" w:hanging="1440"/>
      </w:pPr>
      <w:r>
        <w:rPr>
          <w:rFonts w:ascii="Arial" w:cs="Arial" w:eastAsia="Arial" w:hAnsi="Arial"/>
          <w:b/>
          <w:bCs/>
          <w:sz w:val="20"/>
          <w:szCs w:val="20"/>
        </w:rPr>
        <w:t xml:space="preserve">2018–2020</w:t>
      </w:r>
      <w:r>
        <w:rPr>
          <w:rFonts w:ascii="Arial" w:cs="Arial" w:eastAsia="Arial" w:hAnsi="Arial"/>
          <w:sz w:val="20"/>
          <w:szCs w:val="20"/>
        </w:rPr>
        <w:t xml:space="preserve">	</w:t>
      </w:r>
      <w:r>
        <w:rPr>
          <w:rFonts w:ascii="Arial" w:cs="Arial" w:eastAsia="Arial" w:hAnsi="Arial"/>
          <w:color w:val="000000"/>
          <w:sz w:val="20"/>
          <w:szCs w:val="20"/>
        </w:rPr>
        <w:t xml:space="preserve">Commissioner, Ecofiscal Commission.</w:t>
      </w:r>
    </w:p>
    <w:p>
      <w:pPr>
        <w:tabs>
          <w:tab w:val="left" w:pos="1440"/>
        </w:tabs>
        <w:spacing w:after="100"/>
        <w:ind w:left="1440" w:hanging="1440"/>
      </w:pPr>
      <w:r>
        <w:rPr>
          <w:rFonts w:ascii="Arial" w:cs="Arial" w:eastAsia="Arial" w:hAnsi="Arial"/>
          <w:b/>
          <w:bCs/>
          <w:sz w:val="20"/>
          <w:szCs w:val="20"/>
        </w:rPr>
        <w:t xml:space="preserve">2018–2019</w:t>
      </w:r>
      <w:r>
        <w:rPr>
          <w:rFonts w:ascii="Arial" w:cs="Arial" w:eastAsia="Arial" w:hAnsi="Arial"/>
          <w:sz w:val="20"/>
          <w:szCs w:val="20"/>
        </w:rPr>
        <w:t xml:space="preserve">	</w:t>
      </w:r>
      <w:r>
        <w:rPr>
          <w:rFonts w:ascii="Arial" w:cs="Arial" w:eastAsia="Arial" w:hAnsi="Arial"/>
          <w:color w:val="000000"/>
          <w:sz w:val="20"/>
          <w:szCs w:val="20"/>
        </w:rPr>
        <w:t xml:space="preserve">Chair, B.C. MSP Task Force, Government of British Columbia.</w:t>
      </w:r>
    </w:p>
    <w:p>
      <w:pPr>
        <w:tabs>
          <w:tab w:val="left" w:pos="1440"/>
        </w:tabs>
        <w:spacing w:after="100"/>
        <w:ind w:left="1440" w:hanging="1440"/>
      </w:pP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color w:val="000000"/>
          <w:sz w:val="20"/>
          <w:szCs w:val="20"/>
        </w:rPr>
        <w:t xml:space="preserve">Expert Testimony, Senate Standing Committee on Finance—Small Business Tax Proposals, November 6, 2017.</w:t>
      </w:r>
    </w:p>
    <w:p>
      <w:pPr>
        <w:tabs>
          <w:tab w:val="left" w:pos="1440"/>
        </w:tabs>
        <w:spacing w:after="100"/>
        <w:ind w:left="1440" w:hanging="1440"/>
      </w:pP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color w:val="000000"/>
          <w:sz w:val="20"/>
          <w:szCs w:val="20"/>
        </w:rPr>
        <w:t xml:space="preserve">Expert Testimony, House of Commons Standing Committee on Finance—Small Business Tax Proposals, September 25, 2017.</w:t>
      </w:r>
    </w:p>
    <w:p>
      <w:pPr>
        <w:tabs>
          <w:tab w:val="left" w:pos="1440"/>
        </w:tabs>
        <w:spacing w:after="100"/>
        <w:ind w:left="1440" w:hanging="1440"/>
      </w:pPr>
      <w:r>
        <w:rPr>
          <w:rFonts w:ascii="Arial" w:cs="Arial" w:eastAsia="Arial" w:hAnsi="Arial"/>
          <w:b/>
          <w:bCs/>
          <w:sz w:val="20"/>
          <w:szCs w:val="20"/>
        </w:rPr>
        <w:t xml:space="preserve">2015–2018</w:t>
      </w:r>
      <w:r>
        <w:rPr>
          <w:rFonts w:ascii="Arial" w:cs="Arial" w:eastAsia="Arial" w:hAnsi="Arial"/>
          <w:sz w:val="20"/>
          <w:szCs w:val="20"/>
        </w:rPr>
        <w:t xml:space="preserve">	</w:t>
      </w:r>
      <w:r>
        <w:rPr>
          <w:rFonts w:ascii="Arial" w:cs="Arial" w:eastAsia="Arial" w:hAnsi="Arial"/>
          <w:color w:val="000000"/>
          <w:sz w:val="20"/>
          <w:szCs w:val="20"/>
        </w:rPr>
        <w:t xml:space="preserve">Member, Editorial Board, The Mowat Centre.</w:t>
      </w:r>
    </w:p>
    <w:p>
      <w:pPr>
        <w:tabs>
          <w:tab w:val="left" w:pos="1440"/>
        </w:tabs>
        <w:spacing w:after="100"/>
        <w:ind w:left="1440" w:hanging="1440"/>
      </w:pPr>
      <w:r>
        <w:rPr>
          <w:rFonts w:ascii="Arial" w:cs="Arial" w:eastAsia="Arial" w:hAnsi="Arial"/>
          <w:b/>
          <w:bCs/>
          <w:sz w:val="20"/>
          <w:szCs w:val="20"/>
        </w:rPr>
        <w:t xml:space="preserve">2014–2022</w:t>
      </w:r>
      <w:r>
        <w:rPr>
          <w:rFonts w:ascii="Arial" w:cs="Arial" w:eastAsia="Arial" w:hAnsi="Arial"/>
          <w:sz w:val="20"/>
          <w:szCs w:val="20"/>
        </w:rPr>
        <w:t xml:space="preserve">	</w:t>
      </w:r>
      <w:r>
        <w:rPr>
          <w:rFonts w:ascii="Arial" w:cs="Arial" w:eastAsia="Arial" w:hAnsi="Arial"/>
          <w:color w:val="000000"/>
          <w:sz w:val="20"/>
          <w:szCs w:val="20"/>
        </w:rPr>
        <w:t xml:space="preserve">Member, Research Advisory Board, Northern Policy Institute.</w:t>
      </w:r>
    </w:p>
    <w:p>
      <w:pPr>
        <w:tabs>
          <w:tab w:val="left" w:pos="1440"/>
        </w:tabs>
        <w:spacing w:after="100"/>
        <w:ind w:left="144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Expert Testimony, House of Commons Standing Committee on Finance—Bill C-43, November 17, 2014.</w:t>
      </w:r>
    </w:p>
    <w:p>
      <w:pPr>
        <w:tabs>
          <w:tab w:val="left" w:pos="1440"/>
        </w:tabs>
        <w:spacing w:after="100"/>
        <w:ind w:left="144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Expert Testimony, House of Commons Standing Committee on Finance—Bill C-31, May 8, 2014.</w:t>
      </w:r>
    </w:p>
    <w:p>
      <w:pPr>
        <w:tabs>
          <w:tab w:val="left" w:pos="1440"/>
        </w:tabs>
        <w:spacing w:after="100"/>
        <w:ind w:left="1440" w:hanging="1440"/>
      </w:pPr>
      <w:r>
        <w:rPr>
          <w:rFonts w:ascii="Arial" w:cs="Arial" w:eastAsia="Arial" w:hAnsi="Arial"/>
          <w:b/>
          <w:bCs/>
          <w:sz w:val="20"/>
          <w:szCs w:val="20"/>
        </w:rPr>
        <w:t xml:space="preserve">2013–2015</w:t>
      </w:r>
      <w:r>
        <w:rPr>
          <w:rFonts w:ascii="Arial" w:cs="Arial" w:eastAsia="Arial" w:hAnsi="Arial"/>
          <w:sz w:val="20"/>
          <w:szCs w:val="20"/>
        </w:rPr>
        <w:t xml:space="preserve">	</w:t>
      </w:r>
      <w:r>
        <w:rPr>
          <w:rFonts w:ascii="Arial" w:cs="Arial" w:eastAsia="Arial" w:hAnsi="Arial"/>
          <w:color w:val="000000"/>
          <w:sz w:val="20"/>
          <w:szCs w:val="20"/>
        </w:rPr>
        <w:t xml:space="preserve">Member, Purvis Prize Committee, Canadian Economics Association.</w:t>
      </w:r>
    </w:p>
    <w:p>
      <w:pPr>
        <w:tabs>
          <w:tab w:val="left" w:pos="1440"/>
        </w:tabs>
        <w:spacing w:after="100"/>
        <w:ind w:left="1440" w:hanging="1440"/>
      </w:pPr>
      <w:r>
        <w:rPr>
          <w:rFonts w:ascii="Arial" w:cs="Arial" w:eastAsia="Arial" w:hAnsi="Arial"/>
          <w:b/>
          <w:bCs/>
          <w:sz w:val="20"/>
          <w:szCs w:val="20"/>
        </w:rPr>
        <w:t xml:space="preserve">2007–2018</w:t>
      </w:r>
      <w:r>
        <w:rPr>
          <w:rFonts w:ascii="Arial" w:cs="Arial" w:eastAsia="Arial" w:hAnsi="Arial"/>
          <w:sz w:val="20"/>
          <w:szCs w:val="20"/>
        </w:rPr>
        <w:t xml:space="preserve">	</w:t>
      </w:r>
      <w:r>
        <w:rPr>
          <w:rFonts w:ascii="Arial" w:cs="Arial" w:eastAsia="Arial" w:hAnsi="Arial"/>
          <w:color w:val="000000"/>
          <w:sz w:val="20"/>
          <w:szCs w:val="20"/>
        </w:rPr>
        <w:t xml:space="preserve">Member, Research Data Centre Access Committee.</w:t>
      </w:r>
    </w:p>
    <w:p>
      <w:pPr>
        <w:pBdr>
          <w:bottom w:val="single" w:color="AAAAAA" w:sz="6" w:space="4"/>
        </w:pBdr>
        <w:spacing w:after="120" w:before="240"/>
      </w:pPr>
      <w:r>
        <w:rPr>
          <w:rFonts w:ascii="Arial" w:cs="Arial" w:eastAsia="Arial" w:hAnsi="Arial"/>
          <w:b/>
          <w:bCs/>
          <w:color w:val="1F3864"/>
          <w:sz w:val="26"/>
          <w:szCs w:val="26"/>
        </w:rPr>
        <w:t xml:space="preserve">AWARDS AND HONOURS</w:t>
      </w:r>
    </w:p>
    <w:p>
      <w:pPr>
        <w:tabs>
          <w:tab w:val="left" w:pos="1440"/>
        </w:tabs>
        <w:spacing w:after="100"/>
        <w:ind w:left="144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Honourable Mention, Doug Purvis Memorial Prize, Canadian Economics Association, for Impacts of the COVID-19 Pandemic on Women in Canada (RSC, 2022), with Jennifer Robson. (Awarded: June 2023)</w:t>
      </w:r>
    </w:p>
    <w:p>
      <w:pPr>
        <w:tabs>
          <w:tab w:val="left" w:pos="1440"/>
        </w:tabs>
        <w:spacing w:after="100"/>
        <w:ind w:left="144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Queen's Platinum Jubilee Medal, Government of Alberta. (Awarded: November 2022)</w:t>
      </w:r>
    </w:p>
    <w:p>
      <w:pPr>
        <w:tabs>
          <w:tab w:val="left" w:pos="1440"/>
        </w:tabs>
        <w:spacing w:after="100"/>
        <w:ind w:left="144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Faculty of Arts Award for Public Engagement, University of Calgary. (Awarded: May 2021)</w:t>
      </w:r>
    </w:p>
    <w:p>
      <w:pPr>
        <w:tabs>
          <w:tab w:val="left" w:pos="1440"/>
        </w:tabs>
        <w:spacing w:after="100"/>
        <w:ind w:left="1440" w:hanging="1440"/>
      </w:pPr>
      <w:r>
        <w:rPr>
          <w:rFonts w:ascii="Arial" w:cs="Arial" w:eastAsia="Arial" w:hAnsi="Arial"/>
          <w:b/>
          <w:bCs/>
          <w:sz w:val="20"/>
          <w:szCs w:val="20"/>
        </w:rPr>
        <w:t xml:space="preserve">2004</w:t>
      </w:r>
      <w:r>
        <w:rPr>
          <w:rFonts w:ascii="Arial" w:cs="Arial" w:eastAsia="Arial" w:hAnsi="Arial"/>
          <w:sz w:val="20"/>
          <w:szCs w:val="20"/>
        </w:rPr>
        <w:t xml:space="preserve">	</w:t>
      </w:r>
      <w:r>
        <w:rPr>
          <w:rFonts w:ascii="Arial" w:cs="Arial" w:eastAsia="Arial" w:hAnsi="Arial"/>
          <w:color w:val="000000"/>
          <w:sz w:val="20"/>
          <w:szCs w:val="20"/>
        </w:rPr>
        <w:t xml:space="preserve">Social Sciences and Humanities Research Council Doctoral Award. (Awarded: 2004–2005)</w:t>
      </w:r>
    </w:p>
    <w:p>
      <w:pPr>
        <w:tabs>
          <w:tab w:val="left" w:pos="1440"/>
        </w:tabs>
        <w:spacing w:after="100"/>
        <w:ind w:left="1440" w:hanging="1440"/>
      </w:pPr>
      <w:r>
        <w:rPr>
          <w:rFonts w:ascii="Arial" w:cs="Arial" w:eastAsia="Arial" w:hAnsi="Arial"/>
          <w:b/>
          <w:bCs/>
          <w:sz w:val="20"/>
          <w:szCs w:val="20"/>
        </w:rPr>
        <w:t xml:space="preserve">2003</w:t>
      </w:r>
      <w:r>
        <w:rPr>
          <w:rFonts w:ascii="Arial" w:cs="Arial" w:eastAsia="Arial" w:hAnsi="Arial"/>
          <w:sz w:val="20"/>
          <w:szCs w:val="20"/>
        </w:rPr>
        <w:t xml:space="preserve">	</w:t>
      </w:r>
      <w:r>
        <w:rPr>
          <w:rFonts w:ascii="Arial" w:cs="Arial" w:eastAsia="Arial" w:hAnsi="Arial"/>
          <w:color w:val="000000"/>
          <w:sz w:val="20"/>
          <w:szCs w:val="20"/>
        </w:rPr>
        <w:t xml:space="preserve">McMaster University Dean's Award for Excellence in Community Graduate Research. (Awarded: 2003–2004)</w:t>
      </w:r>
    </w:p>
    <w:p>
      <w:pPr>
        <w:tabs>
          <w:tab w:val="left" w:pos="1440"/>
        </w:tabs>
        <w:spacing w:after="100"/>
        <w:ind w:left="1440" w:hanging="1440"/>
      </w:pPr>
      <w:r>
        <w:rPr>
          <w:rFonts w:ascii="Arial" w:cs="Arial" w:eastAsia="Arial" w:hAnsi="Arial"/>
          <w:b/>
          <w:bCs/>
          <w:sz w:val="20"/>
          <w:szCs w:val="20"/>
        </w:rPr>
        <w:t xml:space="preserve">2003</w:t>
      </w:r>
      <w:r>
        <w:rPr>
          <w:rFonts w:ascii="Arial" w:cs="Arial" w:eastAsia="Arial" w:hAnsi="Arial"/>
          <w:sz w:val="20"/>
          <w:szCs w:val="20"/>
        </w:rPr>
        <w:t xml:space="preserve">	</w:t>
      </w:r>
      <w:r>
        <w:rPr>
          <w:rFonts w:ascii="Arial" w:cs="Arial" w:eastAsia="Arial" w:hAnsi="Arial"/>
          <w:color w:val="000000"/>
          <w:sz w:val="20"/>
          <w:szCs w:val="20"/>
        </w:rPr>
        <w:t xml:space="preserve">Ontario Graduate Scholarship. (Awarded: 2003–2004)</w:t>
      </w:r>
    </w:p>
    <w:p>
      <w:pPr>
        <w:tabs>
          <w:tab w:val="left" w:pos="1440"/>
        </w:tabs>
        <w:spacing w:after="100"/>
        <w:ind w:left="1440" w:hanging="1440"/>
      </w:pPr>
      <w:r>
        <w:rPr>
          <w:rFonts w:ascii="Arial" w:cs="Arial" w:eastAsia="Arial" w:hAnsi="Arial"/>
          <w:b/>
          <w:bCs/>
          <w:sz w:val="20"/>
          <w:szCs w:val="20"/>
        </w:rPr>
        <w:t xml:space="preserve">1998</w:t>
      </w:r>
      <w:r>
        <w:rPr>
          <w:rFonts w:ascii="Arial" w:cs="Arial" w:eastAsia="Arial" w:hAnsi="Arial"/>
          <w:sz w:val="20"/>
          <w:szCs w:val="20"/>
        </w:rPr>
        <w:t xml:space="preserve">	</w:t>
      </w:r>
      <w:r>
        <w:rPr>
          <w:rFonts w:ascii="Arial" w:cs="Arial" w:eastAsia="Arial" w:hAnsi="Arial"/>
          <w:color w:val="000000"/>
          <w:sz w:val="20"/>
          <w:szCs w:val="20"/>
        </w:rPr>
        <w:t xml:space="preserve">New Zealand Association of Economists Young Economists Prize. (Awarded: 1998)</w:t>
      </w:r>
    </w:p>
    <w:p>
      <w:pPr>
        <w:pBdr>
          <w:bottom w:val="single" w:color="AAAAAA" w:sz="6" w:space="4"/>
        </w:pBdr>
        <w:spacing w:after="120" w:before="240"/>
      </w:pPr>
      <w:r>
        <w:rPr>
          <w:rFonts w:ascii="Arial" w:cs="Arial" w:eastAsia="Arial" w:hAnsi="Arial"/>
          <w:b/>
          <w:bCs/>
          <w:color w:val="1F3864"/>
          <w:sz w:val="26"/>
          <w:szCs w:val="26"/>
        </w:rPr>
        <w:t xml:space="preserve">CONFERENCES ATTENDED</w:t>
      </w:r>
    </w:p>
    <w:p>
      <w:pPr>
        <w:spacing w:after="100"/>
      </w:pPr>
      <w:r>
        <w:rPr>
          <w:rFonts w:ascii="Arial" w:cs="Arial" w:eastAsia="Arial" w:hAnsi="Arial"/>
          <w:color w:val="000000"/>
          <w:sz w:val="20"/>
          <w:szCs w:val="20"/>
        </w:rPr>
        <w:t xml:space="preserve">Canadian Economics Association Meeting: 2005, 2006, 2008, 2009, 2012, 2014, 2015, 2019, 2021, 2022, 2023 (online).</w:t>
      </w:r>
    </w:p>
    <w:p>
      <w:pPr>
        <w:spacing w:after="100"/>
      </w:pPr>
      <w:r>
        <w:rPr>
          <w:rFonts w:ascii="Arial" w:cs="Arial" w:eastAsia="Arial" w:hAnsi="Arial"/>
          <w:color w:val="000000"/>
          <w:sz w:val="20"/>
          <w:szCs w:val="20"/>
        </w:rPr>
        <w:t xml:space="preserve">Canadian Political Science Association Meetings: 2020, 2021.</w:t>
      </w:r>
    </w:p>
    <w:p>
      <w:pPr>
        <w:spacing w:after="100"/>
      </w:pPr>
      <w:r>
        <w:rPr>
          <w:rFonts w:ascii="Arial" w:cs="Arial" w:eastAsia="Arial" w:hAnsi="Arial"/>
          <w:color w:val="000000"/>
          <w:sz w:val="20"/>
          <w:szCs w:val="20"/>
        </w:rPr>
        <w:t xml:space="preserve">Measuring the Contribution of Energy Infrastructure: 2018.</w:t>
      </w:r>
    </w:p>
    <w:p>
      <w:pPr>
        <w:spacing w:after="100"/>
      </w:pPr>
      <w:r>
        <w:rPr>
          <w:rFonts w:ascii="Arial" w:cs="Arial" w:eastAsia="Arial" w:hAnsi="Arial"/>
          <w:color w:val="000000"/>
          <w:sz w:val="20"/>
          <w:szCs w:val="20"/>
        </w:rPr>
        <w:t xml:space="preserve">Ottawa Economics Association Spring Conference: 2018.</w:t>
      </w:r>
    </w:p>
    <w:p>
      <w:pPr>
        <w:spacing w:after="100"/>
      </w:pPr>
      <w:r>
        <w:rPr>
          <w:rFonts w:ascii="Arial" w:cs="Arial" w:eastAsia="Arial" w:hAnsi="Arial"/>
          <w:color w:val="000000"/>
          <w:sz w:val="20"/>
          <w:szCs w:val="20"/>
        </w:rPr>
        <w:t xml:space="preserve">Funding the Canadian City: 2018.</w:t>
      </w:r>
    </w:p>
    <w:p>
      <w:pPr>
        <w:spacing w:after="100"/>
      </w:pPr>
      <w:r>
        <w:rPr>
          <w:rFonts w:ascii="Arial" w:cs="Arial" w:eastAsia="Arial" w:hAnsi="Arial"/>
          <w:color w:val="000000"/>
          <w:sz w:val="20"/>
          <w:szCs w:val="20"/>
        </w:rPr>
        <w:t xml:space="preserve">Tax Planning Using Private Corporations, Canadian Tax Foundation: 2017.</w:t>
      </w:r>
    </w:p>
    <w:p>
      <w:pPr>
        <w:spacing w:after="100"/>
      </w:pPr>
      <w:r>
        <w:rPr>
          <w:rFonts w:ascii="Arial" w:cs="Arial" w:eastAsia="Arial" w:hAnsi="Arial"/>
          <w:color w:val="000000"/>
          <w:sz w:val="20"/>
          <w:szCs w:val="20"/>
        </w:rPr>
        <w:t xml:space="preserve">68th Annual Tax Conference, Canadian Tax Foundation: 2016.</w:t>
      </w:r>
    </w:p>
    <w:p>
      <w:pPr>
        <w:spacing w:after="100"/>
      </w:pPr>
      <w:r>
        <w:rPr>
          <w:rFonts w:ascii="Arial" w:cs="Arial" w:eastAsia="Arial" w:hAnsi="Arial"/>
          <w:color w:val="000000"/>
          <w:sz w:val="20"/>
          <w:szCs w:val="20"/>
        </w:rPr>
        <w:t xml:space="preserve">Financing Infrastructure: Who Should Pay?: 2016.</w:t>
      </w:r>
    </w:p>
    <w:p>
      <w:pPr>
        <w:spacing w:after="100"/>
      </w:pPr>
      <w:r>
        <w:rPr>
          <w:rFonts w:ascii="Arial" w:cs="Arial" w:eastAsia="Arial" w:hAnsi="Arial"/>
          <w:color w:val="000000"/>
          <w:sz w:val="20"/>
          <w:szCs w:val="20"/>
        </w:rPr>
        <w:t xml:space="preserve">Basic Income Guarantee in Ontario, Northern Policy Institute: 2016.</w:t>
      </w:r>
    </w:p>
    <w:p>
      <w:pPr>
        <w:spacing w:after="100"/>
      </w:pPr>
      <w:r>
        <w:rPr>
          <w:rFonts w:ascii="Arial" w:cs="Arial" w:eastAsia="Arial" w:hAnsi="Arial"/>
          <w:color w:val="000000"/>
          <w:sz w:val="20"/>
          <w:szCs w:val="20"/>
        </w:rPr>
        <w:t xml:space="preserve">Reforming the Corporate Tax in a Changing World: 2016.</w:t>
      </w:r>
    </w:p>
    <w:p>
      <w:pPr>
        <w:spacing w:after="100"/>
      </w:pPr>
      <w:r>
        <w:rPr>
          <w:rFonts w:ascii="Arial" w:cs="Arial" w:eastAsia="Arial" w:hAnsi="Arial"/>
          <w:color w:val="000000"/>
          <w:sz w:val="20"/>
          <w:szCs w:val="20"/>
        </w:rPr>
        <w:t xml:space="preserve">Canadian Income Tax Act Centennial Symposium: 2016.</w:t>
      </w:r>
    </w:p>
    <w:p>
      <w:pPr>
        <w:spacing w:after="100"/>
      </w:pPr>
      <w:r>
        <w:rPr>
          <w:rFonts w:ascii="Arial" w:cs="Arial" w:eastAsia="Arial" w:hAnsi="Arial"/>
          <w:color w:val="000000"/>
          <w:sz w:val="20"/>
          <w:szCs w:val="20"/>
        </w:rPr>
        <w:t xml:space="preserve">Financial Market Regulatory Program Round Table: 2016.</w:t>
      </w:r>
    </w:p>
    <w:p>
      <w:pPr>
        <w:spacing w:after="100"/>
      </w:pPr>
      <w:r>
        <w:rPr>
          <w:rFonts w:ascii="Arial" w:cs="Arial" w:eastAsia="Arial" w:hAnsi="Arial"/>
          <w:color w:val="000000"/>
          <w:sz w:val="20"/>
          <w:szCs w:val="20"/>
        </w:rPr>
        <w:t xml:space="preserve">Tax Policy: Perspectives from Law and Accounting: 2005, 2006, 2008, 2009, 2010, 2014, 2015, 2016, 2022, 2023.</w:t>
      </w:r>
    </w:p>
    <w:p>
      <w:pPr>
        <w:spacing w:after="100"/>
      </w:pPr>
      <w:r>
        <w:rPr>
          <w:rFonts w:ascii="Arial" w:cs="Arial" w:eastAsia="Arial" w:hAnsi="Arial"/>
          <w:color w:val="000000"/>
          <w:sz w:val="20"/>
          <w:szCs w:val="20"/>
        </w:rPr>
        <w:t xml:space="preserve">Canadian Law and Economics Association Meetings: 2012.</w:t>
      </w:r>
    </w:p>
    <w:p>
      <w:pPr>
        <w:spacing w:after="100"/>
      </w:pPr>
      <w:r>
        <w:rPr>
          <w:rFonts w:ascii="Arial" w:cs="Arial" w:eastAsia="Arial" w:hAnsi="Arial"/>
          <w:color w:val="000000"/>
          <w:sz w:val="20"/>
          <w:szCs w:val="20"/>
        </w:rPr>
        <w:t xml:space="preserve">Journal of Economic Literature Wiley Economics Online Conference: 2011.</w:t>
      </w:r>
    </w:p>
    <w:p>
      <w:pPr>
        <w:spacing w:after="100"/>
      </w:pPr>
      <w:r>
        <w:rPr>
          <w:rFonts w:ascii="Arial" w:cs="Arial" w:eastAsia="Arial" w:hAnsi="Arial"/>
          <w:color w:val="000000"/>
          <w:sz w:val="20"/>
          <w:szCs w:val="20"/>
        </w:rPr>
        <w:t xml:space="preserve">Tax Time: A Workshop on Recent Research in Applied Public Finance: 2011.</w:t>
      </w:r>
    </w:p>
    <w:p>
      <w:pPr>
        <w:spacing w:after="100"/>
      </w:pPr>
      <w:r>
        <w:rPr>
          <w:rFonts w:ascii="Arial" w:cs="Arial" w:eastAsia="Arial" w:hAnsi="Arial"/>
          <w:color w:val="000000"/>
          <w:sz w:val="20"/>
          <w:szCs w:val="20"/>
        </w:rPr>
        <w:t xml:space="preserve">Annual Conference of Canadian Council for Small Business and Entrepreneurship: 2010.</w:t>
      </w:r>
    </w:p>
    <w:p>
      <w:pPr>
        <w:spacing w:after="100"/>
      </w:pPr>
      <w:r>
        <w:rPr>
          <w:rFonts w:ascii="Arial" w:cs="Arial" w:eastAsia="Arial" w:hAnsi="Arial"/>
          <w:color w:val="000000"/>
          <w:sz w:val="20"/>
          <w:szCs w:val="20"/>
        </w:rPr>
        <w:t xml:space="preserve">The 2009 Federal Budget: Challenge, Response and Retrospect, JDI Institute: 2009.</w:t>
      </w:r>
    </w:p>
    <w:p>
      <w:pPr>
        <w:spacing w:after="100"/>
      </w:pPr>
      <w:r>
        <w:rPr>
          <w:rFonts w:ascii="Arial" w:cs="Arial" w:eastAsia="Arial" w:hAnsi="Arial"/>
          <w:color w:val="000000"/>
          <w:sz w:val="20"/>
          <w:szCs w:val="20"/>
        </w:rPr>
        <w:t xml:space="preserve">The Shadow Economy, Tax Evasion and Social Norms: 2009.</w:t>
      </w:r>
    </w:p>
    <w:p>
      <w:pPr>
        <w:spacing w:after="100"/>
      </w:pPr>
      <w:r>
        <w:rPr>
          <w:rFonts w:ascii="Arial" w:cs="Arial" w:eastAsia="Arial" w:hAnsi="Arial"/>
          <w:color w:val="000000"/>
          <w:sz w:val="20"/>
          <w:szCs w:val="20"/>
        </w:rPr>
        <w:t xml:space="preserve">International Association for Time Use Research Meeting: 2007, 2008.</w:t>
      </w:r>
    </w:p>
    <w:p>
      <w:pPr>
        <w:spacing w:after="100"/>
      </w:pPr>
      <w:r>
        <w:rPr>
          <w:rFonts w:ascii="Arial" w:cs="Arial" w:eastAsia="Arial" w:hAnsi="Arial"/>
          <w:color w:val="000000"/>
          <w:sz w:val="20"/>
          <w:szCs w:val="20"/>
        </w:rPr>
        <w:t xml:space="preserve">Nonmarket Time in Economics, IZA Topic Week: 2007.</w:t>
      </w:r>
    </w:p>
    <w:p>
      <w:pPr>
        <w:spacing w:after="100"/>
      </w:pPr>
      <w:r>
        <w:rPr>
          <w:rFonts w:ascii="Arial" w:cs="Arial" w:eastAsia="Arial" w:hAnsi="Arial"/>
          <w:color w:val="000000"/>
          <w:sz w:val="20"/>
          <w:szCs w:val="20"/>
        </w:rPr>
        <w:t xml:space="preserve">American Economics Association Meeting: 2005.</w:t>
      </w:r>
    </w:p>
    <w:p>
      <w:pPr>
        <w:spacing w:after="100"/>
      </w:pPr>
      <w:r>
        <w:rPr>
          <w:rFonts w:ascii="Arial" w:cs="Arial" w:eastAsia="Arial" w:hAnsi="Arial"/>
          <w:color w:val="000000"/>
          <w:sz w:val="20"/>
          <w:szCs w:val="20"/>
        </w:rPr>
        <w:t xml:space="preserve">Statistics Canada Economic Conference: 1999, 2000.</w:t>
      </w:r>
    </w:p>
    <w:p>
      <w:pPr>
        <w:pBdr>
          <w:bottom w:val="single" w:color="AAAAAA" w:sz="6" w:space="4"/>
        </w:pBdr>
        <w:spacing w:after="120" w:before="240"/>
      </w:pPr>
      <w:r>
        <w:rPr>
          <w:rFonts w:ascii="Arial" w:cs="Arial" w:eastAsia="Arial" w:hAnsi="Arial"/>
          <w:b/>
          <w:bCs/>
          <w:color w:val="1F3864"/>
          <w:sz w:val="26"/>
          <w:szCs w:val="26"/>
        </w:rPr>
        <w:t xml:space="preserve">REFEREEING</w:t>
      </w:r>
    </w:p>
    <w:p>
      <w:pPr>
        <w:spacing w:after="80" w:before="160"/>
      </w:pPr>
      <w:r>
        <w:rPr>
          <w:rFonts w:ascii="Arial" w:cs="Arial" w:eastAsia="Arial" w:hAnsi="Arial"/>
          <w:b/>
          <w:bCs/>
          <w:color w:val="404040"/>
          <w:sz w:val="22"/>
          <w:szCs w:val="22"/>
        </w:rPr>
        <w:t xml:space="preserve">Journals</w:t>
      </w:r>
    </w:p>
    <w:p>
      <w:pPr>
        <w:spacing w:after="80"/>
        <w:ind w:left="360"/>
      </w:pPr>
      <w:r>
        <w:rPr>
          <w:rFonts w:ascii="Arial" w:cs="Arial" w:eastAsia="Arial" w:hAnsi="Arial"/>
          <w:color w:val="000000"/>
          <w:sz w:val="20"/>
          <w:szCs w:val="20"/>
        </w:rPr>
        <w:t xml:space="preserve">Campbell Collaboration; Canadian Tax Journal; Canadian Public Administration; Canadian Public Policy; Cogent Economics and Finance; Dalhousie Law Journal; Economic Inquiry; Economics Research International; Empirical Economics; European Journal of Political Economy; FinanzArchiv/Public Finance; Fiscal Studies; International Economics Journal; International Tax and Public Finance; Journal of Development Studies; Journal of Economic Psychology; Journal of Economic Surveys; Journal of International Trade and Economic Development; Journal of Macroeconomics; Journal of Poverty and Social Justice; Journal of Public Health Management &amp; Practice; Journal of Women, Politics &amp; Policy; Public Finance Review; School of Public Policy Publications; Small Business Economics; Social Sciences &amp; Humanities Open; The Journal of International Trade &amp; Economic Development.</w:t>
      </w:r>
    </w:p>
    <w:p>
      <w:pPr>
        <w:spacing w:after="80" w:before="160"/>
      </w:pPr>
      <w:r>
        <w:rPr>
          <w:rFonts w:ascii="Arial" w:cs="Arial" w:eastAsia="Arial" w:hAnsi="Arial"/>
          <w:b/>
          <w:bCs/>
          <w:color w:val="404040"/>
          <w:sz w:val="22"/>
          <w:szCs w:val="22"/>
        </w:rPr>
        <w:t xml:space="preserve">Funding Bodies</w:t>
      </w:r>
    </w:p>
    <w:p>
      <w:pPr>
        <w:spacing w:after="80"/>
        <w:ind w:left="360"/>
      </w:pPr>
      <w:r>
        <w:rPr>
          <w:rFonts w:ascii="Arial" w:cs="Arial" w:eastAsia="Arial" w:hAnsi="Arial"/>
          <w:color w:val="000000"/>
          <w:sz w:val="20"/>
          <w:szCs w:val="20"/>
        </w:rPr>
        <w:t xml:space="preserve">Mitacs; SSHRC Insight Grant; SSHRC New Frontiers in Research Fund Grant.</w:t>
      </w:r>
    </w:p>
    <w:p>
      <w:pPr>
        <w:spacing w:after="80" w:before="160"/>
      </w:pPr>
      <w:r>
        <w:rPr>
          <w:rFonts w:ascii="Arial" w:cs="Arial" w:eastAsia="Arial" w:hAnsi="Arial"/>
          <w:b/>
          <w:bCs/>
          <w:color w:val="404040"/>
          <w:sz w:val="22"/>
          <w:szCs w:val="22"/>
        </w:rPr>
        <w:t xml:space="preserve">Other</w:t>
      </w:r>
    </w:p>
    <w:p>
      <w:pPr>
        <w:spacing w:after="80"/>
        <w:ind w:left="360"/>
      </w:pPr>
      <w:r>
        <w:rPr>
          <w:rFonts w:ascii="Arial" w:cs="Arial" w:eastAsia="Arial" w:hAnsi="Arial"/>
          <w:color w:val="000000"/>
          <w:sz w:val="20"/>
          <w:szCs w:val="20"/>
        </w:rPr>
        <w:t xml:space="preserve">Ecofiscal Commission; Fraser Institute; Mowat Centre for Policy Innovation; SSHRC/Statistics Canada Research Data Centre; The Shadow Economy, Corruption and Governance (edited volume).</w:t>
      </w:r>
    </w:p>
    <w:p>
      <w:pPr>
        <w:pBdr>
          <w:bottom w:val="single" w:color="AAAAAA" w:sz="6" w:space="4"/>
        </w:pBdr>
        <w:spacing w:after="120" w:before="240"/>
      </w:pPr>
      <w:r>
        <w:rPr>
          <w:rFonts w:ascii="Arial" w:cs="Arial" w:eastAsia="Arial" w:hAnsi="Arial"/>
          <w:b/>
          <w:bCs/>
          <w:color w:val="1F3864"/>
          <w:sz w:val="26"/>
          <w:szCs w:val="26"/>
        </w:rPr>
        <w:t xml:space="preserve">TEACHING</w:t>
      </w:r>
    </w:p>
    <w:p>
      <w:pPr>
        <w:spacing w:after="80" w:before="160"/>
      </w:pPr>
      <w:r>
        <w:rPr>
          <w:rFonts w:ascii="Arial" w:cs="Arial" w:eastAsia="Arial" w:hAnsi="Arial"/>
          <w:b/>
          <w:bCs/>
          <w:color w:val="404040"/>
          <w:sz w:val="22"/>
          <w:szCs w:val="22"/>
        </w:rPr>
        <w:t xml:space="preserve">Courses Taught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tblHeader/>
        </w:trPr>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Term</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Course</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Delivery</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Enrol</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University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2026</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Econ 201: Principles of Microeconomics L01</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390</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2026</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Econ 355: Canadian Public Finance L01</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152</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2026</w:t>
            </w:r>
          </w:p>
        </w:tc>
        <w:tc>
          <w:tcPr>
            <w:shd w:fill="FFFFFF" w:val="clear"/>
            <w:tcMar>
              <w:top w:type="dxa" w:w="80"/>
              <w:left w:type="dxa" w:w="120"/>
              <w:bottom w:type="dxa" w:w="80"/>
              <w:right w:type="dxa" w:w="120"/>
            </w:tcMar>
          </w:tcPr>
          <w:p>
            <w:r>
              <w:rPr>
                <w:rFonts w:ascii="Arial" w:cs="Arial" w:eastAsia="Arial" w:hAnsi="Arial"/>
                <w:sz w:val="17"/>
                <w:szCs w:val="17"/>
              </w:rPr>
              <w:t xml:space="preserve">Summer</w:t>
            </w:r>
          </w:p>
        </w:tc>
        <w:tc>
          <w:tcPr>
            <w:shd w:fill="FFFFFF" w:val="clear"/>
            <w:tcMar>
              <w:top w:type="dxa" w:w="80"/>
              <w:left w:type="dxa" w:w="120"/>
              <w:bottom w:type="dxa" w:w="80"/>
              <w:right w:type="dxa" w:w="120"/>
            </w:tcMar>
          </w:tcPr>
          <w:p>
            <w:r>
              <w:rPr>
                <w:rFonts w:ascii="Arial" w:cs="Arial" w:eastAsia="Arial" w:hAnsi="Arial"/>
                <w:sz w:val="17"/>
                <w:szCs w:val="17"/>
              </w:rPr>
              <w:t xml:space="preserve">Econ 203: Principles of Macroeconomics L01</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80</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2026</w:t>
            </w:r>
          </w:p>
        </w:tc>
        <w:tc>
          <w:tcPr>
            <w:shd w:fill="F5F5F5" w:val="clear"/>
            <w:tcMar>
              <w:top w:type="dxa" w:w="80"/>
              <w:left w:type="dxa" w:w="120"/>
              <w:bottom w:type="dxa" w:w="80"/>
              <w:right w:type="dxa" w:w="120"/>
            </w:tcMar>
          </w:tcPr>
          <w:p>
            <w:r>
              <w:rPr>
                <w:rFonts w:ascii="Arial" w:cs="Arial" w:eastAsia="Arial" w:hAnsi="Arial"/>
                <w:sz w:val="17"/>
                <w:szCs w:val="17"/>
              </w:rPr>
              <w:t xml:space="preserve">Spring</w:t>
            </w:r>
          </w:p>
        </w:tc>
        <w:tc>
          <w:tcPr>
            <w:shd w:fill="F5F5F5" w:val="clear"/>
            <w:tcMar>
              <w:top w:type="dxa" w:w="80"/>
              <w:left w:type="dxa" w:w="120"/>
              <w:bottom w:type="dxa" w:w="80"/>
              <w:right w:type="dxa" w:w="120"/>
            </w:tcMar>
          </w:tcPr>
          <w:p>
            <w:r>
              <w:rPr>
                <w:rFonts w:ascii="Arial" w:cs="Arial" w:eastAsia="Arial" w:hAnsi="Arial"/>
                <w:sz w:val="17"/>
                <w:szCs w:val="17"/>
              </w:rPr>
              <w:t xml:space="preserve">Econ 203: Principles of Macroeconomics L01</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22</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2024</w:t>
            </w:r>
          </w:p>
        </w:tc>
        <w:tc>
          <w:tcPr>
            <w:shd w:fill="FFFFFF" w:val="clear"/>
            <w:tcMar>
              <w:top w:type="dxa" w:w="80"/>
              <w:left w:type="dxa" w:w="120"/>
              <w:bottom w:type="dxa" w:w="80"/>
              <w:right w:type="dxa" w:w="120"/>
            </w:tcMar>
          </w:tcPr>
          <w:p>
            <w:r>
              <w:rPr>
                <w:rFonts w:ascii="Arial" w:cs="Arial" w:eastAsia="Arial" w:hAnsi="Arial"/>
                <w:sz w:val="17"/>
                <w:szCs w:val="17"/>
              </w:rPr>
              <w:t xml:space="preserve">Spr/Sum</w:t>
            </w:r>
          </w:p>
        </w:tc>
        <w:tc>
          <w:tcPr>
            <w:shd w:fill="FFFFFF" w:val="clear"/>
            <w:tcMar>
              <w:top w:type="dxa" w:w="80"/>
              <w:left w:type="dxa" w:w="120"/>
              <w:bottom w:type="dxa" w:w="80"/>
              <w:right w:type="dxa" w:w="120"/>
            </w:tcMar>
          </w:tcPr>
          <w:p>
            <w:r>
              <w:rPr>
                <w:rFonts w:ascii="Arial" w:cs="Arial" w:eastAsia="Arial" w:hAnsi="Arial"/>
                <w:sz w:val="17"/>
                <w:szCs w:val="17"/>
              </w:rPr>
              <w:t xml:space="preserve">Econ 711: Microsimulation Modeling for Policy Analysis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1</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2024</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Econ 203: Principles of Macroeconomics L03</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330</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2024</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Econ 653: Public Revenue Analysis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8</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2023</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Econ 203: Principles of Macroeconomics L01</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88</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2023</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Econ 203: Principles of Macroeconomics L02</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55</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2022</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PPOL 605: Markets and Public Policy</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32</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2020</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PPOL 605: Markets and Public Policy</w:t>
            </w:r>
          </w:p>
        </w:tc>
        <w:tc>
          <w:tcPr>
            <w:shd w:fill="FFFFFF" w:val="clear"/>
            <w:tcMar>
              <w:top w:type="dxa" w:w="80"/>
              <w:left w:type="dxa" w:w="120"/>
              <w:bottom w:type="dxa" w:w="80"/>
              <w:right w:type="dxa" w:w="120"/>
            </w:tcMar>
          </w:tcPr>
          <w:p>
            <w:r>
              <w:rPr>
                <w:rFonts w:ascii="Arial" w:cs="Arial" w:eastAsia="Arial" w:hAnsi="Arial"/>
                <w:sz w:val="17"/>
                <w:szCs w:val="17"/>
              </w:rPr>
              <w:t xml:space="preserve">Online (Pandemic)</w:t>
            </w:r>
          </w:p>
        </w:tc>
        <w:tc>
          <w:tcPr>
            <w:shd w:fill="FFFFFF" w:val="clear"/>
            <w:tcMar>
              <w:top w:type="dxa" w:w="80"/>
              <w:left w:type="dxa" w:w="120"/>
              <w:bottom w:type="dxa" w:w="80"/>
              <w:right w:type="dxa" w:w="120"/>
            </w:tcMar>
          </w:tcPr>
          <w:p>
            <w:r>
              <w:rPr>
                <w:rFonts w:ascii="Arial" w:cs="Arial" w:eastAsia="Arial" w:hAnsi="Arial"/>
                <w:sz w:val="17"/>
                <w:szCs w:val="17"/>
              </w:rPr>
              <w:t xml:space="preserve">40</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2020</w:t>
            </w:r>
          </w:p>
        </w:tc>
        <w:tc>
          <w:tcPr>
            <w:shd w:fill="F5F5F5" w:val="clear"/>
            <w:tcMar>
              <w:top w:type="dxa" w:w="80"/>
              <w:left w:type="dxa" w:w="120"/>
              <w:bottom w:type="dxa" w:w="80"/>
              <w:right w:type="dxa" w:w="120"/>
            </w:tcMar>
          </w:tcPr>
          <w:p>
            <w:r>
              <w:rPr>
                <w:rFonts w:ascii="Arial" w:cs="Arial" w:eastAsia="Arial" w:hAnsi="Arial"/>
                <w:sz w:val="17"/>
                <w:szCs w:val="17"/>
              </w:rPr>
              <w:t xml:space="preserve">Summer</w:t>
            </w:r>
          </w:p>
        </w:tc>
        <w:tc>
          <w:tcPr>
            <w:shd w:fill="F5F5F5" w:val="clear"/>
            <w:tcMar>
              <w:top w:type="dxa" w:w="80"/>
              <w:left w:type="dxa" w:w="120"/>
              <w:bottom w:type="dxa" w:w="80"/>
              <w:right w:type="dxa" w:w="120"/>
            </w:tcMar>
          </w:tcPr>
          <w:p>
            <w:r>
              <w:rPr>
                <w:rFonts w:ascii="Arial" w:cs="Arial" w:eastAsia="Arial" w:hAnsi="Arial"/>
                <w:sz w:val="17"/>
                <w:szCs w:val="17"/>
              </w:rPr>
              <w:t xml:space="preserve">PPOL 601: Analytical Foundations</w:t>
            </w:r>
          </w:p>
        </w:tc>
        <w:tc>
          <w:tcPr>
            <w:shd w:fill="F5F5F5" w:val="clear"/>
            <w:tcMar>
              <w:top w:type="dxa" w:w="80"/>
              <w:left w:type="dxa" w:w="120"/>
              <w:bottom w:type="dxa" w:w="80"/>
              <w:right w:type="dxa" w:w="120"/>
            </w:tcMar>
          </w:tcPr>
          <w:p>
            <w:r>
              <w:rPr>
                <w:rFonts w:ascii="Arial" w:cs="Arial" w:eastAsia="Arial" w:hAnsi="Arial"/>
                <w:sz w:val="17"/>
                <w:szCs w:val="17"/>
              </w:rPr>
              <w:t xml:space="preserve">Online (Pandemic)</w:t>
            </w:r>
          </w:p>
        </w:tc>
        <w:tc>
          <w:tcPr>
            <w:shd w:fill="F5F5F5" w:val="clear"/>
            <w:tcMar>
              <w:top w:type="dxa" w:w="80"/>
              <w:left w:type="dxa" w:w="120"/>
              <w:bottom w:type="dxa" w:w="80"/>
              <w:right w:type="dxa" w:w="120"/>
            </w:tcMar>
          </w:tcPr>
          <w:p>
            <w:r>
              <w:rPr>
                <w:rFonts w:ascii="Arial" w:cs="Arial" w:eastAsia="Arial" w:hAnsi="Arial"/>
                <w:sz w:val="17"/>
                <w:szCs w:val="17"/>
              </w:rPr>
              <w:t xml:space="preserve">40</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2019</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PPOL 605: Markets and Public Policy</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38</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2019</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PPOL 611.20: Gender, Politics, and Public Policy</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6 (Cancelled)</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2018</w:t>
            </w:r>
          </w:p>
        </w:tc>
        <w:tc>
          <w:tcPr>
            <w:shd w:fill="FFFFFF" w:val="clear"/>
            <w:tcMar>
              <w:top w:type="dxa" w:w="80"/>
              <w:left w:type="dxa" w:w="120"/>
              <w:bottom w:type="dxa" w:w="80"/>
              <w:right w:type="dxa" w:w="120"/>
            </w:tcMar>
          </w:tcPr>
          <w:p>
            <w:r>
              <w:rPr>
                <w:rFonts w:ascii="Arial" w:cs="Arial" w:eastAsia="Arial" w:hAnsi="Arial"/>
                <w:sz w:val="17"/>
                <w:szCs w:val="17"/>
              </w:rPr>
              <w:t xml:space="preserve">Nov</w:t>
            </w:r>
          </w:p>
        </w:tc>
        <w:tc>
          <w:tcPr>
            <w:shd w:fill="FFFFFF" w:val="clear"/>
            <w:tcMar>
              <w:top w:type="dxa" w:w="80"/>
              <w:left w:type="dxa" w:w="120"/>
              <w:bottom w:type="dxa" w:w="80"/>
              <w:right w:type="dxa" w:w="120"/>
            </w:tcMar>
          </w:tcPr>
          <w:p>
            <w:r>
              <w:rPr>
                <w:rFonts w:ascii="Arial" w:cs="Arial" w:eastAsia="Arial" w:hAnsi="Arial"/>
                <w:sz w:val="17"/>
                <w:szCs w:val="17"/>
              </w:rPr>
              <w:t xml:space="preserve">Ecofiscal Municipal Course—Webinar Module 4: Solid Waste</w:t>
            </w:r>
          </w:p>
        </w:tc>
        <w:tc>
          <w:tcPr>
            <w:shd w:fill="FFFFFF" w:val="clear"/>
            <w:tcMar>
              <w:top w:type="dxa" w:w="80"/>
              <w:left w:type="dxa" w:w="120"/>
              <w:bottom w:type="dxa" w:w="80"/>
              <w:right w:type="dxa" w:w="120"/>
            </w:tcMar>
          </w:tcPr>
          <w:p>
            <w:r>
              <w:rPr>
                <w:rFonts w:ascii="Arial" w:cs="Arial" w:eastAsia="Arial" w:hAnsi="Arial"/>
                <w:sz w:val="17"/>
                <w:szCs w:val="17"/>
              </w:rPr>
              <w:t xml:space="preserve">Webinar</w:t>
            </w:r>
          </w:p>
        </w:tc>
        <w:tc>
          <w:tcPr>
            <w:shd w:fill="FFFFFF" w:val="clear"/>
            <w:tcMar>
              <w:top w:type="dxa" w:w="80"/>
              <w:left w:type="dxa" w:w="120"/>
              <w:bottom w:type="dxa" w:w="80"/>
              <w:right w:type="dxa" w:w="120"/>
            </w:tcMar>
          </w:tcPr>
          <w:p>
            <w:r>
              <w:rPr>
                <w:rFonts w:ascii="Arial" w:cs="Arial" w:eastAsia="Arial" w:hAnsi="Arial"/>
                <w:sz w:val="17"/>
                <w:szCs w:val="17"/>
              </w:rPr>
              <w:t xml:space="preserve">52</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2017</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509: Microeconomics for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26</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2016</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509: Microeconomics for Policy Analysis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22</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2015</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ADMN 509: Microeconomics for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Online</w:t>
            </w:r>
          </w:p>
        </w:tc>
        <w:tc>
          <w:tcPr>
            <w:shd w:fill="F5F5F5" w:val="clear"/>
            <w:tcMar>
              <w:top w:type="dxa" w:w="80"/>
              <w:left w:type="dxa" w:w="120"/>
              <w:bottom w:type="dxa" w:w="80"/>
              <w:right w:type="dxa" w:w="120"/>
            </w:tcMar>
          </w:tcPr>
          <w:p>
            <w:r>
              <w:rPr>
                <w:rFonts w:ascii="Arial" w:cs="Arial" w:eastAsia="Arial" w:hAnsi="Arial"/>
                <w:sz w:val="17"/>
                <w:szCs w:val="17"/>
              </w:rPr>
              <w:t xml:space="preserve">20</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2015</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ADMN 509: Microeconomics for Policy Analysis</w:t>
            </w:r>
          </w:p>
        </w:tc>
        <w:tc>
          <w:tcPr>
            <w:shd w:fill="FFFFFF" w:val="clear"/>
            <w:tcMar>
              <w:top w:type="dxa" w:w="80"/>
              <w:left w:type="dxa" w:w="120"/>
              <w:bottom w:type="dxa" w:w="80"/>
              <w:right w:type="dxa" w:w="120"/>
            </w:tcMar>
          </w:tcPr>
          <w:p>
            <w:r>
              <w:rPr>
                <w:rFonts w:ascii="Arial" w:cs="Arial" w:eastAsia="Arial" w:hAnsi="Arial"/>
                <w:sz w:val="17"/>
                <w:szCs w:val="17"/>
              </w:rPr>
              <w:t xml:space="preserve">Online</w:t>
            </w:r>
          </w:p>
        </w:tc>
        <w:tc>
          <w:tcPr>
            <w:shd w:fill="FFFFFF" w:val="clear"/>
            <w:tcMar>
              <w:top w:type="dxa" w:w="80"/>
              <w:left w:type="dxa" w:w="120"/>
              <w:bottom w:type="dxa" w:w="80"/>
              <w:right w:type="dxa" w:w="120"/>
            </w:tcMar>
          </w:tcPr>
          <w:p>
            <w:r>
              <w:rPr>
                <w:rFonts w:ascii="Arial" w:cs="Arial" w:eastAsia="Arial" w:hAnsi="Arial"/>
                <w:sz w:val="17"/>
                <w:szCs w:val="17"/>
              </w:rPr>
              <w:t xml:space="preserve">19</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2014</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509: Microeconomics for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19</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2013</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ADMN 509: Public Sector Economics</w:t>
            </w:r>
          </w:p>
        </w:tc>
        <w:tc>
          <w:tcPr>
            <w:shd w:fill="FFFFFF" w:val="clear"/>
            <w:tcMar>
              <w:top w:type="dxa" w:w="80"/>
              <w:left w:type="dxa" w:w="120"/>
              <w:bottom w:type="dxa" w:w="80"/>
              <w:right w:type="dxa" w:w="120"/>
            </w:tcMar>
          </w:tcPr>
          <w:p>
            <w:r>
              <w:rPr>
                <w:rFonts w:ascii="Arial" w:cs="Arial" w:eastAsia="Arial" w:hAnsi="Arial"/>
                <w:sz w:val="17"/>
                <w:szCs w:val="17"/>
              </w:rPr>
              <w:t xml:space="preserve">Online</w:t>
            </w:r>
          </w:p>
        </w:tc>
        <w:tc>
          <w:tcPr>
            <w:shd w:fill="FFFFFF" w:val="clear"/>
            <w:tcMar>
              <w:top w:type="dxa" w:w="80"/>
              <w:left w:type="dxa" w:w="120"/>
              <w:bottom w:type="dxa" w:w="80"/>
              <w:right w:type="dxa" w:w="120"/>
            </w:tcMar>
          </w:tcPr>
          <w:p>
            <w:r>
              <w:rPr>
                <w:rFonts w:ascii="Arial" w:cs="Arial" w:eastAsia="Arial" w:hAnsi="Arial"/>
                <w:sz w:val="17"/>
                <w:szCs w:val="17"/>
              </w:rPr>
              <w:t xml:space="preserve">23</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2013</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ADMN 509: Public Sector Economics</w:t>
            </w:r>
          </w:p>
        </w:tc>
        <w:tc>
          <w:tcPr>
            <w:shd w:fill="F5F5F5" w:val="clear"/>
            <w:tcMar>
              <w:top w:type="dxa" w:w="80"/>
              <w:left w:type="dxa" w:w="120"/>
              <w:bottom w:type="dxa" w:w="80"/>
              <w:right w:type="dxa" w:w="120"/>
            </w:tcMar>
          </w:tcPr>
          <w:p>
            <w:r>
              <w:rPr>
                <w:rFonts w:ascii="Arial" w:cs="Arial" w:eastAsia="Arial" w:hAnsi="Arial"/>
                <w:sz w:val="17"/>
                <w:szCs w:val="17"/>
              </w:rPr>
              <w:t xml:space="preserve">Online</w:t>
            </w:r>
          </w:p>
        </w:tc>
        <w:tc>
          <w:tcPr>
            <w:shd w:fill="F5F5F5" w:val="clear"/>
            <w:tcMar>
              <w:top w:type="dxa" w:w="80"/>
              <w:left w:type="dxa" w:w="120"/>
              <w:bottom w:type="dxa" w:w="80"/>
              <w:right w:type="dxa" w:w="120"/>
            </w:tcMar>
          </w:tcPr>
          <w:p>
            <w:r>
              <w:rPr>
                <w:rFonts w:ascii="Arial" w:cs="Arial" w:eastAsia="Arial" w:hAnsi="Arial"/>
                <w:sz w:val="17"/>
                <w:szCs w:val="17"/>
              </w:rPr>
              <w:t xml:space="preserve">22</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2012</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509: Public Sector Economics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22</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2012</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5018: Economic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Hybrid</w:t>
            </w:r>
          </w:p>
        </w:tc>
        <w:tc>
          <w:tcPr>
            <w:shd w:fill="F5F5F5" w:val="clear"/>
            <w:tcMar>
              <w:top w:type="dxa" w:w="80"/>
              <w:left w:type="dxa" w:w="120"/>
              <w:bottom w:type="dxa" w:w="80"/>
              <w:right w:type="dxa" w:w="120"/>
            </w:tcMar>
          </w:tcPr>
          <w:p>
            <w:r>
              <w:rPr>
                <w:rFonts w:ascii="Arial" w:cs="Arial" w:eastAsia="Arial" w:hAnsi="Arial"/>
                <w:sz w:val="17"/>
                <w:szCs w:val="17"/>
              </w:rPr>
              <w:t xml:space="preserve">8</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2010</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2010</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509: Public Sector Economics</w:t>
            </w:r>
          </w:p>
        </w:tc>
        <w:tc>
          <w:tcPr>
            <w:shd w:fill="F5F5F5" w:val="clear"/>
            <w:tcMar>
              <w:top w:type="dxa" w:w="80"/>
              <w:left w:type="dxa" w:w="120"/>
              <w:bottom w:type="dxa" w:w="80"/>
              <w:right w:type="dxa" w:w="120"/>
            </w:tcMar>
          </w:tcPr>
          <w:p>
            <w:r>
              <w:rPr>
                <w:rFonts w:ascii="Arial" w:cs="Arial" w:eastAsia="Arial" w:hAnsi="Arial"/>
                <w:sz w:val="17"/>
                <w:szCs w:val="17"/>
              </w:rPr>
              <w:t xml:space="preserve">Online</w:t>
            </w:r>
          </w:p>
        </w:tc>
        <w:tc>
          <w:tcPr>
            <w:shd w:fill="F5F5F5" w:val="clear"/>
            <w:tcMar>
              <w:top w:type="dxa" w:w="80"/>
              <w:left w:type="dxa" w:w="120"/>
              <w:bottom w:type="dxa" w:w="80"/>
              <w:right w:type="dxa" w:w="120"/>
            </w:tcMar>
          </w:tcPr>
          <w:p>
            <w:r>
              <w:rPr>
                <w:rFonts w:ascii="Arial" w:cs="Arial" w:eastAsia="Arial" w:hAnsi="Arial"/>
                <w:sz w:val="17"/>
                <w:szCs w:val="17"/>
              </w:rPr>
              <w:t xml:space="preserve">13</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2010</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509: Public Sector Economics</w:t>
            </w:r>
          </w:p>
        </w:tc>
        <w:tc>
          <w:tcPr>
            <w:shd w:fill="FFFFFF" w:val="clear"/>
            <w:tcMar>
              <w:top w:type="dxa" w:w="80"/>
              <w:left w:type="dxa" w:w="120"/>
              <w:bottom w:type="dxa" w:w="80"/>
              <w:right w:type="dxa" w:w="120"/>
            </w:tcMar>
          </w:tcPr>
          <w:p>
            <w:r>
              <w:rPr>
                <w:rFonts w:ascii="Arial" w:cs="Arial" w:eastAsia="Arial" w:hAnsi="Arial"/>
                <w:sz w:val="17"/>
                <w:szCs w:val="17"/>
              </w:rPr>
              <w:t xml:space="preserve">Online</w:t>
            </w:r>
          </w:p>
        </w:tc>
        <w:tc>
          <w:tcPr>
            <w:shd w:fill="FFFFFF" w:val="clear"/>
            <w:tcMar>
              <w:top w:type="dxa" w:w="80"/>
              <w:left w:type="dxa" w:w="120"/>
              <w:bottom w:type="dxa" w:w="80"/>
              <w:right w:type="dxa" w:w="120"/>
            </w:tcMar>
          </w:tcPr>
          <w:p>
            <w:r>
              <w:rPr>
                <w:rFonts w:ascii="Arial" w:cs="Arial" w:eastAsia="Arial" w:hAnsi="Arial"/>
                <w:sz w:val="17"/>
                <w:szCs w:val="17"/>
              </w:rPr>
              <w:t xml:space="preserve">22</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2010</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518: Economic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Hybrid</w:t>
            </w:r>
          </w:p>
        </w:tc>
        <w:tc>
          <w:tcPr>
            <w:shd w:fill="F5F5F5" w:val="clear"/>
            <w:tcMar>
              <w:top w:type="dxa" w:w="80"/>
              <w:left w:type="dxa" w:w="120"/>
              <w:bottom w:type="dxa" w:w="80"/>
              <w:right w:type="dxa" w:w="120"/>
            </w:tcMar>
          </w:tcPr>
          <w:p>
            <w:r>
              <w:rPr>
                <w:rFonts w:ascii="Arial" w:cs="Arial" w:eastAsia="Arial" w:hAnsi="Arial"/>
                <w:sz w:val="17"/>
                <w:szCs w:val="17"/>
              </w:rPr>
              <w:t xml:space="preserve">9</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2010</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FFFFF" w:val="clear"/>
            <w:tcMar>
              <w:top w:type="dxa" w:w="80"/>
              <w:left w:type="dxa" w:w="120"/>
              <w:bottom w:type="dxa" w:w="80"/>
              <w:right w:type="dxa" w:w="120"/>
            </w:tcMar>
          </w:tcPr>
          <w:p>
            <w:r>
              <w:rPr>
                <w:rFonts w:ascii="Arial" w:cs="Arial" w:eastAsia="Arial" w:hAnsi="Arial"/>
                <w:sz w:val="17"/>
                <w:szCs w:val="17"/>
              </w:rPr>
              <w:t xml:space="preserve">Online</w:t>
            </w:r>
          </w:p>
        </w:tc>
        <w:tc>
          <w:tcPr>
            <w:shd w:fill="FFFFFF" w:val="clear"/>
            <w:tcMar>
              <w:top w:type="dxa" w:w="80"/>
              <w:left w:type="dxa" w:w="120"/>
              <w:bottom w:type="dxa" w:w="80"/>
              <w:right w:type="dxa" w:w="120"/>
            </w:tcMar>
          </w:tcPr>
          <w:p>
            <w:r>
              <w:rPr>
                <w:rFonts w:ascii="Arial" w:cs="Arial" w:eastAsia="Arial" w:hAnsi="Arial"/>
                <w:sz w:val="17"/>
                <w:szCs w:val="17"/>
              </w:rPr>
              <w:t xml:space="preserve">20</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2009</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518: Economic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Hybrid</w:t>
            </w:r>
          </w:p>
        </w:tc>
        <w:tc>
          <w:tcPr>
            <w:shd w:fill="F5F5F5" w:val="clear"/>
            <w:tcMar>
              <w:top w:type="dxa" w:w="80"/>
              <w:left w:type="dxa" w:w="120"/>
              <w:bottom w:type="dxa" w:w="80"/>
              <w:right w:type="dxa" w:w="120"/>
            </w:tcMar>
          </w:tcPr>
          <w:p>
            <w:r>
              <w:rPr>
                <w:rFonts w:ascii="Arial" w:cs="Arial" w:eastAsia="Arial" w:hAnsi="Arial"/>
                <w:sz w:val="17"/>
                <w:szCs w:val="17"/>
              </w:rPr>
              <w:t xml:space="preserve">12</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2009</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20</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2009</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24</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2008</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518: Economic Policy Analysis</w:t>
            </w:r>
          </w:p>
        </w:tc>
        <w:tc>
          <w:tcPr>
            <w:shd w:fill="FFFFFF" w:val="clear"/>
            <w:tcMar>
              <w:top w:type="dxa" w:w="80"/>
              <w:left w:type="dxa" w:w="120"/>
              <w:bottom w:type="dxa" w:w="80"/>
              <w:right w:type="dxa" w:w="120"/>
            </w:tcMar>
          </w:tcPr>
          <w:p>
            <w:r>
              <w:rPr>
                <w:rFonts w:ascii="Arial" w:cs="Arial" w:eastAsia="Arial" w:hAnsi="Arial"/>
                <w:sz w:val="17"/>
                <w:szCs w:val="17"/>
              </w:rPr>
              <w:t xml:space="preserve">Hybrid</w:t>
            </w:r>
          </w:p>
        </w:tc>
        <w:tc>
          <w:tcPr>
            <w:shd w:fill="FFFFFF" w:val="clear"/>
            <w:tcMar>
              <w:top w:type="dxa" w:w="80"/>
              <w:left w:type="dxa" w:w="120"/>
              <w:bottom w:type="dxa" w:w="80"/>
              <w:right w:type="dxa" w:w="120"/>
            </w:tcMar>
          </w:tcPr>
          <w:p>
            <w:r>
              <w:rPr>
                <w:rFonts w:ascii="Arial" w:cs="Arial" w:eastAsia="Arial" w:hAnsi="Arial"/>
                <w:sz w:val="17"/>
                <w:szCs w:val="17"/>
              </w:rPr>
              <w:t xml:space="preserve">9</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2008</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34</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2008</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ADMN 503: Economic Policy Analysis</w:t>
            </w:r>
          </w:p>
        </w:tc>
        <w:tc>
          <w:tcPr>
            <w:shd w:fill="FFFFFF" w:val="clear"/>
            <w:tcMar>
              <w:top w:type="dxa" w:w="80"/>
              <w:left w:type="dxa" w:w="120"/>
              <w:bottom w:type="dxa" w:w="80"/>
              <w:right w:type="dxa" w:w="120"/>
            </w:tcMar>
          </w:tcPr>
          <w:p>
            <w:r>
              <w:rPr>
                <w:rFonts w:ascii="Arial" w:cs="Arial" w:eastAsia="Arial" w:hAnsi="Arial"/>
                <w:sz w:val="17"/>
                <w:szCs w:val="17"/>
              </w:rPr>
              <w:t xml:space="preserve">Online</w:t>
            </w:r>
          </w:p>
        </w:tc>
        <w:tc>
          <w:tcPr>
            <w:shd w:fill="FFFFFF" w:val="clear"/>
            <w:tcMar>
              <w:top w:type="dxa" w:w="80"/>
              <w:left w:type="dxa" w:w="120"/>
              <w:bottom w:type="dxa" w:w="80"/>
              <w:right w:type="dxa" w:w="120"/>
            </w:tcMar>
          </w:tcPr>
          <w:p>
            <w:r>
              <w:rPr>
                <w:rFonts w:ascii="Arial" w:cs="Arial" w:eastAsia="Arial" w:hAnsi="Arial"/>
                <w:sz w:val="17"/>
                <w:szCs w:val="17"/>
              </w:rPr>
              <w:t xml:space="preserve">4</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2007</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28</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2007</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ECON 4130: Seminar in Econometrics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21</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2007</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ECON 3180: Introduction to Econometrics</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43</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2006</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ECON 3170: Introduction to Quantitative Methods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90</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2006</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ECON 1200: Principles of Economics (Micro)</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120</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2006</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ECON 4130: Seminar in Econometrics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43</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2006</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ECON 3180: Introduction to Econometrics</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43</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2005</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ECON 3170: Introduction to Quantitative Methods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90</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2005</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ECON 1200: Principles of Economics (Micro)</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120</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2005</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ECON 4A03: Honours Seminar: Public Economics &amp; Policy</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15</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McMaster</w:t>
            </w:r>
          </w:p>
        </w:tc>
      </w:tr>
    </w:tbl>
    <w:p>
      <w:pPr>
        <w:spacing w:after="160"/>
      </w:pPr>
    </w:p>
    <w:p>
      <w:pPr>
        <w:spacing w:after="80" w:before="160"/>
      </w:pPr>
      <w:r>
        <w:rPr>
          <w:rFonts w:ascii="Arial" w:cs="Arial" w:eastAsia="Arial" w:hAnsi="Arial"/>
          <w:b/>
          <w:bCs/>
          <w:color w:val="404040"/>
          <w:sz w:val="22"/>
          <w:szCs w:val="22"/>
        </w:rPr>
        <w:t xml:space="preserve">Graduate Student Supervision</w:t>
      </w:r>
    </w:p>
    <w:p>
      <w:pPr>
        <w:spacing w:after="80" w:before="100"/>
      </w:pPr>
      <w:r>
        <w:rPr>
          <w:rFonts w:ascii="Arial" w:cs="Arial" w:eastAsia="Arial" w:hAnsi="Arial"/>
          <w:b/>
          <w:bCs/>
          <w:i/>
          <w:iCs/>
          <w:sz w:val="20"/>
          <w:szCs w:val="20"/>
        </w:rPr>
        <w:t xml:space="preserve">PhD Students</w:t>
      </w:r>
    </w:p>
    <w:p>
      <w:pPr>
        <w:tabs>
          <w:tab w:val="left" w:pos="1800"/>
        </w:tabs>
        <w:spacing w:after="100"/>
        <w:ind w:left="1800" w:hanging="1440"/>
      </w:pPr>
      <w:r>
        <w:rPr>
          <w:rFonts w:ascii="Arial" w:cs="Arial" w:eastAsia="Arial" w:hAnsi="Arial"/>
          <w:b/>
          <w:bCs/>
          <w:sz w:val="20"/>
          <w:szCs w:val="20"/>
        </w:rPr>
        <w:t xml:space="preserve">2023–present</w:t>
      </w:r>
      <w:r>
        <w:rPr>
          <w:rFonts w:ascii="Arial" w:cs="Arial" w:eastAsia="Arial" w:hAnsi="Arial"/>
          <w:sz w:val="20"/>
          <w:szCs w:val="20"/>
        </w:rPr>
        <w:t xml:space="preserve">	</w:t>
      </w:r>
      <w:r>
        <w:rPr>
          <w:rFonts w:ascii="Arial" w:cs="Arial" w:eastAsia="Arial" w:hAnsi="Arial"/>
          <w:b/>
          <w:bCs/>
          <w:color w:val="000000"/>
          <w:sz w:val="20"/>
          <w:szCs w:val="20"/>
        </w:rPr>
        <w:t xml:space="preserve">Selvia Arshad</w:t>
      </w:r>
      <w:r>
        <w:rPr>
          <w:rFonts w:ascii="Arial" w:cs="Arial" w:eastAsia="Arial" w:hAnsi="Arial"/>
          <w:color w:val="000000"/>
          <w:sz w:val="20"/>
          <w:szCs w:val="20"/>
        </w:rPr>
        <w:t xml:space="preserve"> (Economics, University of Calgary)</w:t>
      </w:r>
    </w:p>
    <w:p>
      <w:pPr>
        <w:tabs>
          <w:tab w:val="left" w:pos="1800"/>
        </w:tabs>
        <w:spacing w:after="100"/>
        <w:ind w:left="1800" w:hanging="1440"/>
      </w:pPr>
      <w:r>
        <w:rPr>
          <w:rFonts w:ascii="Arial" w:cs="Arial" w:eastAsia="Arial" w:hAnsi="Arial"/>
          <w:b/>
          <w:bCs/>
          <w:sz w:val="20"/>
          <w:szCs w:val="20"/>
        </w:rPr>
        <w:t xml:space="preserve">2019–2022</w:t>
      </w:r>
      <w:r>
        <w:rPr>
          <w:rFonts w:ascii="Arial" w:cs="Arial" w:eastAsia="Arial" w:hAnsi="Arial"/>
          <w:sz w:val="20"/>
          <w:szCs w:val="20"/>
        </w:rPr>
        <w:t xml:space="preserve">	</w:t>
      </w:r>
      <w:r>
        <w:rPr>
          <w:rFonts w:ascii="Arial" w:cs="Arial" w:eastAsia="Arial" w:hAnsi="Arial"/>
          <w:color w:val="000000"/>
          <w:sz w:val="20"/>
          <w:szCs w:val="20"/>
        </w:rPr>
        <w:t xml:space="preserve">Gillian Petit (Economics, University of Calgary)</w:t>
      </w:r>
    </w:p>
    <w:p>
      <w:pPr>
        <w:tabs>
          <w:tab w:val="left" w:pos="1800"/>
        </w:tabs>
        <w:spacing w:after="100"/>
        <w:ind w:left="1800" w:hanging="1440"/>
      </w:pPr>
      <w:r>
        <w:rPr>
          <w:rFonts w:ascii="Arial" w:cs="Arial" w:eastAsia="Arial" w:hAnsi="Arial"/>
          <w:b/>
          <w:bCs/>
          <w:sz w:val="20"/>
          <w:szCs w:val="20"/>
        </w:rPr>
        <w:t xml:space="preserve">2006–2009</w:t>
      </w:r>
      <w:r>
        <w:rPr>
          <w:rFonts w:ascii="Arial" w:cs="Arial" w:eastAsia="Arial" w:hAnsi="Arial"/>
          <w:sz w:val="20"/>
          <w:szCs w:val="20"/>
        </w:rPr>
        <w:t xml:space="preserve">	</w:t>
      </w:r>
      <w:r>
        <w:rPr>
          <w:rFonts w:ascii="Arial" w:cs="Arial" w:eastAsia="Arial" w:hAnsi="Arial"/>
          <w:color w:val="000000"/>
          <w:sz w:val="20"/>
          <w:szCs w:val="20"/>
        </w:rPr>
        <w:t xml:space="preserve">Adian McFarlane (Economics, University of Manitoba)</w:t>
      </w:r>
    </w:p>
    <w:p>
      <w:pPr>
        <w:spacing w:after="80" w:before="100"/>
      </w:pPr>
      <w:r>
        <w:rPr>
          <w:rFonts w:ascii="Arial" w:cs="Arial" w:eastAsia="Arial" w:hAnsi="Arial"/>
          <w:b/>
          <w:bCs/>
          <w:i/>
          <w:iCs/>
          <w:sz w:val="20"/>
          <w:szCs w:val="20"/>
        </w:rPr>
        <w:t xml:space="preserve">Master's Students</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Karina Miramon (MPP, University of Calgary)</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Jasmine Lapina (MPP, University of Calgary)</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Tomi Ajele (MPP, University of Calgary)</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Aben Nyah (MPP, University of Calgary)</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Kayla Doody (MPP, University of Calgary)</w:t>
      </w:r>
    </w:p>
    <w:p>
      <w:pPr>
        <w:tabs>
          <w:tab w:val="left" w:pos="1800"/>
        </w:tabs>
        <w:spacing w:after="100"/>
        <w:ind w:left="1800" w:hanging="1440"/>
      </w:pPr>
      <w:r>
        <w:rPr>
          <w:rFonts w:ascii="Arial" w:cs="Arial" w:eastAsia="Arial" w:hAnsi="Arial"/>
          <w:b/>
          <w:bCs/>
          <w:sz w:val="20"/>
          <w:szCs w:val="20"/>
        </w:rPr>
        <w:t xml:space="preserve">2020–2021</w:t>
      </w:r>
      <w:r>
        <w:rPr>
          <w:rFonts w:ascii="Arial" w:cs="Arial" w:eastAsia="Arial" w:hAnsi="Arial"/>
          <w:sz w:val="20"/>
          <w:szCs w:val="20"/>
        </w:rPr>
        <w:t xml:space="preserve">	</w:t>
      </w:r>
      <w:r>
        <w:rPr>
          <w:rFonts w:ascii="Arial" w:cs="Arial" w:eastAsia="Arial" w:hAnsi="Arial"/>
          <w:color w:val="000000"/>
          <w:sz w:val="20"/>
          <w:szCs w:val="20"/>
        </w:rPr>
        <w:t xml:space="preserve">Bill Yang (MPP, University of Calgary)</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Dana Van Baren (MPP, University of Calgary)</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Jasmine Mian (MPP, University of Calgary)</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Joseph Calnan (MPP, University of Calgary)</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Taylor Berezowski (MPP, University of Calgary)</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b/>
          <w:bCs/>
          <w:color w:val="000000"/>
          <w:sz w:val="20"/>
          <w:szCs w:val="20"/>
        </w:rPr>
        <w:t xml:space="preserve">Vanessa Morin</w:t>
      </w:r>
      <w:r>
        <w:rPr>
          <w:rFonts w:ascii="Arial" w:cs="Arial" w:eastAsia="Arial" w:hAnsi="Arial"/>
          <w:color w:val="000000"/>
          <w:sz w:val="20"/>
          <w:szCs w:val="20"/>
        </w:rPr>
        <w:t xml:space="preserve"> (MPP, University of Calgary)</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Sean McCann (MPP, University of Calgary)</w:t>
      </w:r>
    </w:p>
    <w:p>
      <w:pPr>
        <w:tabs>
          <w:tab w:val="left" w:pos="1800"/>
        </w:tabs>
        <w:spacing w:after="100"/>
        <w:ind w:left="1800" w:hanging="1440"/>
      </w:pPr>
      <w:r>
        <w:rPr>
          <w:rFonts w:ascii="Arial" w:cs="Arial" w:eastAsia="Arial" w:hAnsi="Arial"/>
          <w:b/>
          <w:bCs/>
          <w:sz w:val="20"/>
          <w:szCs w:val="20"/>
        </w:rPr>
        <w:t xml:space="preserve">2014–2015</w:t>
      </w:r>
      <w:r>
        <w:rPr>
          <w:rFonts w:ascii="Arial" w:cs="Arial" w:eastAsia="Arial" w:hAnsi="Arial"/>
          <w:sz w:val="20"/>
          <w:szCs w:val="20"/>
        </w:rPr>
        <w:t xml:space="preserve">	</w:t>
      </w:r>
      <w:r>
        <w:rPr>
          <w:rFonts w:ascii="Arial" w:cs="Arial" w:eastAsia="Arial" w:hAnsi="Arial"/>
          <w:color w:val="000000"/>
          <w:sz w:val="20"/>
          <w:szCs w:val="20"/>
        </w:rPr>
        <w:t xml:space="preserve">Ellen Reynolds (MPA, University of Victoria)</w:t>
      </w:r>
    </w:p>
    <w:p>
      <w:pPr>
        <w:tabs>
          <w:tab w:val="left" w:pos="1800"/>
        </w:tabs>
        <w:spacing w:after="100"/>
        <w:ind w:left="1800" w:hanging="1440"/>
      </w:pPr>
      <w:r>
        <w:rPr>
          <w:rFonts w:ascii="Arial" w:cs="Arial" w:eastAsia="Arial" w:hAnsi="Arial"/>
          <w:b/>
          <w:bCs/>
          <w:sz w:val="20"/>
          <w:szCs w:val="20"/>
        </w:rPr>
        <w:t xml:space="preserve">2014–2015</w:t>
      </w:r>
      <w:r>
        <w:rPr>
          <w:rFonts w:ascii="Arial" w:cs="Arial" w:eastAsia="Arial" w:hAnsi="Arial"/>
          <w:sz w:val="20"/>
          <w:szCs w:val="20"/>
        </w:rPr>
        <w:t xml:space="preserve">	</w:t>
      </w:r>
      <w:r>
        <w:rPr>
          <w:rFonts w:ascii="Arial" w:cs="Arial" w:eastAsia="Arial" w:hAnsi="Arial"/>
          <w:color w:val="000000"/>
          <w:sz w:val="20"/>
          <w:szCs w:val="20"/>
        </w:rPr>
        <w:t xml:space="preserve">Justine Farrell (MPA, University of Victoria)</w:t>
      </w:r>
    </w:p>
    <w:p>
      <w:pPr>
        <w:tabs>
          <w:tab w:val="left" w:pos="1800"/>
        </w:tabs>
        <w:spacing w:after="100"/>
        <w:ind w:left="1800" w:hanging="1440"/>
      </w:pPr>
      <w:r>
        <w:rPr>
          <w:rFonts w:ascii="Arial" w:cs="Arial" w:eastAsia="Arial" w:hAnsi="Arial"/>
          <w:b/>
          <w:bCs/>
          <w:sz w:val="20"/>
          <w:szCs w:val="20"/>
        </w:rPr>
        <w:t xml:space="preserve">2014–2015</w:t>
      </w:r>
      <w:r>
        <w:rPr>
          <w:rFonts w:ascii="Arial" w:cs="Arial" w:eastAsia="Arial" w:hAnsi="Arial"/>
          <w:sz w:val="20"/>
          <w:szCs w:val="20"/>
        </w:rPr>
        <w:t xml:space="preserve">	</w:t>
      </w:r>
      <w:r>
        <w:rPr>
          <w:rFonts w:ascii="Arial" w:cs="Arial" w:eastAsia="Arial" w:hAnsi="Arial"/>
          <w:color w:val="000000"/>
          <w:sz w:val="20"/>
          <w:szCs w:val="20"/>
        </w:rPr>
        <w:t xml:space="preserve">Keith Preston (MPA, University of Victoria)</w:t>
      </w:r>
    </w:p>
    <w:p>
      <w:pPr>
        <w:tabs>
          <w:tab w:val="left" w:pos="1800"/>
        </w:tabs>
        <w:spacing w:after="100"/>
        <w:ind w:left="1800" w:hanging="1440"/>
      </w:pPr>
      <w:r>
        <w:rPr>
          <w:rFonts w:ascii="Arial" w:cs="Arial" w:eastAsia="Arial" w:hAnsi="Arial"/>
          <w:b/>
          <w:bCs/>
          <w:sz w:val="20"/>
          <w:szCs w:val="20"/>
        </w:rPr>
        <w:t xml:space="preserve">2011–2012</w:t>
      </w:r>
      <w:r>
        <w:rPr>
          <w:rFonts w:ascii="Arial" w:cs="Arial" w:eastAsia="Arial" w:hAnsi="Arial"/>
          <w:sz w:val="20"/>
          <w:szCs w:val="20"/>
        </w:rPr>
        <w:t xml:space="preserve">	</w:t>
      </w:r>
      <w:r>
        <w:rPr>
          <w:rFonts w:ascii="Arial" w:cs="Arial" w:eastAsia="Arial" w:hAnsi="Arial"/>
          <w:color w:val="000000"/>
          <w:sz w:val="20"/>
          <w:szCs w:val="20"/>
        </w:rPr>
        <w:t xml:space="preserve">Jing Ting (MPA, University of Victoria)</w:t>
      </w:r>
    </w:p>
    <w:p>
      <w:pPr>
        <w:tabs>
          <w:tab w:val="left" w:pos="1800"/>
        </w:tabs>
        <w:spacing w:after="100"/>
        <w:ind w:left="1800" w:hanging="1440"/>
      </w:pPr>
      <w:r>
        <w:rPr>
          <w:rFonts w:ascii="Arial" w:cs="Arial" w:eastAsia="Arial" w:hAnsi="Arial"/>
          <w:b/>
          <w:bCs/>
          <w:sz w:val="20"/>
          <w:szCs w:val="20"/>
        </w:rPr>
        <w:t xml:space="preserve">2011–2012</w:t>
      </w:r>
      <w:r>
        <w:rPr>
          <w:rFonts w:ascii="Arial" w:cs="Arial" w:eastAsia="Arial" w:hAnsi="Arial"/>
          <w:sz w:val="20"/>
          <w:szCs w:val="20"/>
        </w:rPr>
        <w:t xml:space="preserve">	</w:t>
      </w:r>
      <w:r>
        <w:rPr>
          <w:rFonts w:ascii="Arial" w:cs="Arial" w:eastAsia="Arial" w:hAnsi="Arial"/>
          <w:b/>
          <w:bCs/>
          <w:color w:val="000000"/>
          <w:sz w:val="20"/>
          <w:szCs w:val="20"/>
        </w:rPr>
        <w:t xml:space="preserve">Kelly Farish</w:t>
      </w:r>
      <w:r>
        <w:rPr>
          <w:rFonts w:ascii="Arial" w:cs="Arial" w:eastAsia="Arial" w:hAnsi="Arial"/>
          <w:color w:val="000000"/>
          <w:sz w:val="20"/>
          <w:szCs w:val="20"/>
        </w:rPr>
        <w:t xml:space="preserve"> (MPA/JD, University of Victoria)</w:t>
      </w:r>
    </w:p>
    <w:p>
      <w:pPr>
        <w:tabs>
          <w:tab w:val="left" w:pos="1800"/>
        </w:tabs>
        <w:spacing w:after="100"/>
        <w:ind w:left="1800" w:hanging="1440"/>
      </w:pPr>
      <w:r>
        <w:rPr>
          <w:rFonts w:ascii="Arial" w:cs="Arial" w:eastAsia="Arial" w:hAnsi="Arial"/>
          <w:b/>
          <w:bCs/>
          <w:sz w:val="20"/>
          <w:szCs w:val="20"/>
        </w:rPr>
        <w:t xml:space="preserve">2010–2011</w:t>
      </w:r>
      <w:r>
        <w:rPr>
          <w:rFonts w:ascii="Arial" w:cs="Arial" w:eastAsia="Arial" w:hAnsi="Arial"/>
          <w:sz w:val="20"/>
          <w:szCs w:val="20"/>
        </w:rPr>
        <w:t xml:space="preserve">	</w:t>
      </w:r>
      <w:r>
        <w:rPr>
          <w:rFonts w:ascii="Arial" w:cs="Arial" w:eastAsia="Arial" w:hAnsi="Arial"/>
          <w:color w:val="000000"/>
          <w:sz w:val="20"/>
          <w:szCs w:val="20"/>
        </w:rPr>
        <w:t xml:space="preserve">Natasha Horseman (MPA, University of Victoria)</w:t>
      </w:r>
    </w:p>
    <w:p>
      <w:pPr>
        <w:tabs>
          <w:tab w:val="left" w:pos="1800"/>
        </w:tabs>
        <w:spacing w:after="100"/>
        <w:ind w:left="1800" w:hanging="1440"/>
      </w:pPr>
      <w:r>
        <w:rPr>
          <w:rFonts w:ascii="Arial" w:cs="Arial" w:eastAsia="Arial" w:hAnsi="Arial"/>
          <w:b/>
          <w:bCs/>
          <w:sz w:val="20"/>
          <w:szCs w:val="20"/>
        </w:rPr>
        <w:t xml:space="preserve">2010–2011</w:t>
      </w:r>
      <w:r>
        <w:rPr>
          <w:rFonts w:ascii="Arial" w:cs="Arial" w:eastAsia="Arial" w:hAnsi="Arial"/>
          <w:sz w:val="20"/>
          <w:szCs w:val="20"/>
        </w:rPr>
        <w:t xml:space="preserve">	</w:t>
      </w:r>
      <w:r>
        <w:rPr>
          <w:rFonts w:ascii="Arial" w:cs="Arial" w:eastAsia="Arial" w:hAnsi="Arial"/>
          <w:color w:val="000000"/>
          <w:sz w:val="20"/>
          <w:szCs w:val="20"/>
        </w:rPr>
        <w:t xml:space="preserve">Vivien Tse (MPA, University of Victoria)</w:t>
      </w:r>
    </w:p>
    <w:p>
      <w:pPr>
        <w:tabs>
          <w:tab w:val="left" w:pos="1800"/>
        </w:tabs>
        <w:spacing w:after="100"/>
        <w:ind w:left="1800" w:hanging="1440"/>
      </w:pPr>
      <w:r>
        <w:rPr>
          <w:rFonts w:ascii="Arial" w:cs="Arial" w:eastAsia="Arial" w:hAnsi="Arial"/>
          <w:b/>
          <w:bCs/>
          <w:sz w:val="20"/>
          <w:szCs w:val="20"/>
        </w:rPr>
        <w:t xml:space="preserve">2009–2010</w:t>
      </w:r>
      <w:r>
        <w:rPr>
          <w:rFonts w:ascii="Arial" w:cs="Arial" w:eastAsia="Arial" w:hAnsi="Arial"/>
          <w:sz w:val="20"/>
          <w:szCs w:val="20"/>
        </w:rPr>
        <w:t xml:space="preserve">	</w:t>
      </w:r>
      <w:r>
        <w:rPr>
          <w:rFonts w:ascii="Arial" w:cs="Arial" w:eastAsia="Arial" w:hAnsi="Arial"/>
          <w:b/>
          <w:bCs/>
          <w:color w:val="000000"/>
          <w:sz w:val="20"/>
          <w:szCs w:val="20"/>
        </w:rPr>
        <w:t xml:space="preserve">Tamara Checkley</w:t>
      </w:r>
      <w:r>
        <w:rPr>
          <w:rFonts w:ascii="Arial" w:cs="Arial" w:eastAsia="Arial" w:hAnsi="Arial"/>
          <w:color w:val="000000"/>
          <w:sz w:val="20"/>
          <w:szCs w:val="20"/>
        </w:rPr>
        <w:t xml:space="preserve"> (MPA,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b/>
          <w:bCs/>
          <w:color w:val="000000"/>
          <w:sz w:val="20"/>
          <w:szCs w:val="20"/>
        </w:rPr>
        <w:t xml:space="preserve">Allen McAvoy</w:t>
      </w:r>
      <w:r>
        <w:rPr>
          <w:rFonts w:ascii="Arial" w:cs="Arial" w:eastAsia="Arial" w:hAnsi="Arial"/>
          <w:color w:val="000000"/>
          <w:sz w:val="20"/>
          <w:szCs w:val="20"/>
        </w:rPr>
        <w:t xml:space="preserve"> (MPA,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Peter Pokorny (MPA,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Michael Braun (MPA, University of Victoria)</w:t>
      </w:r>
    </w:p>
    <w:p>
      <w:pPr>
        <w:tabs>
          <w:tab w:val="left" w:pos="1800"/>
        </w:tabs>
        <w:spacing w:after="100"/>
        <w:ind w:left="1800" w:hanging="1440"/>
      </w:pPr>
      <w:r>
        <w:rPr>
          <w:rFonts w:ascii="Arial" w:cs="Arial" w:eastAsia="Arial" w:hAnsi="Arial"/>
          <w:b/>
          <w:bCs/>
          <w:sz w:val="20"/>
          <w:szCs w:val="20"/>
        </w:rPr>
        <w:t xml:space="preserve">2007–2008</w:t>
      </w:r>
      <w:r>
        <w:rPr>
          <w:rFonts w:ascii="Arial" w:cs="Arial" w:eastAsia="Arial" w:hAnsi="Arial"/>
          <w:sz w:val="20"/>
          <w:szCs w:val="20"/>
        </w:rPr>
        <w:t xml:space="preserve">	</w:t>
      </w:r>
      <w:r>
        <w:rPr>
          <w:rFonts w:ascii="Arial" w:cs="Arial" w:eastAsia="Arial" w:hAnsi="Arial"/>
          <w:color w:val="000000"/>
          <w:sz w:val="20"/>
          <w:szCs w:val="20"/>
        </w:rPr>
        <w:t xml:space="preserve">Nurlybek Nurmagambetov (MA, University of Manitoba)</w:t>
      </w:r>
    </w:p>
    <w:p>
      <w:pPr>
        <w:spacing w:after="80" w:before="160"/>
      </w:pPr>
      <w:r>
        <w:rPr>
          <w:rFonts w:ascii="Arial" w:cs="Arial" w:eastAsia="Arial" w:hAnsi="Arial"/>
          <w:b/>
          <w:bCs/>
          <w:color w:val="404040"/>
          <w:sz w:val="22"/>
          <w:szCs w:val="22"/>
        </w:rPr>
        <w:t xml:space="preserve">Graduate Student Committee Membership (To Completion Only)</w:t>
      </w:r>
    </w:p>
    <w:p>
      <w:pPr>
        <w:spacing w:after="80" w:before="100"/>
      </w:pPr>
      <w:r>
        <w:rPr>
          <w:rFonts w:ascii="Arial" w:cs="Arial" w:eastAsia="Arial" w:hAnsi="Arial"/>
          <w:b/>
          <w:bCs/>
          <w:i/>
          <w:iCs/>
          <w:sz w:val="20"/>
          <w:szCs w:val="20"/>
        </w:rPr>
        <w:t xml:space="preserve">PhD Students (Chair)</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Shaham Sharifan (Engineering, University of Victoria)</w:t>
      </w:r>
    </w:p>
    <w:p>
      <w:pPr>
        <w:spacing w:after="80" w:before="100"/>
      </w:pPr>
      <w:r>
        <w:rPr>
          <w:rFonts w:ascii="Arial" w:cs="Arial" w:eastAsia="Arial" w:hAnsi="Arial"/>
          <w:b/>
          <w:bCs/>
          <w:i/>
          <w:iCs/>
          <w:sz w:val="20"/>
          <w:szCs w:val="20"/>
        </w:rPr>
        <w:t xml:space="preserve">Master's Students (Chair)</w:t>
      </w:r>
    </w:p>
    <w:p>
      <w:pPr>
        <w:tabs>
          <w:tab w:val="left" w:pos="1800"/>
        </w:tabs>
        <w:spacing w:after="100"/>
        <w:ind w:left="1800" w:hanging="1440"/>
      </w:pP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color w:val="000000"/>
          <w:sz w:val="20"/>
          <w:szCs w:val="20"/>
        </w:rPr>
        <w:t xml:space="preserve">Marianne Neuman (Community Development, University of Victoria)</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Jodi Rempel (Dispute Resolution, University of Victoria)</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Melissa Penner (Public Administration, University of Victoria)</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Leslie Sowcroft (Public Administration, University of Victoria)</w:t>
      </w:r>
    </w:p>
    <w:p>
      <w:pPr>
        <w:tabs>
          <w:tab w:val="left" w:pos="1800"/>
        </w:tabs>
        <w:spacing w:after="100"/>
        <w:ind w:left="180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Yagmar Akbulut (Engineering, University of Victoria)</w:t>
      </w:r>
    </w:p>
    <w:p>
      <w:pPr>
        <w:tabs>
          <w:tab w:val="left" w:pos="1800"/>
        </w:tabs>
        <w:spacing w:after="100"/>
        <w:ind w:left="1800" w:hanging="1440"/>
      </w:pPr>
      <w:r>
        <w:rPr>
          <w:rFonts w:ascii="Arial" w:cs="Arial" w:eastAsia="Arial" w:hAnsi="Arial"/>
          <w:b/>
          <w:bCs/>
          <w:sz w:val="20"/>
          <w:szCs w:val="20"/>
        </w:rPr>
        <w:t xml:space="preserve">2013</w:t>
      </w:r>
      <w:r>
        <w:rPr>
          <w:rFonts w:ascii="Arial" w:cs="Arial" w:eastAsia="Arial" w:hAnsi="Arial"/>
          <w:sz w:val="20"/>
          <w:szCs w:val="20"/>
        </w:rPr>
        <w:t xml:space="preserve">	</w:t>
      </w:r>
      <w:r>
        <w:rPr>
          <w:rFonts w:ascii="Arial" w:cs="Arial" w:eastAsia="Arial" w:hAnsi="Arial"/>
          <w:color w:val="000000"/>
          <w:sz w:val="20"/>
          <w:szCs w:val="20"/>
        </w:rPr>
        <w:t xml:space="preserve">Christine Roberts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Elizabeth Clemo (History,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Craig Fink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Jesse Blondin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Kirsten McMenamie (Dispute Resolution, University of Victoria)</w:t>
      </w:r>
    </w:p>
    <w:p>
      <w:pPr>
        <w:tabs>
          <w:tab w:val="left" w:pos="1800"/>
        </w:tabs>
        <w:spacing w:after="100"/>
        <w:ind w:left="1800" w:hanging="1440"/>
      </w:pPr>
      <w:r>
        <w:rPr>
          <w:rFonts w:ascii="Arial" w:cs="Arial" w:eastAsia="Arial" w:hAnsi="Arial"/>
          <w:b/>
          <w:bCs/>
          <w:sz w:val="20"/>
          <w:szCs w:val="20"/>
        </w:rPr>
        <w:t xml:space="preserve">2011</w:t>
      </w:r>
      <w:r>
        <w:rPr>
          <w:rFonts w:ascii="Arial" w:cs="Arial" w:eastAsia="Arial" w:hAnsi="Arial"/>
          <w:sz w:val="20"/>
          <w:szCs w:val="20"/>
        </w:rPr>
        <w:t xml:space="preserve">	</w:t>
      </w:r>
      <w:r>
        <w:rPr>
          <w:rFonts w:ascii="Arial" w:cs="Arial" w:eastAsia="Arial" w:hAnsi="Arial"/>
          <w:color w:val="000000"/>
          <w:sz w:val="20"/>
          <w:szCs w:val="20"/>
        </w:rPr>
        <w:t xml:space="preserve">Basia Bukowski (Dispute Resolution, University of Victoria)</w:t>
      </w:r>
    </w:p>
    <w:p>
      <w:pPr>
        <w:tabs>
          <w:tab w:val="left" w:pos="1800"/>
        </w:tabs>
        <w:spacing w:after="100"/>
        <w:ind w:left="1800" w:hanging="1440"/>
      </w:pPr>
      <w:r>
        <w:rPr>
          <w:rFonts w:ascii="Arial" w:cs="Arial" w:eastAsia="Arial" w:hAnsi="Arial"/>
          <w:b/>
          <w:bCs/>
          <w:sz w:val="20"/>
          <w:szCs w:val="20"/>
        </w:rPr>
        <w:t xml:space="preserve">2011</w:t>
      </w:r>
      <w:r>
        <w:rPr>
          <w:rFonts w:ascii="Arial" w:cs="Arial" w:eastAsia="Arial" w:hAnsi="Arial"/>
          <w:sz w:val="20"/>
          <w:szCs w:val="20"/>
        </w:rPr>
        <w:t xml:space="preserve">	</w:t>
      </w:r>
      <w:r>
        <w:rPr>
          <w:rFonts w:ascii="Arial" w:cs="Arial" w:eastAsia="Arial" w:hAnsi="Arial"/>
          <w:color w:val="000000"/>
          <w:sz w:val="20"/>
          <w:szCs w:val="20"/>
        </w:rPr>
        <w:t xml:space="preserve">Aidan Burgess (Public Administration, University of Victoria)</w:t>
      </w:r>
    </w:p>
    <w:p>
      <w:pPr>
        <w:tabs>
          <w:tab w:val="left" w:pos="1800"/>
        </w:tabs>
        <w:spacing w:after="100"/>
        <w:ind w:left="1800" w:hanging="1440"/>
      </w:pPr>
      <w:r>
        <w:rPr>
          <w:rFonts w:ascii="Arial" w:cs="Arial" w:eastAsia="Arial" w:hAnsi="Arial"/>
          <w:b/>
          <w:bCs/>
          <w:sz w:val="20"/>
          <w:szCs w:val="20"/>
        </w:rPr>
        <w:t xml:space="preserve">2011</w:t>
      </w:r>
      <w:r>
        <w:rPr>
          <w:rFonts w:ascii="Arial" w:cs="Arial" w:eastAsia="Arial" w:hAnsi="Arial"/>
          <w:sz w:val="20"/>
          <w:szCs w:val="20"/>
        </w:rPr>
        <w:t xml:space="preserve">	</w:t>
      </w:r>
      <w:r>
        <w:rPr>
          <w:rFonts w:ascii="Arial" w:cs="Arial" w:eastAsia="Arial" w:hAnsi="Arial"/>
          <w:color w:val="000000"/>
          <w:sz w:val="20"/>
          <w:szCs w:val="20"/>
        </w:rPr>
        <w:t xml:space="preserve">Lauren Chitra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Jo-Ann Munn Garfuik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Andrew Stephenson (Earth and Ocean Sciences,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Daphne Flanagan (Dispute Resolution,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Jane Vermeulen (Public Administration, University of Victoria)</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Victor Lorentz (Political Science, University of Victoria)</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Keely Sarah Hunter (Public Administration, University of Victoria)</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Kathleen Berniaz (Public Administration,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Thomas Crist (Public Administration,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Jillian Rouselle (Public Administration,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Debbie Bryant (Biology, University of Victoria)</w:t>
      </w:r>
    </w:p>
    <w:p>
      <w:pPr>
        <w:spacing w:after="80" w:before="100"/>
      </w:pPr>
      <w:r>
        <w:rPr>
          <w:rFonts w:ascii="Arial" w:cs="Arial" w:eastAsia="Arial" w:hAnsi="Arial"/>
          <w:b/>
          <w:bCs/>
          <w:i/>
          <w:iCs/>
          <w:sz w:val="20"/>
          <w:szCs w:val="20"/>
        </w:rPr>
        <w:t xml:space="preserve">Master's Students (Committee Member)</w:t>
      </w:r>
    </w:p>
    <w:p>
      <w:pPr>
        <w:tabs>
          <w:tab w:val="left" w:pos="1800"/>
        </w:tabs>
        <w:spacing w:after="100"/>
        <w:ind w:left="180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Taylor Davison (MA Sociology, University of Calgary)</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Katherine Dillistone (Public Administration, University of Victoria)</w:t>
      </w:r>
    </w:p>
    <w:p>
      <w:pPr>
        <w:tabs>
          <w:tab w:val="left" w:pos="1800"/>
        </w:tabs>
        <w:spacing w:after="100"/>
        <w:ind w:left="180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Natasha Lesnikova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Alison Hopkins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Lara Blazey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Jennie Wang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Sean Ryan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Caitline Brownrigg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Teresa Butler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Kirn Khaira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Rory Allen (Public Administration, University of Victoria)</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Alexandra Hatcher (Public Administration, University of Victoria)</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Kirsten Brown (Public Administration,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Shuang Yu (Economics,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Kristina Parkes (Public Administration,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Shirley Woods (Public Administration, University of Victoria)</w:t>
      </w:r>
    </w:p>
    <w:p>
      <w:pPr>
        <w:tabs>
          <w:tab w:val="left" w:pos="1800"/>
        </w:tabs>
        <w:spacing w:after="100"/>
        <w:ind w:left="1800" w:hanging="1440"/>
      </w:pPr>
      <w:r>
        <w:rPr>
          <w:rFonts w:ascii="Arial" w:cs="Arial" w:eastAsia="Arial" w:hAnsi="Arial"/>
          <w:b/>
          <w:bCs/>
          <w:sz w:val="20"/>
          <w:szCs w:val="20"/>
        </w:rPr>
        <w:t xml:space="preserve">2007</w:t>
      </w:r>
      <w:r>
        <w:rPr>
          <w:rFonts w:ascii="Arial" w:cs="Arial" w:eastAsia="Arial" w:hAnsi="Arial"/>
          <w:sz w:val="20"/>
          <w:szCs w:val="20"/>
        </w:rPr>
        <w:t xml:space="preserve">	</w:t>
      </w:r>
      <w:r>
        <w:rPr>
          <w:rFonts w:ascii="Arial" w:cs="Arial" w:eastAsia="Arial" w:hAnsi="Arial"/>
          <w:color w:val="000000"/>
          <w:sz w:val="20"/>
          <w:szCs w:val="20"/>
        </w:rPr>
        <w:t xml:space="preserve">Nikoo Boroumand (Public Administration, University of Victoria)</w:t>
      </w:r>
    </w:p>
    <w:p>
      <w:pPr>
        <w:pBdr>
          <w:bottom w:val="single" w:color="AAAAAA" w:sz="6" w:space="4"/>
        </w:pBdr>
        <w:spacing w:after="120" w:before="240"/>
      </w:pPr>
      <w:r>
        <w:rPr>
          <w:rFonts w:ascii="Arial" w:cs="Arial" w:eastAsia="Arial" w:hAnsi="Arial"/>
          <w:b/>
          <w:bCs/>
          <w:color w:val="1F3864"/>
          <w:sz w:val="26"/>
          <w:szCs w:val="26"/>
        </w:rPr>
        <w:t xml:space="preserve">RESEARCH EMPLOYEE SUPERVISION</w:t>
      </w:r>
    </w:p>
    <w:p>
      <w:pPr>
        <w:tabs>
          <w:tab w:val="left" w:pos="1440"/>
        </w:tabs>
        <w:spacing w:after="100"/>
        <w:ind w:left="1440" w:hanging="1440"/>
      </w:pPr>
      <w:r>
        <w:rPr>
          <w:rFonts w:ascii="Arial" w:cs="Arial" w:eastAsia="Arial" w:hAnsi="Arial"/>
          <w:b/>
          <w:bCs/>
          <w:sz w:val="20"/>
          <w:szCs w:val="20"/>
        </w:rPr>
        <w:t xml:space="preserve">2019–present</w:t>
      </w:r>
      <w:r>
        <w:rPr>
          <w:rFonts w:ascii="Arial" w:cs="Arial" w:eastAsia="Arial" w:hAnsi="Arial"/>
          <w:sz w:val="20"/>
          <w:szCs w:val="20"/>
        </w:rPr>
        <w:t xml:space="preserve">	</w:t>
      </w:r>
      <w:r>
        <w:rPr>
          <w:rFonts w:ascii="Arial" w:cs="Arial" w:eastAsia="Arial" w:hAnsi="Arial"/>
          <w:color w:val="000000"/>
          <w:sz w:val="20"/>
          <w:szCs w:val="20"/>
        </w:rPr>
        <w:t xml:space="preserve">Gillian Petit, Doctoral &amp; Post-doctoral Researcher, School of Public Policy and Department of Economics, University of Calgary.</w:t>
      </w:r>
    </w:p>
    <w:p>
      <w:pPr>
        <w:tabs>
          <w:tab w:val="left" w:pos="1440"/>
        </w:tabs>
        <w:spacing w:after="100"/>
        <w:ind w:left="1440" w:hanging="1440"/>
      </w:pPr>
      <w:r>
        <w:rPr>
          <w:rFonts w:ascii="Arial" w:cs="Arial" w:eastAsia="Arial" w:hAnsi="Arial"/>
          <w:b/>
          <w:bCs/>
          <w:sz w:val="20"/>
          <w:szCs w:val="20"/>
        </w:rPr>
        <w:t xml:space="preserve">2020–2024</w:t>
      </w:r>
      <w:r>
        <w:rPr>
          <w:rFonts w:ascii="Arial" w:cs="Arial" w:eastAsia="Arial" w:hAnsi="Arial"/>
          <w:sz w:val="20"/>
          <w:szCs w:val="20"/>
        </w:rPr>
        <w:t xml:space="preserve">	</w:t>
      </w:r>
      <w:r>
        <w:rPr>
          <w:rFonts w:ascii="Arial" w:cs="Arial" w:eastAsia="Arial" w:hAnsi="Arial"/>
          <w:b/>
          <w:bCs/>
          <w:color w:val="000000"/>
          <w:sz w:val="20"/>
          <w:szCs w:val="20"/>
        </w:rPr>
        <w:t xml:space="preserve">Alexa Atherly</w:t>
      </w:r>
      <w:r>
        <w:rPr>
          <w:rFonts w:ascii="Arial" w:cs="Arial" w:eastAsia="Arial" w:hAnsi="Arial"/>
          <w:color w:val="000000"/>
          <w:sz w:val="20"/>
          <w:szCs w:val="20"/>
        </w:rPr>
        <w:t xml:space="preserve">, Project and Research Coordinator, School of Public Policy and Department of Economics, University of Calgary.</w:t>
      </w:r>
    </w:p>
    <w:p>
      <w:pPr>
        <w:tabs>
          <w:tab w:val="left" w:pos="1440"/>
        </w:tabs>
        <w:spacing w:after="100"/>
        <w:ind w:left="1440" w:hanging="1440"/>
      </w:pPr>
      <w:r>
        <w:rPr>
          <w:rFonts w:ascii="Arial" w:cs="Arial" w:eastAsia="Arial" w:hAnsi="Arial"/>
          <w:b/>
          <w:bCs/>
          <w:sz w:val="20"/>
          <w:szCs w:val="20"/>
        </w:rPr>
        <w:t xml:space="preserve">2019–2024</w:t>
      </w:r>
      <w:r>
        <w:rPr>
          <w:rFonts w:ascii="Arial" w:cs="Arial" w:eastAsia="Arial" w:hAnsi="Arial"/>
          <w:sz w:val="20"/>
          <w:szCs w:val="20"/>
        </w:rPr>
        <w:t xml:space="preserve">	</w:t>
      </w:r>
      <w:r>
        <w:rPr>
          <w:rFonts w:ascii="Arial" w:cs="Arial" w:eastAsia="Arial" w:hAnsi="Arial"/>
          <w:color w:val="000000"/>
          <w:sz w:val="20"/>
          <w:szCs w:val="20"/>
        </w:rPr>
        <w:t xml:space="preserve">Anna Cameron, Project Coordinator and Research Associate, School of Public Policy and Department of Economics, University of Calgary.</w:t>
      </w:r>
    </w:p>
    <w:p>
      <w:pPr>
        <w:tabs>
          <w:tab w:val="left" w:pos="1440"/>
        </w:tabs>
        <w:spacing w:after="100"/>
        <w:ind w:left="1440" w:hanging="1440"/>
      </w:pPr>
      <w:r>
        <w:rPr>
          <w:rFonts w:ascii="Arial" w:cs="Arial" w:eastAsia="Arial" w:hAnsi="Arial"/>
          <w:b/>
          <w:bCs/>
          <w:sz w:val="20"/>
          <w:szCs w:val="20"/>
        </w:rPr>
        <w:t xml:space="preserve">2021–2023</w:t>
      </w:r>
      <w:r>
        <w:rPr>
          <w:rFonts w:ascii="Arial" w:cs="Arial" w:eastAsia="Arial" w:hAnsi="Arial"/>
          <w:sz w:val="20"/>
          <w:szCs w:val="20"/>
        </w:rPr>
        <w:t xml:space="preserve">	</w:t>
      </w:r>
      <w:r>
        <w:rPr>
          <w:rFonts w:ascii="Arial" w:cs="Arial" w:eastAsia="Arial" w:hAnsi="Arial"/>
          <w:b/>
          <w:bCs/>
          <w:color w:val="000000"/>
          <w:sz w:val="20"/>
          <w:szCs w:val="20"/>
        </w:rPr>
        <w:t xml:space="preserve">Wenshuang Yu</w:t>
      </w:r>
      <w:r>
        <w:rPr>
          <w:rFonts w:ascii="Arial" w:cs="Arial" w:eastAsia="Arial" w:hAnsi="Arial"/>
          <w:color w:val="000000"/>
          <w:sz w:val="20"/>
          <w:szCs w:val="20"/>
        </w:rPr>
        <w:t xml:space="preserve">, Research Associate, Department of Economics, University of Calgary.</w:t>
      </w:r>
    </w:p>
    <w:p>
      <w:pPr>
        <w:tabs>
          <w:tab w:val="left" w:pos="1440"/>
        </w:tabs>
        <w:spacing w:after="100"/>
        <w:ind w:left="1440" w:hanging="1440"/>
      </w:pPr>
      <w:r>
        <w:rPr>
          <w:rFonts w:ascii="Arial" w:cs="Arial" w:eastAsia="Arial" w:hAnsi="Arial"/>
          <w:b/>
          <w:bCs/>
          <w:sz w:val="20"/>
          <w:szCs w:val="20"/>
        </w:rPr>
        <w:t xml:space="preserve">2019–2023</w:t>
      </w:r>
      <w:r>
        <w:rPr>
          <w:rFonts w:ascii="Arial" w:cs="Arial" w:eastAsia="Arial" w:hAnsi="Arial"/>
          <w:sz w:val="20"/>
          <w:szCs w:val="20"/>
        </w:rPr>
        <w:t xml:space="preserve">	</w:t>
      </w:r>
      <w:r>
        <w:rPr>
          <w:rFonts w:ascii="Arial" w:cs="Arial" w:eastAsia="Arial" w:hAnsi="Arial"/>
          <w:color w:val="000000"/>
          <w:sz w:val="20"/>
          <w:szCs w:val="20"/>
        </w:rPr>
        <w:t xml:space="preserve">Mukesh Khanal, Research Associate, School of Public Policy, University of Calgary.</w:t>
      </w:r>
    </w:p>
    <w:p>
      <w:pPr>
        <w:tabs>
          <w:tab w:val="left" w:pos="1440"/>
        </w:tabs>
        <w:spacing w:after="100"/>
        <w:ind w:left="1440" w:hanging="1440"/>
      </w:pPr>
      <w:r>
        <w:rPr>
          <w:rFonts w:ascii="Arial" w:cs="Arial" w:eastAsia="Arial" w:hAnsi="Arial"/>
          <w:b/>
          <w:bCs/>
          <w:sz w:val="20"/>
          <w:szCs w:val="20"/>
        </w:rPr>
        <w:t xml:space="preserve">2019–2022</w:t>
      </w:r>
      <w:r>
        <w:rPr>
          <w:rFonts w:ascii="Arial" w:cs="Arial" w:eastAsia="Arial" w:hAnsi="Arial"/>
          <w:sz w:val="20"/>
          <w:szCs w:val="20"/>
        </w:rPr>
        <w:t xml:space="preserve">	</w:t>
      </w:r>
      <w:r>
        <w:rPr>
          <w:rFonts w:ascii="Arial" w:cs="Arial" w:eastAsia="Arial" w:hAnsi="Arial"/>
          <w:color w:val="000000"/>
          <w:sz w:val="20"/>
          <w:szCs w:val="20"/>
        </w:rPr>
        <w:t xml:space="preserve">Daria Crisan, Research Associate, School of Public Policy, University of Calgary.</w:t>
      </w:r>
    </w:p>
    <w:p>
      <w:pPr>
        <w:tabs>
          <w:tab w:val="left" w:pos="1440"/>
        </w:tabs>
        <w:spacing w:after="100"/>
        <w:ind w:left="1440" w:hanging="1440"/>
      </w:pPr>
      <w:r>
        <w:rPr>
          <w:rFonts w:ascii="Arial" w:cs="Arial" w:eastAsia="Arial" w:hAnsi="Arial"/>
          <w:b/>
          <w:bCs/>
          <w:sz w:val="20"/>
          <w:szCs w:val="20"/>
        </w:rPr>
        <w:t xml:space="preserve">2019</w:t>
      </w:r>
      <w:r>
        <w:rPr>
          <w:rFonts w:ascii="Arial" w:cs="Arial" w:eastAsia="Arial" w:hAnsi="Arial"/>
          <w:sz w:val="20"/>
          <w:szCs w:val="20"/>
        </w:rPr>
        <w:t xml:space="preserve">	</w:t>
      </w:r>
      <w:r>
        <w:rPr>
          <w:rFonts w:ascii="Arial" w:cs="Arial" w:eastAsia="Arial" w:hAnsi="Arial"/>
          <w:color w:val="000000"/>
          <w:sz w:val="20"/>
          <w:szCs w:val="20"/>
        </w:rPr>
        <w:t xml:space="preserve">Sarah Packford, Project Coordinator, School of Public Policy, University of Calgary.</w:t>
      </w:r>
    </w:p>
    <w:p>
      <w:pPr>
        <w:pBdr>
          <w:bottom w:val="single" w:color="AAAAAA" w:sz="6" w:space="4"/>
        </w:pBdr>
        <w:spacing w:after="120" w:before="240"/>
      </w:pPr>
      <w:r>
        <w:rPr>
          <w:rFonts w:ascii="Arial" w:cs="Arial" w:eastAsia="Arial" w:hAnsi="Arial"/>
          <w:b/>
          <w:bCs/>
          <w:color w:val="1F3864"/>
          <w:sz w:val="26"/>
          <w:szCs w:val="26"/>
        </w:rPr>
        <w:t xml:space="preserve">ADMINISTRATIVE ACTIVITIES</w:t>
      </w:r>
    </w:p>
    <w:p>
      <w:pPr>
        <w:spacing w:after="80" w:before="160"/>
      </w:pPr>
      <w:r>
        <w:rPr>
          <w:rFonts w:ascii="Arial" w:cs="Arial" w:eastAsia="Arial" w:hAnsi="Arial"/>
          <w:b/>
          <w:bCs/>
          <w:color w:val="404040"/>
          <w:sz w:val="22"/>
          <w:szCs w:val="22"/>
        </w:rPr>
        <w:t xml:space="preserve">University and Faculty</w:t>
      </w:r>
    </w:p>
    <w:p>
      <w:pPr>
        <w:tabs>
          <w:tab w:val="left" w:pos="1800"/>
        </w:tabs>
        <w:spacing w:after="100"/>
        <w:ind w:left="1800" w:hanging="1440"/>
      </w:pPr>
      <w:r>
        <w:rPr>
          <w:rFonts w:ascii="Arial" w:cs="Arial" w:eastAsia="Arial" w:hAnsi="Arial"/>
          <w:b/>
          <w:bCs/>
          <w:sz w:val="20"/>
          <w:szCs w:val="20"/>
        </w:rPr>
        <w:t xml:space="preserve">2025–present</w:t>
      </w:r>
      <w:r>
        <w:rPr>
          <w:rFonts w:ascii="Arial" w:cs="Arial" w:eastAsia="Arial" w:hAnsi="Arial"/>
          <w:sz w:val="20"/>
          <w:szCs w:val="20"/>
        </w:rPr>
        <w:t xml:space="preserve">	</w:t>
      </w:r>
      <w:r>
        <w:rPr>
          <w:rFonts w:ascii="Arial" w:cs="Arial" w:eastAsia="Arial" w:hAnsi="Arial"/>
          <w:color w:val="000000"/>
          <w:sz w:val="20"/>
          <w:szCs w:val="20"/>
        </w:rPr>
        <w:t xml:space="preserve">Mentor, College of Mentors, Faculty of Arts, University of Calgary.</w:t>
      </w:r>
    </w:p>
    <w:p>
      <w:pPr>
        <w:tabs>
          <w:tab w:val="left" w:pos="1800"/>
        </w:tabs>
        <w:spacing w:after="100"/>
        <w:ind w:left="1800" w:hanging="1440"/>
      </w:pPr>
      <w:r>
        <w:rPr>
          <w:rFonts w:ascii="Arial" w:cs="Arial" w:eastAsia="Arial" w:hAnsi="Arial"/>
          <w:b/>
          <w:bCs/>
          <w:sz w:val="20"/>
          <w:szCs w:val="20"/>
        </w:rPr>
        <w:t xml:space="preserve">2018–present</w:t>
      </w:r>
      <w:r>
        <w:rPr>
          <w:rFonts w:ascii="Arial" w:cs="Arial" w:eastAsia="Arial" w:hAnsi="Arial"/>
          <w:sz w:val="20"/>
          <w:szCs w:val="20"/>
        </w:rPr>
        <w:t xml:space="preserve">	</w:t>
      </w:r>
      <w:r>
        <w:rPr>
          <w:rFonts w:ascii="Arial" w:cs="Arial" w:eastAsia="Arial" w:hAnsi="Arial"/>
          <w:color w:val="000000"/>
          <w:sz w:val="20"/>
          <w:szCs w:val="20"/>
        </w:rPr>
        <w:t xml:space="preserve">Member, Faculty of Arts Council, University of Calgary.</w:t>
      </w:r>
    </w:p>
    <w:p>
      <w:pPr>
        <w:tabs>
          <w:tab w:val="left" w:pos="1800"/>
        </w:tabs>
        <w:spacing w:after="100"/>
        <w:ind w:left="1800" w:hanging="1440"/>
      </w:pPr>
      <w:r>
        <w:rPr>
          <w:rFonts w:ascii="Arial" w:cs="Arial" w:eastAsia="Arial" w:hAnsi="Arial"/>
          <w:b/>
          <w:bCs/>
          <w:sz w:val="20"/>
          <w:szCs w:val="20"/>
        </w:rPr>
        <w:t xml:space="preserve">2026–2028</w:t>
      </w:r>
      <w:r>
        <w:rPr>
          <w:rFonts w:ascii="Arial" w:cs="Arial" w:eastAsia="Arial" w:hAnsi="Arial"/>
          <w:sz w:val="20"/>
          <w:szCs w:val="20"/>
        </w:rPr>
        <w:t xml:space="preserve">	</w:t>
      </w:r>
      <w:r>
        <w:rPr>
          <w:rFonts w:ascii="Arial" w:cs="Arial" w:eastAsia="Arial" w:hAnsi="Arial"/>
          <w:color w:val="000000"/>
          <w:sz w:val="20"/>
          <w:szCs w:val="20"/>
        </w:rPr>
        <w:t xml:space="preserve">Elected Member, Research and Creativity Committee, Faculty of Arts, University of Calgary.</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Adjudicator, Thelma Margaret Horte Memorial Fellowship in Women and Society, Faculty of Arts, University of Calgary.</w:t>
      </w:r>
    </w:p>
    <w:p>
      <w:pPr>
        <w:tabs>
          <w:tab w:val="left" w:pos="1800"/>
        </w:tabs>
        <w:spacing w:after="100"/>
        <w:ind w:left="1800" w:hanging="1440"/>
      </w:pPr>
      <w:r>
        <w:rPr>
          <w:rFonts w:ascii="Arial" w:cs="Arial" w:eastAsia="Arial" w:hAnsi="Arial"/>
          <w:b/>
          <w:bCs/>
          <w:sz w:val="20"/>
          <w:szCs w:val="20"/>
        </w:rPr>
        <w:t xml:space="preserve">2023–2024</w:t>
      </w:r>
      <w:r>
        <w:rPr>
          <w:rFonts w:ascii="Arial" w:cs="Arial" w:eastAsia="Arial" w:hAnsi="Arial"/>
          <w:sz w:val="20"/>
          <w:szCs w:val="20"/>
        </w:rPr>
        <w:t xml:space="preserve">	</w:t>
      </w:r>
      <w:r>
        <w:rPr>
          <w:rFonts w:ascii="Arial" w:cs="Arial" w:eastAsia="Arial" w:hAnsi="Arial"/>
          <w:color w:val="000000"/>
          <w:sz w:val="20"/>
          <w:szCs w:val="20"/>
        </w:rPr>
        <w:t xml:space="preserve">Chair, Sessional Travel Fund Committee, The Faculty Association of the University of Calgary.</w:t>
      </w:r>
    </w:p>
    <w:p>
      <w:pPr>
        <w:tabs>
          <w:tab w:val="left" w:pos="1800"/>
        </w:tabs>
        <w:spacing w:after="100"/>
        <w:ind w:left="1800" w:hanging="1440"/>
      </w:pPr>
      <w:r>
        <w:rPr>
          <w:rFonts w:ascii="Arial" w:cs="Arial" w:eastAsia="Arial" w:hAnsi="Arial"/>
          <w:b/>
          <w:bCs/>
          <w:sz w:val="20"/>
          <w:szCs w:val="20"/>
        </w:rPr>
        <w:t xml:space="preserve">2023–2024</w:t>
      </w:r>
      <w:r>
        <w:rPr>
          <w:rFonts w:ascii="Arial" w:cs="Arial" w:eastAsia="Arial" w:hAnsi="Arial"/>
          <w:sz w:val="20"/>
          <w:szCs w:val="20"/>
        </w:rPr>
        <w:t xml:space="preserve">	</w:t>
      </w:r>
      <w:r>
        <w:rPr>
          <w:rFonts w:ascii="Arial" w:cs="Arial" w:eastAsia="Arial" w:hAnsi="Arial"/>
          <w:color w:val="000000"/>
          <w:sz w:val="20"/>
          <w:szCs w:val="20"/>
        </w:rPr>
        <w:t xml:space="preserve">TUCFA Representative, Faculty of Libraries and Cultural Resources Promotion and Tenure Committee.</w:t>
      </w:r>
    </w:p>
    <w:p>
      <w:pPr>
        <w:tabs>
          <w:tab w:val="left" w:pos="1800"/>
        </w:tabs>
        <w:spacing w:after="100"/>
        <w:ind w:left="180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TUCFA Representative, Faculty of Libraries and Cultural Resources Faculty Assessment Committee.</w:t>
      </w:r>
    </w:p>
    <w:p>
      <w:pPr>
        <w:tabs>
          <w:tab w:val="left" w:pos="1800"/>
        </w:tabs>
        <w:spacing w:after="100"/>
        <w:ind w:left="180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TUCFA Representative, Faculty of Libraries and Cultural Resources Promotion and Tenure Committee.</w:t>
      </w:r>
    </w:p>
    <w:p>
      <w:pPr>
        <w:tabs>
          <w:tab w:val="left" w:pos="1800"/>
        </w:tabs>
        <w:spacing w:after="100"/>
        <w:ind w:left="180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TUCFA Representative, Research and Scholarship Committee, General Faculties Council.</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TUCFA Representative, Dean Search Committee, School of Architecture, Planning, and Landscape.</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Adjudicator, Graduate Award Competition, Faculty of Graduate Studies, University of Calgary.</w:t>
      </w:r>
    </w:p>
    <w:p>
      <w:pPr>
        <w:tabs>
          <w:tab w:val="left" w:pos="1800"/>
        </w:tabs>
        <w:spacing w:after="100"/>
        <w:ind w:left="1800" w:hanging="1440"/>
      </w:pPr>
      <w:r>
        <w:rPr>
          <w:rFonts w:ascii="Arial" w:cs="Arial" w:eastAsia="Arial" w:hAnsi="Arial"/>
          <w:b/>
          <w:bCs/>
          <w:sz w:val="20"/>
          <w:szCs w:val="20"/>
        </w:rPr>
        <w:t xml:space="preserve">2021–2024</w:t>
      </w:r>
      <w:r>
        <w:rPr>
          <w:rFonts w:ascii="Arial" w:cs="Arial" w:eastAsia="Arial" w:hAnsi="Arial"/>
          <w:sz w:val="20"/>
          <w:szCs w:val="20"/>
        </w:rPr>
        <w:t xml:space="preserve">	</w:t>
      </w:r>
      <w:r>
        <w:rPr>
          <w:rFonts w:ascii="Arial" w:cs="Arial" w:eastAsia="Arial" w:hAnsi="Arial"/>
          <w:color w:val="000000"/>
          <w:sz w:val="20"/>
          <w:szCs w:val="20"/>
        </w:rPr>
        <w:t xml:space="preserve">Elected Member, Board of Directors, The Faculty Association of the University of Calgary.</w:t>
      </w:r>
    </w:p>
    <w:p>
      <w:pPr>
        <w:tabs>
          <w:tab w:val="left" w:pos="1800"/>
        </w:tabs>
        <w:spacing w:after="100"/>
        <w:ind w:left="1800" w:hanging="1440"/>
      </w:pPr>
      <w:r>
        <w:rPr>
          <w:rFonts w:ascii="Arial" w:cs="Arial" w:eastAsia="Arial" w:hAnsi="Arial"/>
          <w:b/>
          <w:bCs/>
          <w:sz w:val="20"/>
          <w:szCs w:val="20"/>
        </w:rPr>
        <w:t xml:space="preserve">2020–2022</w:t>
      </w:r>
      <w:r>
        <w:rPr>
          <w:rFonts w:ascii="Arial" w:cs="Arial" w:eastAsia="Arial" w:hAnsi="Arial"/>
          <w:sz w:val="20"/>
          <w:szCs w:val="20"/>
        </w:rPr>
        <w:t xml:space="preserve">	</w:t>
      </w:r>
      <w:r>
        <w:rPr>
          <w:rFonts w:ascii="Arial" w:cs="Arial" w:eastAsia="Arial" w:hAnsi="Arial"/>
          <w:color w:val="000000"/>
          <w:sz w:val="20"/>
          <w:szCs w:val="20"/>
        </w:rPr>
        <w:t xml:space="preserve">Elected Member, Faculty of Arts Faculty Promotion and Tenure Committee, University of Calgary.</w:t>
      </w:r>
    </w:p>
    <w:p>
      <w:pPr>
        <w:tabs>
          <w:tab w:val="left" w:pos="1800"/>
        </w:tabs>
        <w:spacing w:after="100"/>
        <w:ind w:left="1800" w:hanging="1440"/>
      </w:pPr>
      <w:r>
        <w:rPr>
          <w:rFonts w:ascii="Arial" w:cs="Arial" w:eastAsia="Arial" w:hAnsi="Arial"/>
          <w:b/>
          <w:bCs/>
          <w:sz w:val="20"/>
          <w:szCs w:val="20"/>
        </w:rPr>
        <w:t xml:space="preserve">2016–2017</w:t>
      </w:r>
      <w:r>
        <w:rPr>
          <w:rFonts w:ascii="Arial" w:cs="Arial" w:eastAsia="Arial" w:hAnsi="Arial"/>
          <w:sz w:val="20"/>
          <w:szCs w:val="20"/>
        </w:rPr>
        <w:t xml:space="preserve">	</w:t>
      </w:r>
      <w:r>
        <w:rPr>
          <w:rFonts w:ascii="Arial" w:cs="Arial" w:eastAsia="Arial" w:hAnsi="Arial"/>
          <w:color w:val="000000"/>
          <w:sz w:val="20"/>
          <w:szCs w:val="20"/>
        </w:rPr>
        <w:t xml:space="preserve">Faculty Representative, Convocation Sub-Committee, University of Victoria.</w:t>
      </w:r>
    </w:p>
    <w:p>
      <w:pPr>
        <w:tabs>
          <w:tab w:val="left" w:pos="1800"/>
        </w:tabs>
        <w:spacing w:after="100"/>
        <w:ind w:left="1800" w:hanging="1440"/>
      </w:pPr>
      <w:r>
        <w:rPr>
          <w:rFonts w:ascii="Arial" w:cs="Arial" w:eastAsia="Arial" w:hAnsi="Arial"/>
          <w:b/>
          <w:bCs/>
          <w:sz w:val="20"/>
          <w:szCs w:val="20"/>
        </w:rPr>
        <w:t xml:space="preserve">2015</w:t>
      </w:r>
      <w:r>
        <w:rPr>
          <w:rFonts w:ascii="Arial" w:cs="Arial" w:eastAsia="Arial" w:hAnsi="Arial"/>
          <w:sz w:val="20"/>
          <w:szCs w:val="20"/>
        </w:rPr>
        <w:t xml:space="preserve">	</w:t>
      </w:r>
      <w:r>
        <w:rPr>
          <w:rFonts w:ascii="Arial" w:cs="Arial" w:eastAsia="Arial" w:hAnsi="Arial"/>
          <w:color w:val="000000"/>
          <w:sz w:val="20"/>
          <w:szCs w:val="20"/>
        </w:rPr>
        <w:t xml:space="preserve">Member, School of Public Administration Director Selection Committee, University of Victoria.</w:t>
      </w:r>
    </w:p>
    <w:p>
      <w:pPr>
        <w:tabs>
          <w:tab w:val="left" w:pos="1800"/>
        </w:tabs>
        <w:spacing w:after="100"/>
        <w:ind w:left="1800" w:hanging="1440"/>
      </w:pPr>
      <w:r>
        <w:rPr>
          <w:rFonts w:ascii="Arial" w:cs="Arial" w:eastAsia="Arial" w:hAnsi="Arial"/>
          <w:b/>
          <w:bCs/>
          <w:sz w:val="20"/>
          <w:szCs w:val="20"/>
        </w:rPr>
        <w:t xml:space="preserve">2008–2011</w:t>
      </w:r>
      <w:r>
        <w:rPr>
          <w:rFonts w:ascii="Arial" w:cs="Arial" w:eastAsia="Arial" w:hAnsi="Arial"/>
          <w:sz w:val="20"/>
          <w:szCs w:val="20"/>
        </w:rPr>
        <w:t xml:space="preserve">	</w:t>
      </w:r>
      <w:r>
        <w:rPr>
          <w:rFonts w:ascii="Arial" w:cs="Arial" w:eastAsia="Arial" w:hAnsi="Arial"/>
          <w:color w:val="000000"/>
          <w:sz w:val="20"/>
          <w:szCs w:val="20"/>
        </w:rPr>
        <w:t xml:space="preserve">Member, Internal Research Grants Selection Committee (2008, 2010, 2011).</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Member, Educational/Instructional Technology Working Group, University of Victoria.</w:t>
      </w:r>
    </w:p>
    <w:p>
      <w:pPr>
        <w:tabs>
          <w:tab w:val="left" w:pos="1800"/>
        </w:tabs>
        <w:spacing w:after="100"/>
        <w:ind w:left="1800" w:hanging="1440"/>
      </w:pPr>
      <w:r>
        <w:rPr>
          <w:rFonts w:ascii="Arial" w:cs="Arial" w:eastAsia="Arial" w:hAnsi="Arial"/>
          <w:b/>
          <w:bCs/>
          <w:sz w:val="20"/>
          <w:szCs w:val="20"/>
        </w:rPr>
        <w:t xml:space="preserve">2007–2008</w:t>
      </w:r>
      <w:r>
        <w:rPr>
          <w:rFonts w:ascii="Arial" w:cs="Arial" w:eastAsia="Arial" w:hAnsi="Arial"/>
          <w:sz w:val="20"/>
          <w:szCs w:val="20"/>
        </w:rPr>
        <w:t xml:space="preserve">	</w:t>
      </w:r>
      <w:r>
        <w:rPr>
          <w:rFonts w:ascii="Arial" w:cs="Arial" w:eastAsia="Arial" w:hAnsi="Arial"/>
          <w:color w:val="000000"/>
          <w:sz w:val="20"/>
          <w:szCs w:val="20"/>
        </w:rPr>
        <w:t xml:space="preserve">Member, Research Data Center Users Working Group, University of Victoria.</w:t>
      </w:r>
    </w:p>
    <w:p>
      <w:pPr>
        <w:tabs>
          <w:tab w:val="left" w:pos="1800"/>
        </w:tabs>
        <w:spacing w:after="100"/>
        <w:ind w:left="1800" w:hanging="1440"/>
      </w:pPr>
      <w:r>
        <w:rPr>
          <w:rFonts w:ascii="Arial" w:cs="Arial" w:eastAsia="Arial" w:hAnsi="Arial"/>
          <w:b/>
          <w:bCs/>
          <w:sz w:val="20"/>
          <w:szCs w:val="20"/>
        </w:rPr>
        <w:t xml:space="preserve">2007–2008</w:t>
      </w:r>
      <w:r>
        <w:rPr>
          <w:rFonts w:ascii="Arial" w:cs="Arial" w:eastAsia="Arial" w:hAnsi="Arial"/>
          <w:sz w:val="20"/>
          <w:szCs w:val="20"/>
        </w:rPr>
        <w:t xml:space="preserve">	</w:t>
      </w:r>
      <w:r>
        <w:rPr>
          <w:rFonts w:ascii="Arial" w:cs="Arial" w:eastAsia="Arial" w:hAnsi="Arial"/>
          <w:color w:val="000000"/>
          <w:sz w:val="20"/>
          <w:szCs w:val="20"/>
        </w:rPr>
        <w:t xml:space="preserve">Member, Libraries Data Services Working Group, University of Victoria.</w:t>
      </w:r>
    </w:p>
    <w:p>
      <w:pPr>
        <w:spacing w:after="80" w:before="160"/>
      </w:pPr>
      <w:r>
        <w:rPr>
          <w:rFonts w:ascii="Arial" w:cs="Arial" w:eastAsia="Arial" w:hAnsi="Arial"/>
          <w:b/>
          <w:bCs/>
          <w:color w:val="404040"/>
          <w:sz w:val="22"/>
          <w:szCs w:val="22"/>
        </w:rPr>
        <w:t xml:space="preserve">Departmental and School</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Author, "The Non-Academic Economist Job Market: A Guide for PhD Students," prepared for the Graduate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2026–2027</w:t>
      </w:r>
      <w:r>
        <w:rPr>
          <w:rFonts w:ascii="Arial" w:cs="Arial" w:eastAsia="Arial" w:hAnsi="Arial"/>
          <w:sz w:val="20"/>
          <w:szCs w:val="20"/>
        </w:rPr>
        <w:t xml:space="preserve">	</w:t>
      </w:r>
      <w:r>
        <w:rPr>
          <w:rFonts w:ascii="Arial" w:cs="Arial" w:eastAsia="Arial" w:hAnsi="Arial"/>
          <w:color w:val="000000"/>
          <w:sz w:val="20"/>
          <w:szCs w:val="20"/>
        </w:rPr>
        <w:t xml:space="preserve">Social Media Content and Strategy Lead, Department of Economics, University of Calgary.</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Social Media Content and Strategy Lead, Department of Economics, University of Calgary.</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Department of Economics Representative, The University of Calgary Faculty Association.</w:t>
      </w:r>
    </w:p>
    <w:p>
      <w:pPr>
        <w:tabs>
          <w:tab w:val="left" w:pos="1800"/>
        </w:tabs>
        <w:spacing w:after="100"/>
        <w:ind w:left="1800" w:hanging="1440"/>
      </w:pPr>
      <w:r>
        <w:rPr>
          <w:rFonts w:ascii="Arial" w:cs="Arial" w:eastAsia="Arial" w:hAnsi="Arial"/>
          <w:b/>
          <w:bCs/>
          <w:sz w:val="20"/>
          <w:szCs w:val="20"/>
        </w:rPr>
        <w:t xml:space="preserve">2024</w:t>
      </w:r>
      <w:r>
        <w:rPr>
          <w:rFonts w:ascii="Arial" w:cs="Arial" w:eastAsia="Arial" w:hAnsi="Arial"/>
          <w:sz w:val="20"/>
          <w:szCs w:val="20"/>
        </w:rPr>
        <w:t xml:space="preserve">	</w:t>
      </w:r>
      <w:r>
        <w:rPr>
          <w:rFonts w:ascii="Arial" w:cs="Arial" w:eastAsia="Arial" w:hAnsi="Arial"/>
          <w:color w:val="000000"/>
          <w:sz w:val="20"/>
          <w:szCs w:val="20"/>
        </w:rPr>
        <w:t xml:space="preserve">Member, Undergraduate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Member, Equity, Diversity, and Inclusion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Member, Research and Seminar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Member, Microeconomics Field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Member, Graduate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2019–2021</w:t>
      </w:r>
      <w:r>
        <w:rPr>
          <w:rFonts w:ascii="Arial" w:cs="Arial" w:eastAsia="Arial" w:hAnsi="Arial"/>
          <w:sz w:val="20"/>
          <w:szCs w:val="20"/>
        </w:rPr>
        <w:t xml:space="preserve">	</w:t>
      </w:r>
      <w:r>
        <w:rPr>
          <w:rFonts w:ascii="Arial" w:cs="Arial" w:eastAsia="Arial" w:hAnsi="Arial"/>
          <w:color w:val="000000"/>
          <w:sz w:val="20"/>
          <w:szCs w:val="20"/>
        </w:rPr>
        <w:t xml:space="preserve">Member, Newsletter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2018–2023</w:t>
      </w:r>
      <w:r>
        <w:rPr>
          <w:rFonts w:ascii="Arial" w:cs="Arial" w:eastAsia="Arial" w:hAnsi="Arial"/>
          <w:sz w:val="20"/>
          <w:szCs w:val="20"/>
        </w:rPr>
        <w:t xml:space="preserve">	</w:t>
      </w:r>
      <w:r>
        <w:rPr>
          <w:rFonts w:ascii="Arial" w:cs="Arial" w:eastAsia="Arial" w:hAnsi="Arial"/>
          <w:color w:val="000000"/>
          <w:sz w:val="20"/>
          <w:szCs w:val="20"/>
        </w:rPr>
        <w:t xml:space="preserve">Scientific Director, School of Public Policy, University of Calgary.</w:t>
      </w:r>
    </w:p>
    <w:p>
      <w:pPr>
        <w:tabs>
          <w:tab w:val="left" w:pos="1800"/>
        </w:tabs>
        <w:spacing w:after="100"/>
        <w:ind w:left="1800" w:hanging="1440"/>
      </w:pPr>
      <w:r>
        <w:rPr>
          <w:rFonts w:ascii="Arial" w:cs="Arial" w:eastAsia="Arial" w:hAnsi="Arial"/>
          <w:b/>
          <w:bCs/>
          <w:sz w:val="20"/>
          <w:szCs w:val="20"/>
        </w:rPr>
        <w:t xml:space="preserve">2018–2023</w:t>
      </w:r>
      <w:r>
        <w:rPr>
          <w:rFonts w:ascii="Arial" w:cs="Arial" w:eastAsia="Arial" w:hAnsi="Arial"/>
          <w:sz w:val="20"/>
          <w:szCs w:val="20"/>
        </w:rPr>
        <w:t xml:space="preserve">	</w:t>
      </w:r>
      <w:r>
        <w:rPr>
          <w:rFonts w:ascii="Arial" w:cs="Arial" w:eastAsia="Arial" w:hAnsi="Arial"/>
          <w:color w:val="000000"/>
          <w:sz w:val="20"/>
          <w:szCs w:val="20"/>
        </w:rPr>
        <w:t xml:space="preserve">Section Editor, The School of Public Policy Publications, University of Calgary.</w:t>
      </w:r>
    </w:p>
    <w:p>
      <w:pPr>
        <w:tabs>
          <w:tab w:val="left" w:pos="1800"/>
        </w:tabs>
        <w:spacing w:after="100"/>
        <w:ind w:left="1800" w:hanging="1440"/>
      </w:pPr>
      <w:r>
        <w:rPr>
          <w:rFonts w:ascii="Arial" w:cs="Arial" w:eastAsia="Arial" w:hAnsi="Arial"/>
          <w:b/>
          <w:bCs/>
          <w:sz w:val="20"/>
          <w:szCs w:val="20"/>
        </w:rPr>
        <w:t xml:space="preserve">2018–present</w:t>
      </w:r>
      <w:r>
        <w:rPr>
          <w:rFonts w:ascii="Arial" w:cs="Arial" w:eastAsia="Arial" w:hAnsi="Arial"/>
          <w:sz w:val="20"/>
          <w:szCs w:val="20"/>
        </w:rPr>
        <w:t xml:space="preserve">	</w:t>
      </w:r>
      <w:r>
        <w:rPr>
          <w:rFonts w:ascii="Arial" w:cs="Arial" w:eastAsia="Arial" w:hAnsi="Arial"/>
          <w:color w:val="000000"/>
          <w:sz w:val="20"/>
          <w:szCs w:val="20"/>
        </w:rPr>
        <w:t xml:space="preserve">Member, Executive Committee, School of Public Policy, University of Calgary.</w:t>
      </w:r>
    </w:p>
    <w:p>
      <w:pPr>
        <w:tabs>
          <w:tab w:val="left" w:pos="1800"/>
        </w:tabs>
        <w:spacing w:after="100"/>
        <w:ind w:left="1800" w:hanging="1440"/>
      </w:pPr>
      <w:r>
        <w:rPr>
          <w:rFonts w:ascii="Arial" w:cs="Arial" w:eastAsia="Arial" w:hAnsi="Arial"/>
          <w:b/>
          <w:bCs/>
          <w:sz w:val="20"/>
          <w:szCs w:val="20"/>
        </w:rPr>
        <w:t xml:space="preserve">2018–present</w:t>
      </w:r>
      <w:r>
        <w:rPr>
          <w:rFonts w:ascii="Arial" w:cs="Arial" w:eastAsia="Arial" w:hAnsi="Arial"/>
          <w:sz w:val="20"/>
          <w:szCs w:val="20"/>
        </w:rPr>
        <w:t xml:space="preserve">	</w:t>
      </w:r>
      <w:r>
        <w:rPr>
          <w:rFonts w:ascii="Arial" w:cs="Arial" w:eastAsia="Arial" w:hAnsi="Arial"/>
          <w:color w:val="000000"/>
          <w:sz w:val="20"/>
          <w:szCs w:val="20"/>
        </w:rPr>
        <w:t xml:space="preserve">Member, Research Planning Committee, School of Public Policy, University of Calgary.</w:t>
      </w:r>
    </w:p>
    <w:p>
      <w:pPr>
        <w:tabs>
          <w:tab w:val="left" w:pos="1800"/>
        </w:tabs>
        <w:spacing w:after="100"/>
        <w:ind w:left="1800" w:hanging="1440"/>
      </w:pPr>
      <w:r>
        <w:rPr>
          <w:rFonts w:ascii="Arial" w:cs="Arial" w:eastAsia="Arial" w:hAnsi="Arial"/>
          <w:b/>
          <w:bCs/>
          <w:sz w:val="20"/>
          <w:szCs w:val="20"/>
        </w:rPr>
        <w:t xml:space="preserve">2018–2020</w:t>
      </w:r>
      <w:r>
        <w:rPr>
          <w:rFonts w:ascii="Arial" w:cs="Arial" w:eastAsia="Arial" w:hAnsi="Arial"/>
          <w:sz w:val="20"/>
          <w:szCs w:val="20"/>
        </w:rPr>
        <w:t xml:space="preserve">	</w:t>
      </w:r>
      <w:r>
        <w:rPr>
          <w:rFonts w:ascii="Arial" w:cs="Arial" w:eastAsia="Arial" w:hAnsi="Arial"/>
          <w:color w:val="000000"/>
          <w:sz w:val="20"/>
          <w:szCs w:val="20"/>
        </w:rPr>
        <w:t xml:space="preserve">Member, Graduate Committee, School of Public Policy, University of Calgary.</w:t>
      </w:r>
    </w:p>
    <w:p>
      <w:pPr>
        <w:tabs>
          <w:tab w:val="left" w:pos="1800"/>
        </w:tabs>
        <w:spacing w:after="100"/>
        <w:ind w:left="1800" w:hanging="1440"/>
      </w:pPr>
      <w:r>
        <w:rPr>
          <w:rFonts w:ascii="Arial" w:cs="Arial" w:eastAsia="Arial" w:hAnsi="Arial"/>
          <w:b/>
          <w:bCs/>
          <w:sz w:val="20"/>
          <w:szCs w:val="20"/>
        </w:rPr>
        <w:t xml:space="preserve">2018–2019</w:t>
      </w:r>
      <w:r>
        <w:rPr>
          <w:rFonts w:ascii="Arial" w:cs="Arial" w:eastAsia="Arial" w:hAnsi="Arial"/>
          <w:sz w:val="20"/>
          <w:szCs w:val="20"/>
        </w:rPr>
        <w:t xml:space="preserve">	</w:t>
      </w:r>
      <w:r>
        <w:rPr>
          <w:rFonts w:ascii="Arial" w:cs="Arial" w:eastAsia="Arial" w:hAnsi="Arial"/>
          <w:color w:val="000000"/>
          <w:sz w:val="20"/>
          <w:szCs w:val="20"/>
        </w:rPr>
        <w:t xml:space="preserve">Member, Engagement Committee, School of Public Policy, University of Calgary.</w:t>
      </w:r>
    </w:p>
    <w:p>
      <w:pPr>
        <w:tabs>
          <w:tab w:val="left" w:pos="1800"/>
        </w:tabs>
        <w:spacing w:after="100"/>
        <w:ind w:left="1800" w:hanging="1440"/>
      </w:pPr>
      <w:r>
        <w:rPr>
          <w:rFonts w:ascii="Arial" w:cs="Arial" w:eastAsia="Arial" w:hAnsi="Arial"/>
          <w:b/>
          <w:bCs/>
          <w:sz w:val="20"/>
          <w:szCs w:val="20"/>
        </w:rPr>
        <w:t xml:space="preserve">2018–2019</w:t>
      </w:r>
      <w:r>
        <w:rPr>
          <w:rFonts w:ascii="Arial" w:cs="Arial" w:eastAsia="Arial" w:hAnsi="Arial"/>
          <w:sz w:val="20"/>
          <w:szCs w:val="20"/>
        </w:rPr>
        <w:t xml:space="preserve">	</w:t>
      </w:r>
      <w:r>
        <w:rPr>
          <w:rFonts w:ascii="Arial" w:cs="Arial" w:eastAsia="Arial" w:hAnsi="Arial"/>
          <w:color w:val="000000"/>
          <w:sz w:val="20"/>
          <w:szCs w:val="20"/>
        </w:rPr>
        <w:t xml:space="preserve">Member, Energy and Environment Hiring Committee, School of Public Policy/Haskayne School of Business.</w:t>
      </w:r>
    </w:p>
    <w:p>
      <w:pPr>
        <w:tabs>
          <w:tab w:val="left" w:pos="1800"/>
        </w:tabs>
        <w:spacing w:after="100"/>
        <w:ind w:left="1800" w:hanging="1440"/>
      </w:pPr>
      <w:r>
        <w:rPr>
          <w:rFonts w:ascii="Arial" w:cs="Arial" w:eastAsia="Arial" w:hAnsi="Arial"/>
          <w:b/>
          <w:bCs/>
          <w:sz w:val="20"/>
          <w:szCs w:val="20"/>
        </w:rPr>
        <w:t xml:space="preserve">2017–2018</w:t>
      </w:r>
      <w:r>
        <w:rPr>
          <w:rFonts w:ascii="Arial" w:cs="Arial" w:eastAsia="Arial" w:hAnsi="Arial"/>
          <w:sz w:val="20"/>
          <w:szCs w:val="20"/>
        </w:rPr>
        <w:t xml:space="preserve">	</w:t>
      </w:r>
      <w:r>
        <w:rPr>
          <w:rFonts w:ascii="Arial" w:cs="Arial" w:eastAsia="Arial" w:hAnsi="Arial"/>
          <w:color w:val="000000"/>
          <w:sz w:val="20"/>
          <w:szCs w:val="20"/>
        </w:rPr>
        <w:t xml:space="preserve">Chair, Curriculum Review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2016–2017</w:t>
      </w:r>
      <w:r>
        <w:rPr>
          <w:rFonts w:ascii="Arial" w:cs="Arial" w:eastAsia="Arial" w:hAnsi="Arial"/>
          <w:sz w:val="20"/>
          <w:szCs w:val="20"/>
        </w:rPr>
        <w:t xml:space="preserve">	</w:t>
      </w:r>
      <w:r>
        <w:rPr>
          <w:rFonts w:ascii="Arial" w:cs="Arial" w:eastAsia="Arial" w:hAnsi="Arial"/>
          <w:color w:val="000000"/>
          <w:sz w:val="20"/>
          <w:szCs w:val="20"/>
        </w:rPr>
        <w:t xml:space="preserve">Member, Failing Grade Review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2016–2017</w:t>
      </w:r>
      <w:r>
        <w:rPr>
          <w:rFonts w:ascii="Arial" w:cs="Arial" w:eastAsia="Arial" w:hAnsi="Arial"/>
          <w:sz w:val="20"/>
          <w:szCs w:val="20"/>
        </w:rPr>
        <w:t xml:space="preserve">	</w:t>
      </w:r>
      <w:r>
        <w:rPr>
          <w:rFonts w:ascii="Arial" w:cs="Arial" w:eastAsia="Arial" w:hAnsi="Arial"/>
          <w:color w:val="000000"/>
          <w:sz w:val="20"/>
          <w:szCs w:val="20"/>
        </w:rPr>
        <w:t xml:space="preserve">Chair, Governing Council,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2016–2017</w:t>
      </w:r>
      <w:r>
        <w:rPr>
          <w:rFonts w:ascii="Arial" w:cs="Arial" w:eastAsia="Arial" w:hAnsi="Arial"/>
          <w:sz w:val="20"/>
          <w:szCs w:val="20"/>
        </w:rPr>
        <w:t xml:space="preserve">	</w:t>
      </w:r>
      <w:r>
        <w:rPr>
          <w:rFonts w:ascii="Arial" w:cs="Arial" w:eastAsia="Arial" w:hAnsi="Arial"/>
          <w:color w:val="000000"/>
          <w:sz w:val="20"/>
          <w:szCs w:val="20"/>
        </w:rPr>
        <w:t xml:space="preserve">Chair, Management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2012–2014</w:t>
      </w:r>
      <w:r>
        <w:rPr>
          <w:rFonts w:ascii="Arial" w:cs="Arial" w:eastAsia="Arial" w:hAnsi="Arial"/>
          <w:sz w:val="20"/>
          <w:szCs w:val="20"/>
        </w:rPr>
        <w:t xml:space="preserve">	</w:t>
      </w:r>
      <w:r>
        <w:rPr>
          <w:rFonts w:ascii="Arial" w:cs="Arial" w:eastAsia="Arial" w:hAnsi="Arial"/>
          <w:color w:val="000000"/>
          <w:sz w:val="20"/>
          <w:szCs w:val="20"/>
        </w:rPr>
        <w:t xml:space="preserve">Member, Curriculum Development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2011</w:t>
      </w:r>
      <w:r>
        <w:rPr>
          <w:rFonts w:ascii="Arial" w:cs="Arial" w:eastAsia="Arial" w:hAnsi="Arial"/>
          <w:sz w:val="20"/>
          <w:szCs w:val="20"/>
        </w:rPr>
        <w:t xml:space="preserve">	</w:t>
      </w:r>
      <w:r>
        <w:rPr>
          <w:rFonts w:ascii="Arial" w:cs="Arial" w:eastAsia="Arial" w:hAnsi="Arial"/>
          <w:color w:val="000000"/>
          <w:sz w:val="20"/>
          <w:szCs w:val="20"/>
        </w:rPr>
        <w:t xml:space="preserve">Academic Integrity Advisor,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Member, Qualitative Methods Hiring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Member, Economics and Financial Accounting Hiring Committee, Department of Economics &amp; School of Business,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Coordinator, Ph.D. Seminar,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2007–2015</w:t>
      </w:r>
      <w:r>
        <w:rPr>
          <w:rFonts w:ascii="Arial" w:cs="Arial" w:eastAsia="Arial" w:hAnsi="Arial"/>
          <w:sz w:val="20"/>
          <w:szCs w:val="20"/>
        </w:rPr>
        <w:t xml:space="preserve">	</w:t>
      </w:r>
      <w:r>
        <w:rPr>
          <w:rFonts w:ascii="Arial" w:cs="Arial" w:eastAsia="Arial" w:hAnsi="Arial"/>
          <w:color w:val="000000"/>
          <w:sz w:val="20"/>
          <w:szCs w:val="20"/>
        </w:rPr>
        <w:t xml:space="preserve">Member, Graduate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2007–2015</w:t>
      </w:r>
      <w:r>
        <w:rPr>
          <w:rFonts w:ascii="Arial" w:cs="Arial" w:eastAsia="Arial" w:hAnsi="Arial"/>
          <w:sz w:val="20"/>
          <w:szCs w:val="20"/>
        </w:rPr>
        <w:t xml:space="preserve">	</w:t>
      </w:r>
      <w:r>
        <w:rPr>
          <w:rFonts w:ascii="Arial" w:cs="Arial" w:eastAsia="Arial" w:hAnsi="Arial"/>
          <w:color w:val="000000"/>
          <w:sz w:val="20"/>
          <w:szCs w:val="20"/>
        </w:rPr>
        <w:t xml:space="preserve">Member, Governing Council,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2006–2007</w:t>
      </w:r>
      <w:r>
        <w:rPr>
          <w:rFonts w:ascii="Arial" w:cs="Arial" w:eastAsia="Arial" w:hAnsi="Arial"/>
          <w:sz w:val="20"/>
          <w:szCs w:val="20"/>
        </w:rPr>
        <w:t xml:space="preserve">	</w:t>
      </w:r>
      <w:r>
        <w:rPr>
          <w:rFonts w:ascii="Arial" w:cs="Arial" w:eastAsia="Arial" w:hAnsi="Arial"/>
          <w:color w:val="000000"/>
          <w:sz w:val="20"/>
          <w:szCs w:val="20"/>
        </w:rPr>
        <w:t xml:space="preserve">Chair, Applied Econometrics &amp; Applied Microeconomics PhD Field Committee, Department of Economics, University of Manitoba.</w:t>
      </w:r>
    </w:p>
    <w:p>
      <w:pPr>
        <w:tabs>
          <w:tab w:val="left" w:pos="1800"/>
        </w:tabs>
        <w:spacing w:after="100"/>
        <w:ind w:left="1800" w:hanging="1440"/>
      </w:pPr>
      <w:r>
        <w:rPr>
          <w:rFonts w:ascii="Arial" w:cs="Arial" w:eastAsia="Arial" w:hAnsi="Arial"/>
          <w:b/>
          <w:bCs/>
          <w:sz w:val="20"/>
          <w:szCs w:val="20"/>
        </w:rPr>
        <w:t xml:space="preserve">2006–2007</w:t>
      </w:r>
      <w:r>
        <w:rPr>
          <w:rFonts w:ascii="Arial" w:cs="Arial" w:eastAsia="Arial" w:hAnsi="Arial"/>
          <w:sz w:val="20"/>
          <w:szCs w:val="20"/>
        </w:rPr>
        <w:t xml:space="preserve">	</w:t>
      </w:r>
      <w:r>
        <w:rPr>
          <w:rFonts w:ascii="Arial" w:cs="Arial" w:eastAsia="Arial" w:hAnsi="Arial"/>
          <w:color w:val="000000"/>
          <w:sz w:val="20"/>
          <w:szCs w:val="20"/>
        </w:rPr>
        <w:t xml:space="preserve">Member, Research Workshop Graduate Committee, Department of Economics, University of Manitoba.</w:t>
      </w:r>
    </w:p>
    <w:p>
      <w:pPr>
        <w:tabs>
          <w:tab w:val="left" w:pos="1800"/>
        </w:tabs>
        <w:spacing w:after="100"/>
        <w:ind w:left="1800" w:hanging="1440"/>
      </w:pPr>
      <w:r>
        <w:rPr>
          <w:rFonts w:ascii="Arial" w:cs="Arial" w:eastAsia="Arial" w:hAnsi="Arial"/>
          <w:b/>
          <w:bCs/>
          <w:sz w:val="20"/>
          <w:szCs w:val="20"/>
        </w:rPr>
        <w:t xml:space="preserve">2005–2007</w:t>
      </w:r>
      <w:r>
        <w:rPr>
          <w:rFonts w:ascii="Arial" w:cs="Arial" w:eastAsia="Arial" w:hAnsi="Arial"/>
          <w:sz w:val="20"/>
          <w:szCs w:val="20"/>
        </w:rPr>
        <w:t xml:space="preserve">	</w:t>
      </w:r>
      <w:r>
        <w:rPr>
          <w:rFonts w:ascii="Arial" w:cs="Arial" w:eastAsia="Arial" w:hAnsi="Arial"/>
          <w:color w:val="000000"/>
          <w:sz w:val="20"/>
          <w:szCs w:val="20"/>
        </w:rPr>
        <w:t xml:space="preserve">Member, Honours Program, Department of Economics, University of Manitoba.</w:t>
      </w:r>
    </w:p>
    <w:p>
      <w:pPr>
        <w:pBdr>
          <w:bottom w:val="single" w:color="AAAAAA" w:sz="6" w:space="4"/>
        </w:pBdr>
        <w:spacing w:after="120" w:before="240"/>
      </w:pPr>
      <w:r>
        <w:rPr>
          <w:rFonts w:ascii="Arial" w:cs="Arial" w:eastAsia="Arial" w:hAnsi="Arial"/>
          <w:b/>
          <w:bCs/>
          <w:color w:val="1F3864"/>
          <w:sz w:val="26"/>
          <w:szCs w:val="26"/>
        </w:rPr>
        <w:t xml:space="preserve">OTHER</w:t>
      </w:r>
    </w:p>
    <w:p>
      <w:pPr>
        <w:spacing w:after="100"/>
      </w:pPr>
      <w:r>
        <w:rPr>
          <w:rFonts w:ascii="Arial" w:cs="Arial" w:eastAsia="Arial" w:hAnsi="Arial"/>
          <w:color w:val="000000"/>
          <w:sz w:val="20"/>
          <w:szCs w:val="20"/>
        </w:rPr>
        <w:t xml:space="preserve">Regularly provide solicited advice, guidance, and information to various members of Canadian governments.</w:t>
      </w:r>
    </w:p>
    <w:p>
      <w:pPr>
        <w:spacing w:after="100"/>
      </w:pPr>
      <w:r>
        <w:rPr>
          <w:rFonts w:ascii="Arial" w:cs="Arial" w:eastAsia="Arial" w:hAnsi="Arial"/>
          <w:color w:val="000000"/>
          <w:sz w:val="20"/>
          <w:szCs w:val="20"/>
        </w:rPr>
        <w:t xml:space="preserve">Regularly appear on television, radio, podcasts, in print, and other forums, providing economic commentary on current events. Typically 50+ appearances in a standard year, and 100+ in an election year.</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AAAAAA"/>
        <w:sz w:val="18"/>
        <w:szCs w:val="18"/>
      </w:rPr>
      <w:fldChar w:fldCharType="begin"/>
    </w:r>
    <w:r>
      <w:rPr>
        <w:rFonts w:ascii="Arial" w:cs="Arial" w:eastAsia="Arial" w:hAnsi="Arial"/>
        <w:color w:val="AAAAAA"/>
        <w:sz w:val="18"/>
        <w:szCs w:val="18"/>
      </w:rPr>
      <w:instrText xml:space="preserve">PAGE</w:instrText>
    </w:r>
    <w:r>
      <w:rPr>
        <w:rFonts w:ascii="Arial" w:cs="Arial" w:eastAsia="Arial" w:hAnsi="Arial"/>
        <w:color w:val="AAAAAA"/>
        <w:sz w:val="18"/>
        <w:szCs w:val="18"/>
      </w:rPr>
      <w:fldChar w:fldCharType="separate"/>
    </w:r>
    <w:r>
      <w:rPr>
        <w:rFonts w:ascii="Arial" w:cs="Arial" w:eastAsia="Arial" w:hAnsi="Arial"/>
        <w:color w:val="AAAAA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2026-10-22T19:31:19.108Z</dcterms:created>
  <dcterms:modified xsi:type="dcterms:W3CDTF">2026-10-22T19:31:19.108Z</dcterms:modified>
</cp:coreProperties>
</file>

<file path=docProps/custom.xml><?xml version="1.0" encoding="utf-8"?>
<Properties xmlns="http://schemas.openxmlformats.org/officeDocument/2006/custom-properties" xmlns:vt="http://schemas.openxmlformats.org/officeDocument/2006/docPropsVTypes"/>
</file>