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Lesson 5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The Final Circuit Diagram</w:t>
        <w:br w:type="textWrapping"/>
        <w:t xml:space="preserve">worksheet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66517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665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361" w:top="136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sJnklxUBnnmr55Qe9d7OWGSCw==">CgMxLjA4AHIhMTRWNHdsYm1ZOFhKYWpPMlRwOEJVRUdJUUt2WUhGWUZ3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8" ma:contentTypeDescription="Create a new document." ma:contentTypeScope="" ma:versionID="f10a2b5cd2b5b3408f8ae3c8c471892d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bd30a791928307d555cc3cf82c90bdd4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0438B62-D3AB-4F64-A9BD-8E263643B487}"/>
</file>

<file path=customXML/itemProps3.xml><?xml version="1.0" encoding="utf-8"?>
<ds:datastoreItem xmlns:ds="http://schemas.openxmlformats.org/officeDocument/2006/customXml" ds:itemID="{7C1C13F1-2EF6-4D7B-B2AA-5B636D7AE1D6}"/>
</file>

<file path=customXML/itemProps4.xml><?xml version="1.0" encoding="utf-8"?>
<ds:datastoreItem xmlns:ds="http://schemas.openxmlformats.org/officeDocument/2006/customXml" ds:itemID="{F496D1EE-DBDC-4681-802A-CF8AA40BFB9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2024-01-02T10:31:00Z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