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 Study on Penguins: A Minimal Reproducible Example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Josephine Zerna andChristoph Scheffel</w:t>
      </w:r>
    </w:p>
    <w:p>
      <w:pPr>
        <w:pStyle w:val="Author"/>
      </w:pPr>
      <w:r>
        <w:t xml:space="preserve">Chair of Differential and Personality Psychology, Faculty of Psychology, Technische Universität Dresden</w:t>
      </w:r>
    </w:p>
    <w:bookmarkEnd w:id="20"/>
    <w:bookmarkStart w:id="21" w:name="author-note"/>
    <w:p>
      <w:pPr>
        <w:pStyle w:val="Heading1"/>
      </w:pPr>
      <w:r>
        <w:t xml:space="preserve">Author Note</w:t>
      </w:r>
    </w:p>
    <w:p>
      <w:r>
        <w:br w:type="page"/>
      </w:r>
    </w:p>
    <w:bookmarkEnd w:id="21"/>
    <w:bookmarkStart w:id="22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minimal, reproducible manuscript using the penguins data set as an example.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penguins, reproducibility, minimal, example</w:t>
      </w:r>
    </w:p>
    <w:p>
      <w:r>
        <w:br w:type="page"/>
      </w:r>
    </w:p>
    <w:bookmarkEnd w:id="22"/>
    <w:bookmarkStart w:id="23" w:name="firstheader"/>
    <w:p>
      <w:pPr>
        <w:pStyle w:val="Heading1"/>
      </w:pPr>
      <w:r>
        <w:t xml:space="preserve">A Study on Penguins: A Minimal Reproducible Example</w:t>
      </w:r>
    </w:p>
    <w:bookmarkEnd w:id="23"/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Penguins are fascinating creatures that inhabit various regions of the Southern Hemisphere, including Antarctica and surrounding islands.</w:t>
      </w:r>
      <w:r>
        <w:t xml:space="preserve"> </w:t>
      </w:r>
      <w:r>
        <w:t xml:space="preserve">The study of penguins provides valuable insights into ecosystem dynamics, climate change impacts, and evolutionary biology</w:t>
      </w:r>
      <w:r>
        <w:t xml:space="preserve"> </w:t>
      </w:r>
      <w:r>
        <w:t xml:space="preserve">(</w:t>
      </w:r>
      <w:hyperlink w:anchor="ref-jones2018">
        <w:r>
          <w:rPr>
            <w:rStyle w:val="Hyperlink"/>
          </w:rPr>
          <w:t xml:space="preserve">Jones, 2018</w:t>
        </w:r>
      </w:hyperlink>
      <w:r>
        <w:t xml:space="preserve">;</w:t>
      </w:r>
      <w:r>
        <w:t xml:space="preserve"> </w:t>
      </w:r>
      <w:hyperlink w:anchor="ref-smith2020">
        <w:r>
          <w:rPr>
            <w:rStyle w:val="Hyperlink"/>
          </w:rPr>
          <w:t xml:space="preserve">Smith, 2020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This manuscript presents a minimal reproducible example utilizing the penguins dataset to demonstrate scientific workflows in R.</w:t>
      </w:r>
    </w:p>
    <w:bookmarkEnd w:id="24"/>
    <w:bookmarkStart w:id="25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We conducted a Welch two-sample</w:t>
      </w:r>
      <w:r>
        <w:t xml:space="preserve"> </w:t>
      </w:r>
      <w:r>
        <w:rPr>
          <w:i/>
          <w:iCs/>
        </w:rPr>
        <w:t xml:space="preserve">t</w:t>
      </w:r>
      <w:r>
        <w:t xml:space="preserve">-test to compare the average bill lengths between male and female penguins.</w:t>
      </w:r>
      <w:r>
        <w:t xml:space="preserve"> </w:t>
      </w:r>
      <w:r>
        <w:t xml:space="preserve">The null hypothesis 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) states that there is no difference in bill lengths between male and female penguins, while the alternative hypothesis (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) suggests a significant difference.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  <w:iCs/>
        </w:rPr>
        <w:t xml:space="preserve">t</w:t>
      </w:r>
      <w:r>
        <w:t xml:space="preserve">-test was performed using the</w:t>
      </w:r>
      <w:r>
        <w:t xml:space="preserve"> </w:t>
      </w:r>
      <w:r>
        <w:rPr>
          <w:rStyle w:val="VerbatimChar"/>
        </w:rPr>
        <w:t xml:space="preserve">t.test()</w:t>
      </w:r>
      <w:r>
        <w:t xml:space="preserve"> </w:t>
      </w:r>
      <w:r>
        <w:t xml:space="preserve">function in R, with a significance level of 0.05.</w:t>
      </w:r>
    </w:p>
    <w:bookmarkEnd w:id="25"/>
    <w:bookmarkStart w:id="26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Descriptive statistics of the data set are given in</w:t>
      </w:r>
      <w:r>
        <w:t xml:space="preserve"> </w:t>
      </w:r>
      <w:hyperlink w:anchor="tbl-descriptive-statistic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and individual bill lengths are displayed in</w:t>
      </w:r>
      <w:r>
        <w:t xml:space="preserve"> </w:t>
      </w:r>
      <w:hyperlink w:anchor="fig-bill-length-comparison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BodyText"/>
      </w:pPr>
      <w:r>
        <w:t xml:space="preserve">The Welch Two Sample t-test testing the difference of bill_length_mm by sex</w:t>
      </w:r>
      <w:r>
        <w:t xml:space="preserve"> </w:t>
      </w:r>
      <w:r>
        <w:t xml:space="preserve">(mean in group female = 42.10, mean in group male = 45.85) suggests that the</w:t>
      </w:r>
      <w:r>
        <w:t xml:space="preserve"> </w:t>
      </w:r>
      <w:r>
        <w:t xml:space="preserve">effect is negative, statistically significant, and large (difference = -3.76,</w:t>
      </w:r>
      <w:r>
        <w:t xml:space="preserve"> </w:t>
      </w:r>
      <w:r>
        <w:t xml:space="preserve">95% CI [-4.87, -2.65], t(329.29) = -6.67, p &lt; .001, Cohen’s d = -0.73)</w:t>
      </w:r>
    </w:p>
    <w:bookmarkEnd w:id="26"/>
    <w:bookmarkStart w:id="27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The significant difference in bill lengths between male and female penguins suggests potential sexual dimorphism in this trait.</w:t>
      </w:r>
      <w:r>
        <w:t xml:space="preserve"> </w:t>
      </w:r>
      <w:r>
        <w:t xml:space="preserve">This finding aligns with previous research indicating differential foraging strategies and resource partitioning between male and female penguins</w:t>
      </w:r>
      <w:r>
        <w:t xml:space="preserve"> </w:t>
      </w:r>
      <w:r>
        <w:t xml:space="preserve">(</w:t>
      </w:r>
      <w:hyperlink w:anchor="ref-brown2015">
        <w:r>
          <w:rPr>
            <w:rStyle w:val="Hyperlink"/>
          </w:rPr>
          <w:t xml:space="preserve">Brown, 2015</w:t>
        </w:r>
      </w:hyperlink>
      <w:r>
        <w:t xml:space="preserve">;</w:t>
      </w:r>
      <w:r>
        <w:t xml:space="preserve"> </w:t>
      </w:r>
      <w:hyperlink w:anchor="ref-wilson2019">
        <w:r>
          <w:rPr>
            <w:rStyle w:val="Hyperlink"/>
          </w:rPr>
          <w:t xml:space="preserve">Wilson, 2019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Understanding the factors influencing bill morphology in penguins is crucial for conservation efforts and ecosystem management, particularly in the face of ongoing environmental challenges.</w:t>
      </w:r>
    </w:p>
    <w:bookmarkEnd w:id="27"/>
    <w:bookmarkStart w:id="38" w:name="references"/>
    <w:p>
      <w:pPr>
        <w:pStyle w:val="Heading1"/>
      </w:pPr>
      <w:r>
        <w:t xml:space="preserve">References</w:t>
      </w:r>
    </w:p>
    <w:bookmarkStart w:id="32" w:name="refs"/>
    <w:bookmarkStart w:id="28" w:name="ref-brown2015"/>
    <w:p>
      <w:pPr>
        <w:pStyle w:val="Bibliography"/>
      </w:pPr>
      <w:r>
        <w:t xml:space="preserve">Brown, E. F. (2015). Sexual dimorphism in bill lengths of penguins.</w:t>
      </w:r>
      <w:r>
        <w:t xml:space="preserve"> </w:t>
      </w:r>
      <w:r>
        <w:rPr>
          <w:i/>
          <w:iCs/>
        </w:rPr>
        <w:t xml:space="preserve">Journal of Ornithology</w:t>
      </w:r>
      <w:r>
        <w:t xml:space="preserve">,</w:t>
      </w:r>
      <w:r>
        <w:t xml:space="preserve"> </w:t>
      </w:r>
      <w:r>
        <w:rPr>
          <w:i/>
          <w:iCs/>
        </w:rPr>
        <w:t xml:space="preserve">20</w:t>
      </w:r>
      <w:r>
        <w:t xml:space="preserve">, 67–79.</w:t>
      </w:r>
    </w:p>
    <w:bookmarkEnd w:id="28"/>
    <w:bookmarkStart w:id="29" w:name="ref-jones2018"/>
    <w:p>
      <w:pPr>
        <w:pStyle w:val="Bibliography"/>
      </w:pPr>
      <w:r>
        <w:t xml:space="preserve">Jones, C. D. (2018). Penguins and climate change: An overview.</w:t>
      </w:r>
      <w:r>
        <w:t xml:space="preserve"> </w:t>
      </w:r>
      <w:r>
        <w:rPr>
          <w:i/>
          <w:iCs/>
        </w:rPr>
        <w:t xml:space="preserve">Environmental Science Review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, 45–58.</w:t>
      </w:r>
    </w:p>
    <w:bookmarkEnd w:id="29"/>
    <w:bookmarkStart w:id="30" w:name="ref-smith2020"/>
    <w:p>
      <w:pPr>
        <w:pStyle w:val="Bibliography"/>
      </w:pPr>
      <w:r>
        <w:t xml:space="preserve">Smith, A. B. (2020). Penguin behavior: A comprehensive review.</w:t>
      </w:r>
      <w:r>
        <w:t xml:space="preserve"> </w:t>
      </w:r>
      <w:r>
        <w:rPr>
          <w:i/>
          <w:iCs/>
        </w:rPr>
        <w:t xml:space="preserve">Journal of Penguin Studies</w:t>
      </w:r>
      <w:r>
        <w:t xml:space="preserve">,</w:t>
      </w:r>
      <w:r>
        <w:t xml:space="preserve"> </w:t>
      </w:r>
      <w:r>
        <w:rPr>
          <w:i/>
          <w:iCs/>
        </w:rPr>
        <w:t xml:space="preserve">15</w:t>
      </w:r>
      <w:r>
        <w:t xml:space="preserve">, 123–135.</w:t>
      </w:r>
    </w:p>
    <w:bookmarkEnd w:id="30"/>
    <w:bookmarkStart w:id="31" w:name="ref-wilson2019"/>
    <w:p>
      <w:pPr>
        <w:pStyle w:val="Bibliography"/>
      </w:pPr>
      <w:r>
        <w:t xml:space="preserve">Wilson, G. H. (2019). Foraging strategies in male and female penguins.</w:t>
      </w:r>
      <w:r>
        <w:t xml:space="preserve"> </w:t>
      </w:r>
      <w:r>
        <w:rPr>
          <w:i/>
          <w:iCs/>
        </w:rPr>
        <w:t xml:space="preserve">Behavioral Ecology</w:t>
      </w:r>
      <w:r>
        <w:t xml:space="preserve">,</w:t>
      </w:r>
      <w:r>
        <w:t xml:space="preserve"> </w:t>
      </w:r>
      <w:r>
        <w:rPr>
          <w:i/>
          <w:iCs/>
        </w:rPr>
        <w:t xml:space="preserve">25</w:t>
      </w:r>
      <w:r>
        <w:t xml:space="preserve">, 102–115.</w:t>
      </w:r>
    </w:p>
    <w:bookmarkEnd w:id="31"/>
    <w:bookmarkEnd w:id="32"/>
    <w:bookmarkStart w:id="33" w:name="tbl-descriptive-statistics"/>
    <w:p>
      <w:pPr>
        <w:pStyle w:val="FigureTitle"/>
      </w:pPr>
      <w:r>
        <w:t xml:space="preserve">Table 1</w:t>
      </w:r>
    </w:p>
    <w:p>
      <w:pPr>
        <w:pStyle w:val="Caption"/>
      </w:pPr>
      <w:r>
        <w:t xml:space="preserve">Descriptive Statistics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 (n=165)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 (n=168) (n=333)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 [Adelie],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 [Chinstrap],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 [Gentoo],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island [Biscoe],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island [Dream],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island [Torgersen],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bill_length_mm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42.10 (4.90)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45.85 (5.37)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bill_depth_mm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16.43 (1.80)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17.89 (1.86)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flipper_length_mm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197.36 (12.50)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204.51 (14.55)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body_mass_g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3862.27 (666.17)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4545.68 (787.63)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 [2007],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 [2008],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 [2009],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35.1</w:t>
            </w:r>
          </w:p>
        </w:tc>
      </w:tr>
    </w:tbl>
    <w:bookmarkEnd w:id="33"/>
    <w:p>
      <w:r>
        <w:br w:type="page"/>
      </w:r>
    </w:p>
    <w:bookmarkStart w:id="37" w:name="fig-bill-length-comparison"/>
    <w:p>
      <w:pPr>
        <w:pStyle w:val="FigureTitle"/>
      </w:pPr>
      <w:r>
        <w:t xml:space="preserve">Figure 1</w:t>
      </w:r>
    </w:p>
    <w:p>
      <w:pPr>
        <w:pStyle w:val="Caption"/>
      </w:pPr>
      <w:r>
        <w:t xml:space="preserve">Scatter Plot of Bill Lengths by Sex With Violin Plot Showing Quartiles</w:t>
      </w:r>
    </w:p>
    <w:p>
      <w:pPr>
        <w:pStyle w:val="FigureWithoutNote"/>
      </w:pPr>
      <w:r>
        <w:drawing>
          <wp:inline>
            <wp:extent cx="5943600" cy="59436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Manuscript_files/figure-docx/fig-bill-length-comparison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p>
      <w:r>
        <w:br w:type="page"/>
      </w:r>
    </w:p>
    <w:bookmarkEnd w:id="38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3D73FF"/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3D73FF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A STUDY ON PENGUINS: A MINIMAL REPRODUCIBLE EXAMPLE</dc:description>
  <dc:language>en</dc:language>
  <cp:keywords>penguins, reproducibility, minimal, example</cp:keywords>
  <dcterms:created xsi:type="dcterms:W3CDTF">2024-08-23T15:38:29Z</dcterms:created>
  <dcterms:modified xsi:type="dcterms:W3CDTF">2024-08-23T15:38:29Z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This document is a minimal, reproducible manuscript using the penguins data set as an example.</vt:lpwstr>
  </property>
  <property fmtid="{D5CDD505-2E9C-101B-9397-08002B2CF9AE}" pid="5" name="apaauthor">
    <vt:lpwstr/>
  </property>
  <property fmtid="{D5CDD505-2E9C-101B-9397-08002B2CF9AE}" pid="6" name="apadate">
    <vt:lpwstr>2024-08-23</vt:lpwstr>
  </property>
  <property fmtid="{D5CDD505-2E9C-101B-9397-08002B2CF9AE}" pid="7" name="apatitle">
    <vt:lpwstr>A STUDY ON PENGUINS: A MINIMAL REPRODUCIBLE EXAMPLE</vt:lpwstr>
  </property>
  <property fmtid="{D5CDD505-2E9C-101B-9397-08002B2CF9AE}" pid="8" name="apatitledisplay">
    <vt:lpwstr>A Study on Penguins: A Minimal Reproducible Example</vt:lpwstr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sl">
    <vt:lpwstr>_extensions/wjschne/apaquarto/apa.csl</vt:lpwstr>
  </property>
  <property fmtid="{D5CDD505-2E9C-101B-9397-08002B2CF9AE}" pid="15" name="documentmode">
    <vt:lpwstr>man</vt:lpwstr>
  </property>
  <property fmtid="{D5CDD505-2E9C-101B-9397-08002B2CF9AE}" pid="16" name="fig-cap-location">
    <vt:lpwstr>top</vt:lpwstr>
  </property>
  <property fmtid="{D5CDD505-2E9C-101B-9397-08002B2CF9AE}" pid="17" name="floatsintext">
    <vt:lpwstr>False</vt:lpwstr>
  </property>
  <property fmtid="{D5CDD505-2E9C-101B-9397-08002B2CF9AE}" pid="18" name="header-includes">
    <vt:lpwstr/>
  </property>
  <property fmtid="{D5CDD505-2E9C-101B-9397-08002B2CF9AE}" pid="19" name="include-after">
    <vt:lpwstr/>
  </property>
  <property fmtid="{D5CDD505-2E9C-101B-9397-08002B2CF9AE}" pid="20" name="include-before">
    <vt:lpwstr/>
  </property>
  <property fmtid="{D5CDD505-2E9C-101B-9397-08002B2CF9AE}" pid="21" name="knitr">
    <vt:lpwstr/>
  </property>
  <property fmtid="{D5CDD505-2E9C-101B-9397-08002B2CF9AE}" pid="22" name="labels">
    <vt:lpwstr/>
  </property>
  <property fmtid="{D5CDD505-2E9C-101B-9397-08002B2CF9AE}" pid="23" name="language">
    <vt:lpwstr/>
  </property>
  <property fmtid="{D5CDD505-2E9C-101B-9397-08002B2CF9AE}" pid="24" name="link-citations">
    <vt:lpwstr>True</vt:lpwstr>
  </property>
  <property fmtid="{D5CDD505-2E9C-101B-9397-08002B2CF9AE}" pid="25" name="no-ampersand-parenthetical">
    <vt:lpwstr>False</vt:lpwstr>
  </property>
  <property fmtid="{D5CDD505-2E9C-101B-9397-08002B2CF9AE}" pid="26" name="oneaffiliation">
    <vt:lpwstr>False</vt:lpwstr>
  </property>
  <property fmtid="{D5CDD505-2E9C-101B-9397-08002B2CF9AE}" pid="27" name="oneauthor">
    <vt:lpwstr>False</vt:lpwstr>
  </property>
  <property fmtid="{D5CDD505-2E9C-101B-9397-08002B2CF9AE}" pid="28" name="references">
    <vt:lpwstr/>
  </property>
  <property fmtid="{D5CDD505-2E9C-101B-9397-08002B2CF9AE}" pid="29" name="revealjs-plugins">
    <vt:lpwstr/>
  </property>
  <property fmtid="{D5CDD505-2E9C-101B-9397-08002B2CF9AE}" pid="30" name="suppress-abstract">
    <vt:lpwstr>False</vt:lpwstr>
  </property>
  <property fmtid="{D5CDD505-2E9C-101B-9397-08002B2CF9AE}" pid="31" name="suppress-affiliation">
    <vt:lpwstr>False</vt:lpwstr>
  </property>
  <property fmtid="{D5CDD505-2E9C-101B-9397-08002B2CF9AE}" pid="32" name="suppress-author">
    <vt:lpwstr>False</vt:lpwstr>
  </property>
  <property fmtid="{D5CDD505-2E9C-101B-9397-08002B2CF9AE}" pid="33" name="suppress-author-note">
    <vt:lpwstr>False</vt:lpwstr>
  </property>
  <property fmtid="{D5CDD505-2E9C-101B-9397-08002B2CF9AE}" pid="34" name="suppress-corresponding-address">
    <vt:lpwstr>False</vt:lpwstr>
  </property>
  <property fmtid="{D5CDD505-2E9C-101B-9397-08002B2CF9AE}" pid="35" name="suppress-corresponding-affiliation-name">
    <vt:lpwstr>False</vt:lpwstr>
  </property>
  <property fmtid="{D5CDD505-2E9C-101B-9397-08002B2CF9AE}" pid="36" name="suppress-corresponding-city">
    <vt:lpwstr>False</vt:lpwstr>
  </property>
  <property fmtid="{D5CDD505-2E9C-101B-9397-08002B2CF9AE}" pid="37" name="suppress-corresponding-department">
    <vt:lpwstr>False</vt:lpwstr>
  </property>
  <property fmtid="{D5CDD505-2E9C-101B-9397-08002B2CF9AE}" pid="38" name="suppress-corresponding-email">
    <vt:lpwstr>False</vt:lpwstr>
  </property>
  <property fmtid="{D5CDD505-2E9C-101B-9397-08002B2CF9AE}" pid="39" name="suppress-corresponding-group">
    <vt:lpwstr>False</vt:lpwstr>
  </property>
  <property fmtid="{D5CDD505-2E9C-101B-9397-08002B2CF9AE}" pid="40" name="suppress-corresponding-paragraph">
    <vt:lpwstr>False</vt:lpwstr>
  </property>
  <property fmtid="{D5CDD505-2E9C-101B-9397-08002B2CF9AE}" pid="41" name="suppress-corresponding-postal-code">
    <vt:lpwstr>False</vt:lpwstr>
  </property>
  <property fmtid="{D5CDD505-2E9C-101B-9397-08002B2CF9AE}" pid="42" name="suppress-corresponding-region">
    <vt:lpwstr>False</vt:lpwstr>
  </property>
  <property fmtid="{D5CDD505-2E9C-101B-9397-08002B2CF9AE}" pid="43" name="suppress-credit-statement">
    <vt:lpwstr>False</vt:lpwstr>
  </property>
  <property fmtid="{D5CDD505-2E9C-101B-9397-08002B2CF9AE}" pid="44" name="suppress-disclosures-paragraph">
    <vt:lpwstr>False</vt:lpwstr>
  </property>
  <property fmtid="{D5CDD505-2E9C-101B-9397-08002B2CF9AE}" pid="45" name="suppress-keywords">
    <vt:lpwstr>False</vt:lpwstr>
  </property>
  <property fmtid="{D5CDD505-2E9C-101B-9397-08002B2CF9AE}" pid="46" name="suppress-orcid">
    <vt:lpwstr>False</vt:lpwstr>
  </property>
  <property fmtid="{D5CDD505-2E9C-101B-9397-08002B2CF9AE}" pid="47" name="suppress-short-title">
    <vt:lpwstr>False</vt:lpwstr>
  </property>
  <property fmtid="{D5CDD505-2E9C-101B-9397-08002B2CF9AE}" pid="48" name="suppress-status-change-paragraph">
    <vt:lpwstr>False</vt:lpwstr>
  </property>
  <property fmtid="{D5CDD505-2E9C-101B-9397-08002B2CF9AE}" pid="49" name="suppress-title">
    <vt:lpwstr>False</vt:lpwstr>
  </property>
  <property fmtid="{D5CDD505-2E9C-101B-9397-08002B2CF9AE}" pid="50" name="suppress-title-introduction">
    <vt:lpwstr>False</vt:lpwstr>
  </property>
  <property fmtid="{D5CDD505-2E9C-101B-9397-08002B2CF9AE}" pid="51" name="suppress-title-page">
    <vt:lpwstr>False</vt:lpwstr>
  </property>
  <property fmtid="{D5CDD505-2E9C-101B-9397-08002B2CF9AE}" pid="52" name="suppress-title-page-number">
    <vt:lpwstr>False</vt:lpwstr>
  </property>
  <property fmtid="{D5CDD505-2E9C-101B-9397-08002B2CF9AE}" pid="53" name="tbl-cap-location">
    <vt:lpwstr>top</vt:lpwstr>
  </property>
  <property fmtid="{D5CDD505-2E9C-101B-9397-08002B2CF9AE}" pid="54" name="toc-title">
    <vt:lpwstr>Table of contents</vt:lpwstr>
  </property>
  <property fmtid="{D5CDD505-2E9C-101B-9397-08002B2CF9AE}" pid="55" name="zerocitations">
    <vt:lpwstr>False</vt:lpwstr>
  </property>
</Properties>
</file>