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svg" ContentType="image/svg+xml"/>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Cloud storage service for LMU Munich</w:t>
      </w:r>
    </w:p>
    <w:p>
      <w:pPr>
        <w:pStyle w:val="Compact"/>
        <w:numPr>
          <w:ilvl w:val="0"/>
          <w:numId w:val="1103"/>
        </w:numPr>
      </w:pPr>
      <w:hyperlink r:id="rId167">
        <w:r>
          <w:rPr>
            <w:rStyle w:val="Hyperlink"/>
          </w:rPr>
          <w:t xml:space="preserve">LRZ DSS</w:t>
        </w:r>
      </w:hyperlink>
      <w:r>
        <w:t xml:space="preserve">: Long-term archival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299" w:name="sec-analyze-and-collaborate-chapter"/>
    <w:p>
      <w:pPr>
        <w:pStyle w:val="Heading1"/>
      </w:pPr>
      <w:r>
        <w:t xml:space="preserve">3. Analyze &amp; Collaborate</w:t>
      </w:r>
    </w:p>
    <w:bookmarkStart w:id="278"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7"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6" w:name="data-processing-analysis-collapse"/>
    <w:bookmarkStart w:id="239" w:name="sec-programming"/>
    <w:p>
      <w:pPr>
        <w:pStyle w:val="Heading3"/>
      </w:pPr>
      <w:r>
        <w:t xml:space="preserve">3.1.1 Programming</w:t>
      </w:r>
    </w:p>
    <w:bookmarkEnd w:id="239"/>
    <w:bookmarkStart w:id="247"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0">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1">
        <w:r>
          <w:rPr>
            <w:rStyle w:val="VerbatimChar"/>
          </w:rPr>
          <w:t xml:space="preserve">styler</w:t>
        </w:r>
      </w:hyperlink>
      <w:r>
        <w:t xml:space="preserve">,</w:t>
      </w:r>
      <w:r>
        <w:t xml:space="preserve"> </w:t>
      </w:r>
      <w:hyperlink r:id="rId242">
        <w:r>
          <w:rPr>
            <w:rStyle w:val="VerbatimChar"/>
          </w:rPr>
          <w:t xml:space="preserve">lintr</w:t>
        </w:r>
      </w:hyperlink>
      <w:r>
        <w:t xml:space="preserve">, and</w:t>
      </w:r>
      <w:r>
        <w:t xml:space="preserve"> </w:t>
      </w:r>
      <w:hyperlink r:id="rId243">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4">
        <w:r>
          <w:rPr>
            <w:rStyle w:val="Hyperlink"/>
          </w:rPr>
          <w:t xml:space="preserve">LRZ Supercomputing</w:t>
        </w:r>
      </w:hyperlink>
      <w:r>
        <w:t xml:space="preserve"> </w:t>
      </w:r>
      <w:r>
        <w:t xml:space="preserve">provide virtual machines, high-performance computing, and storage to researchers of LMU Munich.</w:t>
      </w:r>
    </w:p>
    <w:bookmarkStart w:id="245"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0">
        <w:r>
          <w:rPr>
            <w:rStyle w:val="Hyperlink"/>
          </w:rPr>
          <w:t xml:space="preserve">Readable code lecture</w:t>
        </w:r>
      </w:hyperlink>
      <w:r>
        <w:t xml:space="preserve">: Tips to write clear, understandable, and maintainable code. (1h)</w:t>
      </w:r>
    </w:p>
    <w:bookmarkEnd w:id="245"/>
    <w:bookmarkStart w:id="246"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4">
        <w:r>
          <w:rPr>
            <w:rStyle w:val="Hyperlink"/>
          </w:rPr>
          <w:t xml:space="preserve">LRZ Supercomputing</w:t>
        </w:r>
      </w:hyperlink>
      <w:r>
        <w:t xml:space="preserve">: Virtual machines and HPC for LMU Munich</w:t>
      </w:r>
    </w:p>
    <w:bookmarkEnd w:id="246"/>
    <w:bookmarkEnd w:id="247"/>
    <w:bookmarkStart w:id="248" w:name="sec-version-control-03"/>
    <w:p>
      <w:pPr>
        <w:pStyle w:val="Heading3"/>
      </w:pPr>
      <w:r>
        <w:t xml:space="preserve">3.1.2 Version Control</w:t>
      </w:r>
    </w:p>
    <w:bookmarkEnd w:id="248"/>
    <w:bookmarkStart w:id="261"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9">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0">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important.png" id="254"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opt/quarto/share/formats/docx/tip.png" id="25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8"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58"/>
    <w:bookmarkStart w:id="260"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59">
        <w:r>
          <w:rPr>
            <w:rStyle w:val="Hyperlink"/>
          </w:rPr>
          <w:t xml:space="preserve">LMU Chat (Matrix)</w:t>
        </w:r>
      </w:hyperlink>
      <w:r>
        <w:t xml:space="preserve">: Institutional open source chat service for LMU Munich.</w:t>
      </w:r>
    </w:p>
    <w:bookmarkEnd w:id="260"/>
    <w:bookmarkEnd w:id="261"/>
    <w:bookmarkStart w:id="262" w:name="sec-computational-env-management"/>
    <w:p>
      <w:pPr>
        <w:pStyle w:val="Heading3"/>
      </w:pPr>
      <w:r>
        <w:t xml:space="preserve">3.1.3 Computational Environment Management</w:t>
      </w:r>
    </w:p>
    <w:bookmarkEnd w:id="262"/>
    <w:bookmarkStart w:id="272"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3">
        <w:r>
          <w:rPr>
            <w:rStyle w:val="Hyperlink"/>
          </w:rPr>
          <w:t xml:space="preserve">Renv</w:t>
        </w:r>
      </w:hyperlink>
      <w:r>
        <w:t xml:space="preserve"> </w:t>
      </w:r>
      <w:r>
        <w:t xml:space="preserve">for R packages,</w:t>
      </w:r>
      <w:r>
        <w:t xml:space="preserve"> </w:t>
      </w:r>
      <w:hyperlink r:id="rId264">
        <w:r>
          <w:rPr>
            <w:rStyle w:val="Hyperlink"/>
          </w:rPr>
          <w:t xml:space="preserve">Conda</w:t>
        </w:r>
      </w:hyperlink>
      <w:r>
        <w:t xml:space="preserve"> </w:t>
      </w:r>
      <w:r>
        <w:t xml:space="preserve">for Python packages) or broader containers (e.g. </w:t>
      </w:r>
      <w:hyperlink r:id="rId265">
        <w:r>
          <w:rPr>
            <w:rStyle w:val="Hyperlink"/>
          </w:rPr>
          <w:t xml:space="preserve">Docker</w:t>
        </w:r>
      </w:hyperlink>
      <w:r>
        <w:t xml:space="preserve"> </w:t>
      </w:r>
      <w:r>
        <w:t xml:space="preserve">or</w:t>
      </w:r>
      <w:r>
        <w:t xml:space="preserve"> </w:t>
      </w:r>
      <w:hyperlink r:id="rId266">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7">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8">
        <w:r>
          <w:rPr>
            <w:rStyle w:val="Hyperlink"/>
          </w:rPr>
          <w:t xml:space="preserve">repo2docker</w:t>
        </w:r>
      </w:hyperlink>
      <w:r>
        <w:t xml:space="preserve"> </w:t>
      </w:r>
      <w:r>
        <w:t xml:space="preserve">or binder (see</w:t>
      </w:r>
      <w:r>
        <w:t xml:space="preserve"> </w:t>
      </w:r>
      <w:hyperlink r:id="rId269">
        <w:r>
          <w:rPr>
            <w:rStyle w:val="Hyperlink"/>
          </w:rPr>
          <w:t xml:space="preserve">Code Publishing tutorial</w:t>
        </w:r>
      </w:hyperlink>
      <w:r>
        <w:t xml:space="preserve">).</w:t>
      </w:r>
    </w:p>
    <w:bookmarkStart w:id="270" w:name="sec-computational-env-management-lm"/>
    <w:p>
      <w:pPr>
        <w:pStyle w:val="Heading4"/>
      </w:pPr>
      <w:r>
        <w:t xml:space="preserve"> </w:t>
      </w:r>
      <w:r>
        <w:t xml:space="preserve">LEARN MORE</w:t>
      </w:r>
    </w:p>
    <w:p>
      <w:pPr>
        <w:pStyle w:val="Compact"/>
        <w:numPr>
          <w:ilvl w:val="0"/>
          <w:numId w:val="1165"/>
        </w:numPr>
      </w:pPr>
      <w:hyperlink r:id="rId267">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0"/>
    <w:bookmarkStart w:id="271" w:name="sec-computational-env-management-tr"/>
    <w:p>
      <w:pPr>
        <w:pStyle w:val="Heading4"/>
      </w:pPr>
      <w:r>
        <w:t xml:space="preserve"> </w:t>
      </w:r>
      <w:r>
        <w:t xml:space="preserve">TOOLS &amp; RESOURCES</w:t>
      </w:r>
    </w:p>
    <w:p>
      <w:pPr>
        <w:pStyle w:val="Compact"/>
        <w:numPr>
          <w:ilvl w:val="0"/>
          <w:numId w:val="1167"/>
        </w:numPr>
      </w:pPr>
      <w:hyperlink r:id="rId266">
        <w:r>
          <w:rPr>
            <w:rStyle w:val="Hyperlink"/>
          </w:rPr>
          <w:t xml:space="preserve">Binder</w:t>
        </w:r>
      </w:hyperlink>
      <w:r>
        <w:t xml:space="preserve">: Create online executable environments.</w:t>
      </w:r>
    </w:p>
    <w:p>
      <w:pPr>
        <w:pStyle w:val="Compact"/>
        <w:numPr>
          <w:ilvl w:val="0"/>
          <w:numId w:val="1168"/>
        </w:numPr>
      </w:pPr>
      <w:hyperlink r:id="rId265">
        <w:r>
          <w:rPr>
            <w:rStyle w:val="Hyperlink"/>
          </w:rPr>
          <w:t xml:space="preserve">Docker</w:t>
        </w:r>
      </w:hyperlink>
      <w:r>
        <w:t xml:space="preserve">: Containerization for full reproducibility.</w:t>
      </w:r>
    </w:p>
    <w:p>
      <w:pPr>
        <w:pStyle w:val="Compact"/>
        <w:numPr>
          <w:ilvl w:val="0"/>
          <w:numId w:val="1169"/>
        </w:numPr>
      </w:pPr>
      <w:hyperlink r:id="rId268">
        <w:r>
          <w:rPr>
            <w:rStyle w:val="Hyperlink"/>
          </w:rPr>
          <w:t xml:space="preserve">repo2docker</w:t>
        </w:r>
      </w:hyperlink>
      <w:r>
        <w:t xml:space="preserve">: Build and run user environment containers.</w:t>
      </w:r>
    </w:p>
    <w:bookmarkEnd w:id="271"/>
    <w:bookmarkEnd w:id="272"/>
    <w:bookmarkStart w:id="273" w:name="sec-documentation-03"/>
    <w:p>
      <w:pPr>
        <w:pStyle w:val="Heading3"/>
      </w:pPr>
      <w:r>
        <w:t xml:space="preserve">3.1.4 Documentation</w:t>
      </w:r>
    </w:p>
    <w:bookmarkEnd w:id="273"/>
    <w:bookmarkStart w:id="275"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4" w:name="sec-documentation-03-lm"/>
    <w:p>
      <w:pPr>
        <w:pStyle w:val="Heading4"/>
      </w:pPr>
      <w:r>
        <w:t xml:space="preserve"> </w:t>
      </w:r>
      <w:r>
        <w:t xml:space="preserve">LEARN MORE</w:t>
      </w:r>
    </w:p>
    <w:p>
      <w:pPr>
        <w:pStyle w:val="Compact"/>
        <w:numPr>
          <w:ilvl w:val="0"/>
          <w:numId w:val="1171"/>
        </w:numPr>
      </w:pPr>
      <w:hyperlink r:id="rId240">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4"/>
    <w:bookmarkEnd w:id="275"/>
    <w:bookmarkEnd w:id="276"/>
    <w:bookmarkEnd w:id="277"/>
    <w:bookmarkEnd w:id="278"/>
    <w:bookmarkStart w:id="297" w:name="accordion-reporting-results"/>
    <w:p>
      <w:pPr>
        <w:pStyle w:val="FirstParagraph"/>
      </w:pPr>
      <w:r>
        <w:t xml:space="preserve"> </w:t>
      </w:r>
      <w:r>
        <w:t xml:space="preserve"> </w:t>
      </w:r>
    </w:p>
    <w:bookmarkStart w:id="279" w:name="sec-reporting-results"/>
    <w:p>
      <w:pPr>
        <w:pStyle w:val="Heading2"/>
      </w:pPr>
      <w:r>
        <w:t xml:space="preserve">3.2 Reporting Results</w:t>
      </w:r>
    </w:p>
    <w:bookmarkEnd w:id="279"/>
    <w:bookmarkStart w:id="296"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5" w:name="reporting-results-collapse"/>
    <w:bookmarkStart w:id="280" w:name="sec-results-reproducibility"/>
    <w:p>
      <w:pPr>
        <w:pStyle w:val="Heading3"/>
      </w:pPr>
      <w:r>
        <w:t xml:space="preserve">3.2.1 Results reproducibility</w:t>
      </w:r>
    </w:p>
    <w:bookmarkEnd w:id="280"/>
    <w:bookmarkStart w:id="287"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1">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1">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1">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2">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3">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4">
        <w:r>
          <w:rPr>
            <w:rStyle w:val="Hyperlink"/>
          </w:rPr>
          <w:t xml:space="preserve">Quarto Gallery</w:t>
        </w:r>
      </w:hyperlink>
      <w:r>
        <w:t xml:space="preserve">. This website and our self-paced tutorials are all Quarto websites.</w:t>
      </w:r>
    </w:p>
    <w:bookmarkStart w:id="285" w:name="sec-results-reproducibility-lm"/>
    <w:p>
      <w:pPr>
        <w:pStyle w:val="Heading4"/>
      </w:pPr>
      <w:r>
        <w:t xml:space="preserve"> </w:t>
      </w:r>
      <w:r>
        <w:t xml:space="preserve">LEARN MORE</w:t>
      </w:r>
    </w:p>
    <w:p>
      <w:pPr>
        <w:pStyle w:val="Compact"/>
        <w:numPr>
          <w:ilvl w:val="0"/>
          <w:numId w:val="1177"/>
        </w:numPr>
      </w:pPr>
      <w:hyperlink r:id="rId281">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49">
        <w:r>
          <w:rPr>
            <w:rStyle w:val="Hyperlink"/>
          </w:rPr>
          <w:t xml:space="preserve">Advanced Git Tutorial</w:t>
        </w:r>
      </w:hyperlink>
      <w:r>
        <w:t xml:space="preserve">: Use Git branches and further collaborative features (2h)</w:t>
      </w:r>
    </w:p>
    <w:bookmarkEnd w:id="285"/>
    <w:bookmarkStart w:id="286"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Cloud storage service for LMU Munich</w:t>
      </w:r>
    </w:p>
    <w:p>
      <w:pPr>
        <w:pStyle w:val="Compact"/>
        <w:numPr>
          <w:ilvl w:val="0"/>
          <w:numId w:val="1184"/>
        </w:numPr>
      </w:pPr>
      <w:hyperlink r:id="rId259">
        <w:r>
          <w:rPr>
            <w:rStyle w:val="Hyperlink"/>
          </w:rPr>
          <w:t xml:space="preserve">LMU Chat (Matrix)</w:t>
        </w:r>
      </w:hyperlink>
      <w:r>
        <w:t xml:space="preserve">: Institutional open source chat service for LMU Munich.</w:t>
      </w:r>
    </w:p>
    <w:bookmarkEnd w:id="286"/>
    <w:bookmarkEnd w:id="287"/>
    <w:bookmarkStart w:id="288" w:name="sec-reporting-guidelines"/>
    <w:p>
      <w:pPr>
        <w:pStyle w:val="Heading3"/>
      </w:pPr>
      <w:r>
        <w:t xml:space="preserve">3.2.2 Reporting guidelines</w:t>
      </w:r>
    </w:p>
    <w:bookmarkEnd w:id="288"/>
    <w:bookmarkStart w:id="294"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2"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9">
        <w:r>
          <w:rPr>
            <w:rStyle w:val="Hyperlink"/>
          </w:rPr>
          <w:t xml:space="preserve">CONSORT</w:t>
        </w:r>
      </w:hyperlink>
      <w:r>
        <w:t xml:space="preserve"> </w:t>
      </w:r>
      <w:r>
        <w:t xml:space="preserve">for randomized controlled trials,</w:t>
      </w:r>
      <w:r>
        <w:t xml:space="preserve"> </w:t>
      </w:r>
      <w:hyperlink r:id="rId290">
        <w:r>
          <w:rPr>
            <w:rStyle w:val="Hyperlink"/>
          </w:rPr>
          <w:t xml:space="preserve">ARRIVE</w:t>
        </w:r>
      </w:hyperlink>
      <w:r>
        <w:t xml:space="preserve"> </w:t>
      </w:r>
      <w:r>
        <w:t xml:space="preserve">for animal studies, and</w:t>
      </w:r>
      <w:r>
        <w:t xml:space="preserve"> </w:t>
      </w:r>
      <w:hyperlink r:id="rId291">
        <w:r>
          <w:rPr>
            <w:rStyle w:val="Hyperlink"/>
          </w:rPr>
          <w:t xml:space="preserve">PRISMA</w:t>
        </w:r>
      </w:hyperlink>
      <w:r>
        <w:t xml:space="preserve"> </w:t>
      </w:r>
      <w:r>
        <w:t xml:space="preserve">for systematic reviews.</w:t>
      </w:r>
    </w:p>
    <w:bookmarkEnd w:id="292"/>
    <w:bookmarkStart w:id="293"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3"/>
    <w:bookmarkEnd w:id="294"/>
    <w:bookmarkEnd w:id="295"/>
    <w:bookmarkEnd w:id="296"/>
    <w:bookmarkEnd w:id="297"/>
    <w:bookmarkStart w:id="298"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8"/>
    <w:bookmarkEnd w:id="299"/>
    <w:bookmarkStart w:id="416" w:name="sec-preserve-and-share-chapter"/>
    <w:p>
      <w:pPr>
        <w:pStyle w:val="Heading1"/>
      </w:pPr>
      <w:r>
        <w:t xml:space="preserve">4. Preserve &amp; Share</w:t>
      </w:r>
    </w:p>
    <w:bookmarkStart w:id="325" w:name="accordion-fair-data-sharing"/>
    <w:p>
      <w:pPr>
        <w:pStyle w:val="FirstParagraph"/>
      </w:pPr>
      <w:r>
        <w:t xml:space="preserve"> </w:t>
      </w:r>
      <w:r>
        <w:t xml:space="preserve"> </w:t>
      </w:r>
    </w:p>
    <w:bookmarkStart w:id="300" w:name="sec-fair-data-sharing"/>
    <w:p>
      <w:pPr>
        <w:pStyle w:val="Heading2"/>
      </w:pPr>
      <w:r>
        <w:t xml:space="preserve">4.1 FAIR &amp; Responsible Data Sharing</w:t>
      </w:r>
    </w:p>
    <w:bookmarkEnd w:id="300"/>
    <w:bookmarkStart w:id="324"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3" w:name="fair-data-sharing-collapse"/>
    <w:bookmarkStart w:id="301" w:name="sec-open-vs-restricted"/>
    <w:p>
      <w:pPr>
        <w:pStyle w:val="Heading3"/>
      </w:pPr>
      <w:r>
        <w:t xml:space="preserve">4.1.1 Open vs Restricted</w:t>
      </w:r>
    </w:p>
    <w:bookmarkEnd w:id="301"/>
    <w:bookmarkStart w:id="307"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2">
        <w:r>
          <w:rPr>
            <w:rStyle w:val="Hyperlink"/>
          </w:rPr>
          <w:t xml:space="preserve">Dual-Use Regulation 2021/821</w:t>
        </w:r>
      </w:hyperlink>
      <w:r>
        <w:t xml:space="preserve">)) and contact the University’s</w:t>
      </w:r>
      <w:r>
        <w:t xml:space="preserve"> </w:t>
      </w:r>
      <w:hyperlink r:id="rId303">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4">
        <w:r>
          <w:rPr>
            <w:rStyle w:val="Hyperlink"/>
          </w:rPr>
          <w:t xml:space="preserve">IP Management team</w:t>
        </w:r>
      </w:hyperlink>
      <w:r>
        <w:t xml:space="preserve"> </w:t>
      </w:r>
      <w:r>
        <w:t xml:space="preserve">before sharing data. Early consultation helps ensure that intellectual property rights are not compromised.</w:t>
      </w:r>
    </w:p>
    <w:bookmarkStart w:id="305"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5"/>
    <w:bookmarkStart w:id="306"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2">
        <w:r>
          <w:rPr>
            <w:rStyle w:val="Hyperlink"/>
          </w:rPr>
          <w:t xml:space="preserve">EU Dual-Use Regulation 2021/821</w:t>
        </w:r>
      </w:hyperlink>
      <w:r>
        <w:t xml:space="preserve">: List of regulated research outputs that could lead to military or malicious purposes.</w:t>
      </w:r>
    </w:p>
    <w:bookmarkEnd w:id="306"/>
    <w:bookmarkEnd w:id="307"/>
    <w:bookmarkStart w:id="308" w:name="sec-preparing-your-data"/>
    <w:p>
      <w:pPr>
        <w:pStyle w:val="Heading3"/>
      </w:pPr>
      <w:r>
        <w:t xml:space="preserve">4.1.2 Preparing Your Data</w:t>
      </w:r>
    </w:p>
    <w:bookmarkEnd w:id="308"/>
    <w:bookmarkStart w:id="313"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9">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1" w:name="sec-preparing-your-data-lm"/>
    <w:p>
      <w:pPr>
        <w:pStyle w:val="Heading4"/>
      </w:pPr>
      <w:r>
        <w:t xml:space="preserve"> </w:t>
      </w:r>
      <w:r>
        <w:t xml:space="preserve">LEARN MORE</w:t>
      </w:r>
    </w:p>
    <w:p>
      <w:pPr>
        <w:pStyle w:val="Compact"/>
        <w:numPr>
          <w:ilvl w:val="0"/>
          <w:numId w:val="1226"/>
        </w:numPr>
      </w:pPr>
      <w:hyperlink r:id="rId31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1"/>
    <w:bookmarkStart w:id="312"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2"/>
    <w:bookmarkEnd w:id="313"/>
    <w:bookmarkStart w:id="314" w:name="sec-where-to-deposit"/>
    <w:p>
      <w:pPr>
        <w:pStyle w:val="Heading3"/>
      </w:pPr>
      <w:r>
        <w:t xml:space="preserve">4.1.3 Where to Deposit</w:t>
      </w:r>
    </w:p>
    <w:bookmarkEnd w:id="314"/>
    <w:bookmarkStart w:id="316"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5"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5"/>
    <w:bookmarkEnd w:id="316"/>
    <w:bookmarkStart w:id="317" w:name="sec-data-licenses"/>
    <w:p>
      <w:pPr>
        <w:pStyle w:val="Heading3"/>
      </w:pPr>
      <w:r>
        <w:t xml:space="preserve">4.1.4 Data Licenses</w:t>
      </w:r>
    </w:p>
    <w:bookmarkEnd w:id="317"/>
    <w:bookmarkStart w:id="320"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8">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9"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19"/>
    <w:bookmarkEnd w:id="320"/>
    <w:bookmarkStart w:id="321" w:name="sec-data-use-agreements"/>
    <w:p>
      <w:pPr>
        <w:pStyle w:val="Heading3"/>
      </w:pPr>
      <w:r>
        <w:t xml:space="preserve">4.1.5 Data Use Agreements</w:t>
      </w:r>
    </w:p>
    <w:bookmarkEnd w:id="321"/>
    <w:bookmarkStart w:id="322"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2"/>
    <w:bookmarkEnd w:id="323"/>
    <w:bookmarkEnd w:id="324"/>
    <w:bookmarkEnd w:id="325"/>
    <w:bookmarkStart w:id="348" w:name="accordion-open-source-code"/>
    <w:p>
      <w:pPr>
        <w:pStyle w:val="FirstParagraph"/>
      </w:pPr>
      <w:r>
        <w:t xml:space="preserve"> </w:t>
      </w:r>
      <w:r>
        <w:t xml:space="preserve"> </w:t>
      </w:r>
    </w:p>
    <w:bookmarkStart w:id="326" w:name="sec-open-source-code"/>
    <w:p>
      <w:pPr>
        <w:pStyle w:val="Heading2"/>
      </w:pPr>
      <w:r>
        <w:t xml:space="preserve">4.2 Open Source Code</w:t>
      </w:r>
    </w:p>
    <w:bookmarkEnd w:id="326"/>
    <w:bookmarkStart w:id="347"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6" w:name="open-source-code-collapse"/>
    <w:bookmarkStart w:id="327" w:name="sec-preparing-your-code-repository"/>
    <w:p>
      <w:pPr>
        <w:pStyle w:val="Heading3"/>
      </w:pPr>
      <w:r>
        <w:t xml:space="preserve">4.2.1 Preparing Your Code Repository</w:t>
      </w:r>
    </w:p>
    <w:bookmarkEnd w:id="327"/>
    <w:bookmarkStart w:id="331"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important.png" id="32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5">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0"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0"/>
    <w:bookmarkEnd w:id="331"/>
    <w:bookmarkStart w:id="332" w:name="sec-real-simulated-or-synthetic-data"/>
    <w:p>
      <w:pPr>
        <w:pStyle w:val="Heading3"/>
      </w:pPr>
      <w:r>
        <w:t xml:space="preserve">4.2.2 Real, Simulated, or Synthetic Data</w:t>
      </w:r>
    </w:p>
    <w:bookmarkEnd w:id="332"/>
    <w:bookmarkStart w:id="334"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3" w:name="sec-real-simulated-or-synthetic-data-lm"/>
    <w:p>
      <w:pPr>
        <w:pStyle w:val="Heading4"/>
      </w:pPr>
      <w:r>
        <w:t xml:space="preserve"> </w:t>
      </w:r>
      <w:r>
        <w:t xml:space="preserve">LEARN MORE</w:t>
      </w:r>
    </w:p>
    <w:p>
      <w:pPr>
        <w:pStyle w:val="Compact"/>
        <w:numPr>
          <w:ilvl w:val="0"/>
          <w:numId w:val="1243"/>
        </w:numPr>
      </w:pPr>
      <w:hyperlink r:id="rId310">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3"/>
    <w:bookmarkEnd w:id="334"/>
    <w:bookmarkStart w:id="335" w:name="sec-code-licenses"/>
    <w:p>
      <w:pPr>
        <w:pStyle w:val="Heading3"/>
      </w:pPr>
      <w:r>
        <w:t xml:space="preserve">4.2.3 Code Licenses</w:t>
      </w:r>
    </w:p>
    <w:bookmarkEnd w:id="335"/>
    <w:bookmarkStart w:id="339"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6">
        <w:r>
          <w:rPr>
            <w:rStyle w:val="Hyperlink"/>
          </w:rPr>
          <w:t xml:space="preserve">Choose an open source license</w:t>
        </w:r>
      </w:hyperlink>
      <w:r>
        <w:t xml:space="preserve">’</w:t>
      </w:r>
      <w:r>
        <w:t xml:space="preserve">.</w:t>
      </w:r>
    </w:p>
    <w:bookmarkStart w:id="338"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7">
        <w:r>
          <w:rPr>
            <w:rStyle w:val="Hyperlink"/>
          </w:rPr>
          <w:t xml:space="preserve">Choose an open source license</w:t>
        </w:r>
      </w:hyperlink>
      <w:r>
        <w:t xml:space="preserve">: Tool comparing open software licenses.</w:t>
      </w:r>
    </w:p>
    <w:bookmarkEnd w:id="338"/>
    <w:bookmarkEnd w:id="339"/>
    <w:bookmarkStart w:id="340" w:name="sec-archiving-dois"/>
    <w:p>
      <w:pPr>
        <w:pStyle w:val="Heading3"/>
      </w:pPr>
      <w:r>
        <w:t xml:space="preserve">4.2.4 Archiving &amp; DOIs</w:t>
      </w:r>
    </w:p>
    <w:bookmarkEnd w:id="340"/>
    <w:bookmarkStart w:id="345"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3"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3"/>
    <w:bookmarkStart w:id="344"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4"/>
    <w:bookmarkEnd w:id="345"/>
    <w:bookmarkEnd w:id="346"/>
    <w:bookmarkEnd w:id="347"/>
    <w:bookmarkEnd w:id="348"/>
    <w:bookmarkStart w:id="360" w:name="accordion-open-materials"/>
    <w:p>
      <w:pPr>
        <w:pStyle w:val="FirstParagraph"/>
      </w:pPr>
      <w:r>
        <w:t xml:space="preserve"> </w:t>
      </w:r>
      <w:r>
        <w:t xml:space="preserve"> </w:t>
      </w:r>
    </w:p>
    <w:bookmarkStart w:id="349" w:name="sec-open-materials"/>
    <w:p>
      <w:pPr>
        <w:pStyle w:val="Heading2"/>
      </w:pPr>
      <w:r>
        <w:t xml:space="preserve">4.3 Open Materials</w:t>
      </w:r>
    </w:p>
    <w:bookmarkEnd w:id="349"/>
    <w:bookmarkStart w:id="359" w:name="collapse-open-materials"/>
    <w:p>
      <w:pPr>
        <w:pStyle w:val="FirstParagraph"/>
      </w:pPr>
      <w:r>
        <w:t xml:space="preserve">Any material needed to reproduce or replicate your study should also be shared openly unless there are dual-use, patent, or privacy concerns.</w:t>
      </w:r>
    </w:p>
    <w:bookmarkStart w:id="358" w:name="open-materials-collapse"/>
    <w:bookmarkStart w:id="350" w:name="sec-digital-materials"/>
    <w:p>
      <w:pPr>
        <w:pStyle w:val="Heading3"/>
      </w:pPr>
      <w:r>
        <w:t xml:space="preserve">4.3.1 Digital materials</w:t>
      </w:r>
    </w:p>
    <w:bookmarkEnd w:id="350"/>
    <w:bookmarkStart w:id="353"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1">
        <w:r>
          <w:rPr>
            <w:rStyle w:val="Hyperlink"/>
          </w:rPr>
          <w:t xml:space="preserve">Creative Common license chooser</w:t>
        </w:r>
      </w:hyperlink>
      <w:r>
        <w:t xml:space="preserve"> </w:t>
      </w:r>
      <w:r>
        <w:t xml:space="preserve">to explore more.</w:t>
      </w:r>
    </w:p>
    <w:bookmarkStart w:id="352"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1">
        <w:r>
          <w:rPr>
            <w:rStyle w:val="Hyperlink"/>
          </w:rPr>
          <w:t xml:space="preserve">Creative Commons licenses</w:t>
        </w:r>
      </w:hyperlink>
      <w:r>
        <w:t xml:space="preserve">: Tool comparing licenses for diverse creative work.</w:t>
      </w:r>
    </w:p>
    <w:bookmarkEnd w:id="352"/>
    <w:bookmarkEnd w:id="353"/>
    <w:bookmarkStart w:id="354" w:name="sec-physical-materials"/>
    <w:p>
      <w:pPr>
        <w:pStyle w:val="Heading3"/>
      </w:pPr>
      <w:r>
        <w:t xml:space="preserve">4.3.2 Physical materials</w:t>
      </w:r>
    </w:p>
    <w:bookmarkEnd w:id="354"/>
    <w:bookmarkStart w:id="357"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5">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6">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7"/>
    <w:bookmarkEnd w:id="358"/>
    <w:bookmarkEnd w:id="359"/>
    <w:bookmarkEnd w:id="360"/>
    <w:bookmarkStart w:id="389" w:name="accordion-open-access-articles"/>
    <w:p>
      <w:pPr>
        <w:pStyle w:val="FirstParagraph"/>
      </w:pPr>
      <w:r>
        <w:t xml:space="preserve"> </w:t>
      </w:r>
      <w:r>
        <w:t xml:space="preserve"> </w:t>
      </w:r>
    </w:p>
    <w:bookmarkStart w:id="361" w:name="sec-open-access-articles"/>
    <w:p>
      <w:pPr>
        <w:pStyle w:val="Heading2"/>
      </w:pPr>
      <w:r>
        <w:t xml:space="preserve">4.4 Open Access Articles</w:t>
      </w:r>
    </w:p>
    <w:bookmarkEnd w:id="361"/>
    <w:bookmarkStart w:id="388"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7" w:name="open-access-articles-collapse"/>
    <w:bookmarkStart w:id="362" w:name="sec-pathways-to-open-access"/>
    <w:p>
      <w:pPr>
        <w:pStyle w:val="Heading3"/>
      </w:pPr>
      <w:r>
        <w:t xml:space="preserve">4.4.1 Pathways to Open Access</w:t>
      </w:r>
    </w:p>
    <w:bookmarkEnd w:id="362"/>
    <w:bookmarkStart w:id="368"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3">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4">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note.png" id="36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7" w:name="sec-pathways-to-open-access-tr"/>
    <w:p>
      <w:pPr>
        <w:pStyle w:val="Heading4"/>
      </w:pPr>
      <w:r>
        <w:t xml:space="preserve"> </w:t>
      </w:r>
      <w:r>
        <w:t xml:space="preserve">TOOLS &amp; RESOURCES</w:t>
      </w:r>
    </w:p>
    <w:p>
      <w:pPr>
        <w:pStyle w:val="Compact"/>
        <w:numPr>
          <w:ilvl w:val="0"/>
          <w:numId w:val="1259"/>
        </w:numPr>
      </w:pPr>
      <w:hyperlink r:id="rId363">
        <w:r>
          <w:rPr>
            <w:rStyle w:val="Hyperlink"/>
          </w:rPr>
          <w:t xml:space="preserve">Directory of Open Access Journals (DOAJ)</w:t>
        </w:r>
      </w:hyperlink>
      <w:r>
        <w:t xml:space="preserve">: Index of trusted open access journals.</w:t>
      </w:r>
    </w:p>
    <w:p>
      <w:pPr>
        <w:pStyle w:val="Compact"/>
        <w:numPr>
          <w:ilvl w:val="0"/>
          <w:numId w:val="1260"/>
        </w:numPr>
      </w:pPr>
      <w:hyperlink r:id="rId364">
        <w:r>
          <w:rPr>
            <w:rStyle w:val="Hyperlink"/>
          </w:rPr>
          <w:t xml:space="preserve">Jisc’ Open Policy Finder</w:t>
        </w:r>
      </w:hyperlink>
      <w:r>
        <w:t xml:space="preserve">: Clear summary of journals’ open access policies.</w:t>
      </w:r>
    </w:p>
    <w:bookmarkEnd w:id="367"/>
    <w:bookmarkEnd w:id="368"/>
    <w:bookmarkStart w:id="369" w:name="sec-contracts-with-publishers"/>
    <w:p>
      <w:pPr>
        <w:pStyle w:val="Heading3"/>
      </w:pPr>
      <w:r>
        <w:t xml:space="preserve">4.4.2 Contracts with Publishers</w:t>
      </w:r>
    </w:p>
    <w:bookmarkEnd w:id="369"/>
    <w:bookmarkStart w:id="374"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0">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1">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2">
        <w:r>
          <w:rPr>
            <w:rStyle w:val="Hyperlink"/>
          </w:rPr>
          <w:t xml:space="preserve">University Library Open Access team</w:t>
        </w:r>
      </w:hyperlink>
      <w:r>
        <w:t xml:space="preserve">.</w:t>
      </w:r>
    </w:p>
    <w:bookmarkStart w:id="373" w:name="sec-contracts-with-publishers-tr"/>
    <w:p>
      <w:pPr>
        <w:pStyle w:val="Heading4"/>
      </w:pPr>
      <w:r>
        <w:t xml:space="preserve"> </w:t>
      </w:r>
      <w:r>
        <w:t xml:space="preserve">TOOLS &amp; RESOURCES</w:t>
      </w:r>
    </w:p>
    <w:p>
      <w:pPr>
        <w:pStyle w:val="Compact"/>
        <w:numPr>
          <w:ilvl w:val="0"/>
          <w:numId w:val="1261"/>
        </w:numPr>
      </w:pPr>
      <w:hyperlink r:id="rId371">
        <w:r>
          <w:rPr>
            <w:rStyle w:val="Hyperlink"/>
          </w:rPr>
          <w:t xml:space="preserve">LMU University Library</w:t>
        </w:r>
      </w:hyperlink>
      <w:r>
        <w:t xml:space="preserve">: Publisher contracts and publication fees.</w:t>
      </w:r>
    </w:p>
    <w:bookmarkEnd w:id="373"/>
    <w:bookmarkEnd w:id="374"/>
    <w:bookmarkStart w:id="375" w:name="sec-preprints-and-retaining-rights"/>
    <w:p>
      <w:pPr>
        <w:pStyle w:val="Heading3"/>
      </w:pPr>
      <w:r>
        <w:t xml:space="preserve">4.4.3 Publishing Preprints and Retaining Rights</w:t>
      </w:r>
    </w:p>
    <w:bookmarkEnd w:id="375"/>
    <w:bookmarkStart w:id="386"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4">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6">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4">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8" name="Picture"/>
            <a:graphic>
              <a:graphicData uri="http://schemas.openxmlformats.org/drawingml/2006/picture">
                <pic:pic>
                  <pic:nvPicPr>
                    <pic:cNvPr descr="../../assets/diagrams/preprint-flow.svg" id="3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0">
        <w:r>
          <w:rPr>
            <w:rStyle w:val="Hyperlink"/>
          </w:rPr>
          <w:t xml:space="preserve">Open Access LMU</w:t>
        </w:r>
      </w:hyperlink>
      <w:r>
        <w:t xml:space="preserve">, the LMU Munich institutional repository for articles and books, contact the</w:t>
      </w:r>
      <w:r>
        <w:t xml:space="preserve"> </w:t>
      </w:r>
      <w:hyperlink r:id="rId372">
        <w:r>
          <w:rPr>
            <w:rStyle w:val="Hyperlink"/>
          </w:rPr>
          <w:t xml:space="preserve">University Library Open Access team</w:t>
        </w:r>
      </w:hyperlink>
      <w:r>
        <w:t xml:space="preserve">.</w:t>
      </w:r>
    </w:p>
    <w:bookmarkStart w:id="385" w:name="sec-preprints-and-retaining-rights-tr"/>
    <w:p>
      <w:pPr>
        <w:pStyle w:val="Heading4"/>
      </w:pPr>
      <w:r>
        <w:t xml:space="preserve"> </w:t>
      </w:r>
      <w:r>
        <w:t xml:space="preserve">TOOLS &amp; RESOURCES</w:t>
      </w:r>
    </w:p>
    <w:p>
      <w:pPr>
        <w:pStyle w:val="Compact"/>
        <w:numPr>
          <w:ilvl w:val="0"/>
          <w:numId w:val="1266"/>
        </w:numPr>
      </w:pPr>
      <w:hyperlink r:id="rId364">
        <w:r>
          <w:rPr>
            <w:rStyle w:val="Hyperlink"/>
          </w:rPr>
          <w:t xml:space="preserve">Jisc’ Open Policy Finder</w:t>
        </w:r>
      </w:hyperlink>
      <w:r>
        <w:t xml:space="preserve">: Clear summary of journals’ open access policies.</w:t>
      </w:r>
    </w:p>
    <w:p>
      <w:pPr>
        <w:pStyle w:val="Compact"/>
        <w:numPr>
          <w:ilvl w:val="0"/>
          <w:numId w:val="1267"/>
        </w:numPr>
      </w:pPr>
      <w:hyperlink r:id="rId380">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1">
        <w:r>
          <w:rPr>
            <w:rStyle w:val="Hyperlink"/>
          </w:rPr>
          <w:t xml:space="preserve">OSF Preprints</w:t>
        </w:r>
      </w:hyperlink>
      <w:r>
        <w:t xml:space="preserve">: Multidisciplinary preprint service.</w:t>
      </w:r>
    </w:p>
    <w:p>
      <w:pPr>
        <w:pStyle w:val="Compact"/>
        <w:numPr>
          <w:ilvl w:val="0"/>
          <w:numId w:val="1269"/>
        </w:numPr>
      </w:pPr>
      <w:hyperlink r:id="rId382">
        <w:r>
          <w:rPr>
            <w:rStyle w:val="Hyperlink"/>
          </w:rPr>
          <w:t xml:space="preserve">bioRxiv</w:t>
        </w:r>
      </w:hyperlink>
      <w:r>
        <w:t xml:space="preserve">: Biological sciences preprints.</w:t>
      </w:r>
    </w:p>
    <w:p>
      <w:pPr>
        <w:pStyle w:val="Compact"/>
        <w:numPr>
          <w:ilvl w:val="0"/>
          <w:numId w:val="1270"/>
        </w:numPr>
      </w:pPr>
      <w:hyperlink r:id="rId383">
        <w:r>
          <w:rPr>
            <w:rStyle w:val="Hyperlink"/>
          </w:rPr>
          <w:t xml:space="preserve">medRxiv</w:t>
        </w:r>
      </w:hyperlink>
      <w:r>
        <w:t xml:space="preserve">: Medical and health sciences preprints.</w:t>
      </w:r>
    </w:p>
    <w:p>
      <w:pPr>
        <w:pStyle w:val="Compact"/>
        <w:numPr>
          <w:ilvl w:val="0"/>
          <w:numId w:val="1271"/>
        </w:numPr>
      </w:pPr>
      <w:hyperlink r:id="rId384">
        <w:r>
          <w:rPr>
            <w:rStyle w:val="Hyperlink"/>
          </w:rPr>
          <w:t xml:space="preserve">arXiv</w:t>
        </w:r>
      </w:hyperlink>
      <w:r>
        <w:t xml:space="preserve">: Physics, mathematics, computer science preprints.</w:t>
      </w:r>
    </w:p>
    <w:bookmarkEnd w:id="385"/>
    <w:bookmarkEnd w:id="386"/>
    <w:bookmarkEnd w:id="387"/>
    <w:bookmarkEnd w:id="388"/>
    <w:bookmarkEnd w:id="389"/>
    <w:bookmarkStart w:id="414" w:name="accordion-attributions"/>
    <w:p>
      <w:pPr>
        <w:pStyle w:val="FirstParagraph"/>
      </w:pPr>
      <w:r>
        <w:t xml:space="preserve"> </w:t>
      </w:r>
      <w:r>
        <w:t xml:space="preserve"> </w:t>
      </w:r>
    </w:p>
    <w:bookmarkStart w:id="390" w:name="sec-attributions-and-persistent-ids"/>
    <w:p>
      <w:pPr>
        <w:pStyle w:val="Heading2"/>
      </w:pPr>
      <w:r>
        <w:t xml:space="preserve">4.5 Attributions &amp; Persistent Identifiers</w:t>
      </w:r>
    </w:p>
    <w:bookmarkEnd w:id="390"/>
    <w:bookmarkStart w:id="413" w:name="collapse-attributions-and-persistent-ids"/>
    <w:p>
      <w:pPr>
        <w:pStyle w:val="FirstParagraph"/>
      </w:pPr>
      <w:r>
        <w:t xml:space="preserve">All research outputs and their specific versions should be linked to their authors, organizations, and funders through persistent identifiers.</w:t>
      </w:r>
    </w:p>
    <w:bookmarkStart w:id="412" w:name="attributions-persistent-ids-collapse"/>
    <w:bookmarkStart w:id="391" w:name="sec-authorship-and-orcid"/>
    <w:p>
      <w:pPr>
        <w:pStyle w:val="Heading3"/>
      </w:pPr>
      <w:r>
        <w:t xml:space="preserve">4.5.1 Authorship, Contributorship, and ORCID</w:t>
      </w:r>
    </w:p>
    <w:bookmarkEnd w:id="391"/>
    <w:bookmarkStart w:id="399"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2">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3">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4">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5">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6">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7">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398"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3">
        <w:r>
          <w:rPr>
            <w:rStyle w:val="Hyperlink"/>
          </w:rPr>
          <w:t xml:space="preserve">CRediT</w:t>
        </w:r>
      </w:hyperlink>
      <w:r>
        <w:t xml:space="preserve">: Contributor Role Taxonomy.</w:t>
      </w:r>
    </w:p>
    <w:p>
      <w:pPr>
        <w:pStyle w:val="Compact"/>
        <w:numPr>
          <w:ilvl w:val="0"/>
          <w:numId w:val="1278"/>
        </w:numPr>
      </w:pPr>
      <w:hyperlink r:id="rId397">
        <w:r>
          <w:rPr>
            <w:rStyle w:val="Hyperlink"/>
          </w:rPr>
          <w:t xml:space="preserve">ORCID</w:t>
        </w:r>
      </w:hyperlink>
      <w:r>
        <w:t xml:space="preserve">: Free, unique, persistent identifier for researchers.</w:t>
      </w:r>
    </w:p>
    <w:bookmarkEnd w:id="398"/>
    <w:bookmarkEnd w:id="399"/>
    <w:bookmarkStart w:id="400" w:name="sec-institution-funders-and-ror"/>
    <w:p>
      <w:pPr>
        <w:pStyle w:val="Heading3"/>
      </w:pPr>
      <w:r>
        <w:t xml:space="preserve">4.5.2 Institution, Funders, and ROR</w:t>
      </w:r>
    </w:p>
    <w:bookmarkEnd w:id="400"/>
    <w:bookmarkStart w:id="409"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1">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4">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5">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6">
              <w:r>
                <w:rPr>
                  <w:rStyle w:val="Hyperlink"/>
                </w:rPr>
                <w:t xml:space="preserve">https://ror.org/029e6qe04</w:t>
              </w:r>
            </w:hyperlink>
            <w:r>
              <w:t xml:space="preserve">. The funder of this handbook’s project is the Volkswagen Foundation,</w:t>
            </w:r>
            <w:r>
              <w:t xml:space="preserve"> </w:t>
            </w:r>
            <w:hyperlink r:id="rId407">
              <w:r>
                <w:rPr>
                  <w:rStyle w:val="Hyperlink"/>
                </w:rPr>
                <w:t xml:space="preserve">https://ror.org/03bsmfz84</w:t>
              </w:r>
            </w:hyperlink>
            <w:r>
              <w:t xml:space="preserve">.</w:t>
            </w:r>
          </w:p>
          <w:p/>
        </w:tc>
      </w:tr>
    </w:tbl>
    <w:bookmarkStart w:id="408" w:name="sec-institution-funders-and-ror-tr"/>
    <w:p>
      <w:pPr>
        <w:pStyle w:val="Heading4"/>
      </w:pPr>
      <w:r>
        <w:t xml:space="preserve"> </w:t>
      </w:r>
      <w:r>
        <w:t xml:space="preserve">TOOLS &amp; RESOURCES</w:t>
      </w:r>
    </w:p>
    <w:p>
      <w:pPr>
        <w:pStyle w:val="Compact"/>
        <w:numPr>
          <w:ilvl w:val="0"/>
          <w:numId w:val="1280"/>
        </w:numPr>
      </w:pPr>
      <w:hyperlink r:id="rId401">
        <w:r>
          <w:rPr>
            <w:rStyle w:val="Hyperlink"/>
          </w:rPr>
          <w:t xml:space="preserve">Research Organization Registry (ROR)</w:t>
        </w:r>
      </w:hyperlink>
      <w:r>
        <w:t xml:space="preserve">: Persistent identifiers for research and funding organizations</w:t>
      </w:r>
    </w:p>
    <w:bookmarkEnd w:id="408"/>
    <w:bookmarkEnd w:id="409"/>
    <w:bookmarkStart w:id="410" w:name="sec-connecting-your-work"/>
    <w:p>
      <w:pPr>
        <w:pStyle w:val="Heading3"/>
      </w:pPr>
      <w:r>
        <w:t xml:space="preserve">4.5.3 Connecting Your Work</w:t>
      </w:r>
    </w:p>
    <w:bookmarkEnd w:id="410"/>
    <w:bookmarkStart w:id="411"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1"/>
    <w:bookmarkEnd w:id="412"/>
    <w:bookmarkEnd w:id="413"/>
    <w:bookmarkEnd w:id="414"/>
    <w:bookmarkStart w:id="415"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5"/>
    <w:bookmarkEnd w:id="4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7" Target="media/rId377.sv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4"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09"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5" Target="https://docs.github.com/en/authentication/keeping-your-account-and-data-secure/removing-sensitive-data-from-a-repository" TargetMode="External" /><Relationship Type="http://schemas.openxmlformats.org/officeDocument/2006/relationships/hyperlink" Id="rId283"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2"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2"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0"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69"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1"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67"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49" Target="https://lmu-osc.github.io/training/reproducible-processes/advanced-git.html" TargetMode="External" /><Relationship Type="http://schemas.openxmlformats.org/officeDocument/2006/relationships/hyperlink" Id="rId240" Target="https://lmu-osc.github.io/training/reproducible-processes/readable-code.html" TargetMode="External" /><Relationship Type="http://schemas.openxmlformats.org/officeDocument/2006/relationships/hyperlink" Id="rId266"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3"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2" Target="https://quarto.org/docs/extensions/listing-journals.html" TargetMode="External" /><Relationship Type="http://schemas.openxmlformats.org/officeDocument/2006/relationships/hyperlink" Id="rId284"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68"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3"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1"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5"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89" Target="https://www.equator-network.org/reporting-guidelines/consort/" TargetMode="External" /><Relationship Type="http://schemas.openxmlformats.org/officeDocument/2006/relationships/hyperlink" Id="rId290" Target="https://www.equator-network.org/reporting-guidelines/improving-bioscience-research-reporting-the-arrive-guidelines-for-reporting-animal-research/" TargetMode="External" /><Relationship Type="http://schemas.openxmlformats.org/officeDocument/2006/relationships/hyperlink" Id="rId291"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50" Target="https://www.lmu.de/de/die-lmu/struktur/zentrale-universitaetsverwaltung/informations-und-kommunikationstechnik-dezernat-vi/it-servicedesk/zentrale-it-angebote/lmu-chat-matrix/" TargetMode="External" /><Relationship Type="http://schemas.openxmlformats.org/officeDocument/2006/relationships/hyperlink" Id="rId259"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4" Target="https://www.lmu.de/en/research/research-transfer/inventions-patents-and-exploitation-rights/" TargetMode="External" /><Relationship Type="http://schemas.openxmlformats.org/officeDocument/2006/relationships/hyperlink" Id="rId244"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3"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4" Target="https://anaconda.org/channels/anaconda/packages/conda/overview" TargetMode="External" /><Relationship Type="http://schemas.openxmlformats.org/officeDocument/2006/relationships/hyperlink" Id="rId384"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09"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7" Target="https://choosealicense.com/" TargetMode="External" /><Relationship Type="http://schemas.openxmlformats.org/officeDocument/2006/relationships/hyperlink" Id="rId336"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1" Target="https://creativecommons.org/chooser/" TargetMode="External" /><Relationship Type="http://schemas.openxmlformats.org/officeDocument/2006/relationships/hyperlink" Id="rId376" Target="https://creativecommons.org/licenses/by/4.0/deed.en" TargetMode="External" /><Relationship Type="http://schemas.openxmlformats.org/officeDocument/2006/relationships/hyperlink" Id="rId393" Target="https://credit.niso.org/" TargetMode="External" /><Relationship Type="http://schemas.openxmlformats.org/officeDocument/2006/relationships/hyperlink" Id="rId395"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0" Target="https://deal-konsortium.de/en/" TargetMode="External" /><Relationship Type="http://schemas.openxmlformats.org/officeDocument/2006/relationships/hyperlink" Id="rId363" Target="https://doaj.org/" TargetMode="External" /><Relationship Type="http://schemas.openxmlformats.org/officeDocument/2006/relationships/hyperlink" Id="rId255" Target="https://docs.github.com/en/authentication/keeping-your-account-and-data-secure/removing-sensitive-data-from-a-repository" TargetMode="External" /><Relationship Type="http://schemas.openxmlformats.org/officeDocument/2006/relationships/hyperlink" Id="rId283"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6"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0" Target="https://epub.ub.uni-muenchen.de/" TargetMode="External" /><Relationship Type="http://schemas.openxmlformats.org/officeDocument/2006/relationships/hyperlink" Id="rId302"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2"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0"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69"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1"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67"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49" Target="https://lmu-osc.github.io/training/reproducible-processes/advanced-git.html" TargetMode="External" /><Relationship Type="http://schemas.openxmlformats.org/officeDocument/2006/relationships/hyperlink" Id="rId240" Target="https://lmu-osc.github.io/training/reproducible-processes/readable-code.html" TargetMode="External" /><Relationship Type="http://schemas.openxmlformats.org/officeDocument/2006/relationships/hyperlink" Id="rId266" Target="https://mybinder.org/" TargetMode="External" /><Relationship Type="http://schemas.openxmlformats.org/officeDocument/2006/relationships/hyperlink" Id="rId11" Target="https://openalex.org/" TargetMode="External" /><Relationship Type="http://schemas.openxmlformats.org/officeDocument/2006/relationships/hyperlink" Id="rId364" Target="https://openpolicyfinder.jisc.ac.uk/" TargetMode="External" /><Relationship Type="http://schemas.openxmlformats.org/officeDocument/2006/relationships/hyperlink" Id="rId397"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1"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3"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2" Target="https://quarto.org/docs/extensions/listing-journals.html" TargetMode="External" /><Relationship Type="http://schemas.openxmlformats.org/officeDocument/2006/relationships/hyperlink" Id="rId284"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68"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4" Target="https://rollercoaster.shinyapps.io/tenzing/" TargetMode="External" /><Relationship Type="http://schemas.openxmlformats.org/officeDocument/2006/relationships/hyperlink" Id="rId401" Target="https://ror.org/" TargetMode="External" /><Relationship Type="http://schemas.openxmlformats.org/officeDocument/2006/relationships/hyperlink" Id="rId405" Target="https://ror.org/018mejw64" TargetMode="External" /><Relationship Type="http://schemas.openxmlformats.org/officeDocument/2006/relationships/hyperlink" Id="rId406" Target="https://ror.org/029e6qe04" TargetMode="External" /><Relationship Type="http://schemas.openxmlformats.org/officeDocument/2006/relationships/hyperlink" Id="rId407" Target="https://ror.org/03bsmfz84" TargetMode="External" /><Relationship Type="http://schemas.openxmlformats.org/officeDocument/2006/relationships/hyperlink" Id="rId404" Target="https://ror.org/05591te55" TargetMode="External" /><Relationship Type="http://schemas.openxmlformats.org/officeDocument/2006/relationships/hyperlink" Id="rId263"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1"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5"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6"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2"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5" Target="https://www.docker.com/" TargetMode="External" /><Relationship Type="http://schemas.openxmlformats.org/officeDocument/2006/relationships/hyperlink" Id="rId372"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89" Target="https://www.equator-network.org/reporting-guidelines/consort/" TargetMode="External" /><Relationship Type="http://schemas.openxmlformats.org/officeDocument/2006/relationships/hyperlink" Id="rId290" Target="https://www.equator-network.org/reporting-guidelines/improving-bioscience-research-reporting-the-arrive-guidelines-for-reporting-animal-research/" TargetMode="External" /><Relationship Type="http://schemas.openxmlformats.org/officeDocument/2006/relationships/hyperlink" Id="rId291"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2" Target="https://www.icmje.org/recommendations/browse/roles-and-responsibilities/defining-the-role-of-authors-and-contributors.html" TargetMode="External" /><Relationship Type="http://schemas.openxmlformats.org/officeDocument/2006/relationships/hyperlink" Id="rId250" Target="https://www.lmu.de/de/die-lmu/struktur/zentrale-universitaetsverwaltung/informations-und-kommunikationstechnik-dezernat-vi/it-servicedesk/zentrale-it-angebote/lmu-chat-matrix/" TargetMode="External" /><Relationship Type="http://schemas.openxmlformats.org/officeDocument/2006/relationships/hyperlink" Id="rId259"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4" Target="https://www.lmu.de/en/research/research-transfer/inventions-patents-and-exploitation-rights/" TargetMode="External" /><Relationship Type="http://schemas.openxmlformats.org/officeDocument/2006/relationships/hyperlink" Id="rId244" Target="https://www.lrz.de/en/technologies/supercomputing" TargetMode="External" /><Relationship Type="http://schemas.openxmlformats.org/officeDocument/2006/relationships/hyperlink" Id="rId383"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18"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1"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3"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2026-09-29T07:35:26Z</dcterms:created>
  <dcterms:modified xsi:type="dcterms:W3CDTF">2026-09-29T07:35:26Z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