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知启云AI渠道生态中心 V1.3.2 Codex任务说明版</w:t>
      </w:r>
    </w:p>
    <w:p>
      <w:r>
        <w:br/>
        <w:t>目标：在现有系统基础上设计渠道生态中心。</w:t>
        <w:br/>
        <w:br/>
        <w:t>第一阶段禁止修改业务代码。</w:t>
        <w:br/>
        <w:br/>
        <w:t>要求：</w:t>
        <w:br/>
        <w:t>1. 分析用户、订单、支付、钱包、提现、权限模块。</w:t>
        <w:br/>
        <w:t>2. 输出复用项、扩展项、新增项。</w:t>
        <w:br/>
        <w:t>3. 设计配置中心，所有金额禁止硬编码。</w:t>
        <w:br/>
        <w:t>4. 代理关系支持无限发展，但收益只计算直属代理和所属运营中心。</w:t>
        <w:br/>
        <w:t>5. 推荐奖励独立建模。</w:t>
        <w:br/>
        <w:t>6. 支持规则版本和模拟器。</w:t>
        <w:br/>
        <w:t>7. 输出数据库、API、后台页面和实施计划，确认后再开发。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