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Belgium vs Iran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06/22 03:00  |  生成于 2026-06-19 02:48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推荐方向：Belgium胜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预测比分：Belgium 2-1 Iran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公平概率：67.3%  |  凯莉比例：0%  |  变异系数CV：1.94%  |  价值值：-0.4%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Belgium</w:t>
            </w:r>
          </w:p>
        </w:tc>
        <w:tc>
          <w:tcPr>
            <w:tcW w:type="dxa" w:w="3513"/>
          </w:tcPr>
          <w:p>
            <w:r>
              <w:t>1.48</w:t>
            </w:r>
          </w:p>
        </w:tc>
        <w:tc>
          <w:tcPr>
            <w:tcW w:type="dxa" w:w="3513"/>
          </w:tcPr>
          <w:p>
            <w:r>
              <w:t>1.11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Iran</w:t>
            </w:r>
          </w:p>
        </w:tc>
        <w:tc>
          <w:tcPr>
            <w:tcW w:type="dxa" w:w="3513"/>
          </w:tcPr>
          <w:p>
            <w:r>
              <w:t>9.0</w:t>
            </w:r>
          </w:p>
        </w:tc>
        <w:tc>
          <w:tcPr>
            <w:tcW w:type="dxa" w:w="3513"/>
          </w:tcPr>
          <w:p>
            <w:r>
              <w:t>6.75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推荐：Belgium胜 @ 1.11  |  每100元回报：¥111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推荐：Belgium胜 @ 1.11 @ 1.11  |  每100元回报：¥111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Belgium 2-1 @ 2.78  |  每100元回报：¥278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结论一致性：预测Belgium胜，赔率1.42，凯莉0%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概率一致性：预测概率67.3% vs 市场隐含概率70.4% — 偏差3.1%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市场共识：极高（CV=1.94%）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02:48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